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2D2A" w14:textId="77777777" w:rsidR="00C80FFF" w:rsidRDefault="00D35A53">
      <w:pPr>
        <w:pStyle w:val="berschrift1"/>
        <w:jc w:val="both"/>
        <w:rPr>
          <w:lang w:val="en-US"/>
        </w:rPr>
      </w:pPr>
      <w:r>
        <w:rPr>
          <w:lang w:val="en-US"/>
        </w:rPr>
        <w:t>Survey of the prevalence of pathogens and spread of their antibiotic resistance in Swiss raw meat products</w:t>
      </w:r>
    </w:p>
    <w:p w14:paraId="48484B25" w14:textId="77777777" w:rsidR="00C80FFF" w:rsidRDefault="00D35A53">
      <w:pPr>
        <w:pStyle w:val="Autoren"/>
        <w:rPr>
          <w:lang w:val="en-US"/>
        </w:rPr>
      </w:pPr>
      <w:r>
        <w:rPr>
          <w:lang w:val="en-US"/>
        </w:rPr>
        <w:t>Thomas Berger</w:t>
      </w:r>
      <w:r>
        <w:rPr>
          <w:vertAlign w:val="superscript"/>
          <w:lang w:val="en-US"/>
        </w:rPr>
        <w:t>2</w:t>
      </w:r>
      <w:r>
        <w:rPr>
          <w:lang w:val="en-US"/>
        </w:rPr>
        <w:t>, René Imhof</w:t>
      </w:r>
      <w:r>
        <w:rPr>
          <w:vertAlign w:val="superscript"/>
          <w:lang w:val="en-US"/>
        </w:rPr>
        <w:t>2</w:t>
      </w:r>
      <w:r>
        <w:rPr>
          <w:lang w:val="en-US"/>
        </w:rPr>
        <w:t>, Lena Fritsch</w:t>
      </w:r>
      <w:r>
        <w:rPr>
          <w:vertAlign w:val="superscript"/>
          <w:lang w:val="en-US"/>
        </w:rPr>
        <w:t>2</w:t>
      </w:r>
      <w:r>
        <w:rPr>
          <w:lang w:val="en-US"/>
        </w:rPr>
        <w:t>, Manuel Gassmann</w:t>
      </w:r>
      <w:r>
        <w:rPr>
          <w:vertAlign w:val="superscript"/>
          <w:lang w:val="en-US"/>
        </w:rPr>
        <w:t>2</w:t>
      </w:r>
      <w:r>
        <w:rPr>
          <w:lang w:val="en-US"/>
        </w:rPr>
        <w:t>, Monika Haueter</w:t>
      </w:r>
      <w:r>
        <w:rPr>
          <w:vertAlign w:val="superscript"/>
          <w:lang w:val="en-US"/>
        </w:rPr>
        <w:t>2</w:t>
      </w:r>
      <w:r>
        <w:rPr>
          <w:lang w:val="en-US"/>
        </w:rPr>
        <w:t>, Jörg Hummerjohann</w:t>
      </w:r>
      <w:r>
        <w:rPr>
          <w:vertAlign w:val="superscript"/>
          <w:lang w:val="en-US"/>
        </w:rPr>
        <w:t>2</w:t>
      </w:r>
      <w:r>
        <w:rPr>
          <w:lang w:val="en-US"/>
        </w:rPr>
        <w:t>, Janine Hunziker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>
        <w:rPr>
          <w:lang w:val="en-US"/>
        </w:rPr>
        <w:t>Elisabet Marti Serrano</w:t>
      </w:r>
      <w:r>
        <w:rPr>
          <w:vertAlign w:val="superscript"/>
          <w:lang w:val="en-US"/>
        </w:rPr>
        <w:t>2</w:t>
      </w:r>
      <w:r>
        <w:rPr>
          <w:lang w:val="en-US"/>
        </w:rPr>
        <w:t>, Dominik Moor</w:t>
      </w:r>
      <w:r>
        <w:rPr>
          <w:vertAlign w:val="superscript"/>
          <w:lang w:val="en-US"/>
        </w:rPr>
        <w:t>3</w:t>
      </w:r>
      <w:r>
        <w:rPr>
          <w:lang w:val="en-US"/>
        </w:rPr>
        <w:t>, Damian Speck</w:t>
      </w:r>
      <w:r>
        <w:rPr>
          <w:vertAlign w:val="superscript"/>
          <w:lang w:val="en-US"/>
        </w:rPr>
        <w:t>1</w:t>
      </w:r>
      <w:r>
        <w:rPr>
          <w:lang w:val="en-US"/>
        </w:rPr>
        <w:t>, Dieter Weik</w:t>
      </w:r>
      <w:r>
        <w:rPr>
          <w:vertAlign w:val="superscript"/>
          <w:lang w:val="en-US"/>
        </w:rPr>
        <w:t>2</w:t>
      </w:r>
      <w:r>
        <w:rPr>
          <w:lang w:val="en-US"/>
        </w:rPr>
        <w:t>, Livia Schwendimann</w:t>
      </w:r>
      <w:r>
        <w:rPr>
          <w:vertAlign w:val="superscript"/>
          <w:lang w:val="en-US"/>
        </w:rPr>
        <w:t>2</w:t>
      </w:r>
    </w:p>
    <w:p w14:paraId="1877AEB3" w14:textId="77777777" w:rsidR="00C80FFF" w:rsidRPr="002E603B" w:rsidRDefault="00D35A53">
      <w:pPr>
        <w:pStyle w:val="Autoren"/>
        <w:spacing w:line="240" w:lineRule="auto"/>
        <w:rPr>
          <w:sz w:val="16"/>
        </w:rPr>
      </w:pPr>
      <w:r w:rsidRPr="002E603B">
        <w:rPr>
          <w:sz w:val="16"/>
          <w:vertAlign w:val="superscript"/>
        </w:rPr>
        <w:t>1</w:t>
      </w:r>
      <w:r w:rsidRPr="002E603B">
        <w:rPr>
          <w:sz w:val="16"/>
        </w:rPr>
        <w:t xml:space="preserve">ABZ, 3700 Spiez, </w:t>
      </w:r>
      <w:r w:rsidRPr="002E603B">
        <w:rPr>
          <w:sz w:val="16"/>
          <w:vertAlign w:val="superscript"/>
        </w:rPr>
        <w:t>2</w:t>
      </w:r>
      <w:r w:rsidRPr="002E603B">
        <w:rPr>
          <w:sz w:val="16"/>
        </w:rPr>
        <w:t xml:space="preserve">Agroscope, 3003 Bern-Liebefeld, </w:t>
      </w:r>
      <w:r w:rsidRPr="002E603B">
        <w:rPr>
          <w:sz w:val="16"/>
          <w:vertAlign w:val="superscript"/>
        </w:rPr>
        <w:t>3</w:t>
      </w:r>
      <w:r w:rsidRPr="002E603B">
        <w:rPr>
          <w:sz w:val="16"/>
        </w:rPr>
        <w:t>FSVO, 3003 Bern-Liebefeld</w:t>
      </w:r>
    </w:p>
    <w:p w14:paraId="4275BDDA" w14:textId="77777777" w:rsidR="00C80FFF" w:rsidRPr="002E603B" w:rsidRDefault="00D35A53">
      <w:pPr>
        <w:pStyle w:val="berschrift2"/>
        <w:rPr>
          <w:szCs w:val="20"/>
        </w:rPr>
      </w:pPr>
      <w:r w:rsidRPr="002E603B">
        <w:rPr>
          <w:szCs w:val="20"/>
        </w:rPr>
        <w:t>Key words</w:t>
      </w:r>
    </w:p>
    <w:p w14:paraId="3A013035" w14:textId="424E2D9D" w:rsidR="00C80FFF" w:rsidRPr="002E603B" w:rsidRDefault="00D35A53">
      <w:pPr>
        <w:jc w:val="both"/>
        <w:rPr>
          <w:szCs w:val="20"/>
        </w:rPr>
      </w:pPr>
      <w:r w:rsidRPr="002E603B">
        <w:rPr>
          <w:szCs w:val="20"/>
        </w:rPr>
        <w:t>Pathogens</w:t>
      </w:r>
      <w:r w:rsidRPr="002E603B">
        <w:rPr>
          <w:szCs w:val="20"/>
        </w:rPr>
        <w:t>, Switzerland, raw meat products, raw cured products, raw sau</w:t>
      </w:r>
      <w:r w:rsidRPr="002E603B">
        <w:rPr>
          <w:szCs w:val="20"/>
        </w:rPr>
        <w:t xml:space="preserve">sages, </w:t>
      </w:r>
      <w:r w:rsidRPr="002E603B">
        <w:rPr>
          <w:i/>
          <w:iCs/>
          <w:szCs w:val="20"/>
        </w:rPr>
        <w:t>Salmonella</w:t>
      </w:r>
      <w:r w:rsidRPr="002E603B">
        <w:rPr>
          <w:szCs w:val="20"/>
        </w:rPr>
        <w:t xml:space="preserve">, </w:t>
      </w:r>
      <w:r w:rsidRPr="002E603B">
        <w:rPr>
          <w:i/>
          <w:iCs/>
          <w:szCs w:val="20"/>
        </w:rPr>
        <w:t>Yersinia</w:t>
      </w:r>
      <w:r w:rsidRPr="002E603B">
        <w:rPr>
          <w:szCs w:val="20"/>
        </w:rPr>
        <w:t xml:space="preserve">, </w:t>
      </w:r>
      <w:r w:rsidRPr="002E603B">
        <w:rPr>
          <w:i/>
          <w:iCs/>
          <w:szCs w:val="20"/>
        </w:rPr>
        <w:t>Listeria</w:t>
      </w:r>
      <w:r w:rsidRPr="002E603B">
        <w:rPr>
          <w:szCs w:val="20"/>
        </w:rPr>
        <w:t xml:space="preserve">, </w:t>
      </w:r>
      <w:r w:rsidRPr="002E603B">
        <w:rPr>
          <w:i/>
          <w:iCs/>
          <w:szCs w:val="20"/>
        </w:rPr>
        <w:t>Listeria monocytogenes</w:t>
      </w:r>
      <w:r w:rsidRPr="002E603B">
        <w:rPr>
          <w:szCs w:val="20"/>
        </w:rPr>
        <w:t xml:space="preserve">, </w:t>
      </w:r>
      <w:r w:rsidRPr="002E603B">
        <w:rPr>
          <w:i/>
          <w:iCs/>
          <w:szCs w:val="20"/>
        </w:rPr>
        <w:t>Staphylococcus aureus</w:t>
      </w:r>
      <w:r w:rsidRPr="002E603B">
        <w:rPr>
          <w:szCs w:val="20"/>
        </w:rPr>
        <w:t xml:space="preserve">, </w:t>
      </w:r>
      <w:r w:rsidRPr="002E603B">
        <w:rPr>
          <w:szCs w:val="20"/>
        </w:rPr>
        <w:t>Enterobacteriaceae</w:t>
      </w:r>
      <w:r w:rsidRPr="002E603B">
        <w:rPr>
          <w:szCs w:val="20"/>
        </w:rPr>
        <w:t xml:space="preserve">, </w:t>
      </w:r>
      <w:r w:rsidRPr="002E603B">
        <w:rPr>
          <w:i/>
          <w:iCs/>
          <w:szCs w:val="20"/>
        </w:rPr>
        <w:t>Escherichia coli</w:t>
      </w:r>
      <w:r w:rsidRPr="002E603B">
        <w:rPr>
          <w:szCs w:val="20"/>
        </w:rPr>
        <w:t xml:space="preserve">, STEC, antibiotic resistance, Vancomycin </w:t>
      </w:r>
      <w:r w:rsidRPr="002E603B">
        <w:rPr>
          <w:szCs w:val="20"/>
        </w:rPr>
        <w:t xml:space="preserve">resistant </w:t>
      </w:r>
      <w:r w:rsidRPr="002E603B">
        <w:rPr>
          <w:szCs w:val="20"/>
        </w:rPr>
        <w:t>enterococci, ESBL</w:t>
      </w:r>
      <w:r w:rsidRPr="002E603B">
        <w:rPr>
          <w:szCs w:val="20"/>
        </w:rPr>
        <w:t>-producing</w:t>
      </w:r>
      <w:r w:rsidRPr="002E603B">
        <w:rPr>
          <w:szCs w:val="20"/>
        </w:rPr>
        <w:t xml:space="preserve"> </w:t>
      </w:r>
      <w:r w:rsidR="00E430AF" w:rsidRPr="00D35A53">
        <w:rPr>
          <w:szCs w:val="20"/>
        </w:rPr>
        <w:t>bacteria</w:t>
      </w:r>
      <w:r w:rsidRPr="002E603B">
        <w:rPr>
          <w:szCs w:val="20"/>
        </w:rPr>
        <w:t xml:space="preserve">, Colistin </w:t>
      </w:r>
      <w:r w:rsidRPr="002E603B">
        <w:rPr>
          <w:szCs w:val="20"/>
        </w:rPr>
        <w:t xml:space="preserve">resistant </w:t>
      </w:r>
      <w:r w:rsidRPr="002E603B">
        <w:rPr>
          <w:szCs w:val="20"/>
        </w:rPr>
        <w:t>ESBL</w:t>
      </w:r>
      <w:r w:rsidRPr="002E603B">
        <w:rPr>
          <w:szCs w:val="20"/>
        </w:rPr>
        <w:t xml:space="preserve">-producing </w:t>
      </w:r>
      <w:r w:rsidR="00E430AF">
        <w:rPr>
          <w:szCs w:val="20"/>
        </w:rPr>
        <w:t>bacteria</w:t>
      </w:r>
      <w:r w:rsidRPr="002E603B">
        <w:rPr>
          <w:szCs w:val="20"/>
        </w:rPr>
        <w:t>, Carbapenemase</w:t>
      </w:r>
      <w:r w:rsidRPr="002E603B">
        <w:rPr>
          <w:szCs w:val="20"/>
        </w:rPr>
        <w:t>-</w:t>
      </w:r>
      <w:r w:rsidRPr="002E603B">
        <w:rPr>
          <w:szCs w:val="20"/>
        </w:rPr>
        <w:t>p</w:t>
      </w:r>
      <w:r w:rsidRPr="002E603B">
        <w:rPr>
          <w:szCs w:val="20"/>
        </w:rPr>
        <w:t xml:space="preserve">roducing </w:t>
      </w:r>
      <w:r w:rsidRPr="002E603B">
        <w:rPr>
          <w:szCs w:val="20"/>
        </w:rPr>
        <w:t>Enterobacteriaceae</w:t>
      </w:r>
      <w:r w:rsidRPr="002E603B">
        <w:rPr>
          <w:szCs w:val="20"/>
        </w:rPr>
        <w:t xml:space="preserve">, </w:t>
      </w:r>
      <w:r w:rsidRPr="002E603B">
        <w:rPr>
          <w:szCs w:val="20"/>
        </w:rPr>
        <w:t xml:space="preserve">Methicillin-resistant </w:t>
      </w:r>
      <w:r w:rsidRPr="002E603B">
        <w:rPr>
          <w:i/>
          <w:iCs/>
          <w:szCs w:val="20"/>
        </w:rPr>
        <w:t>Staphylococcus aureus</w:t>
      </w:r>
      <w:r w:rsidRPr="002E603B">
        <w:rPr>
          <w:szCs w:val="20"/>
        </w:rPr>
        <w:t xml:space="preserve"> (</w:t>
      </w:r>
      <w:r w:rsidRPr="002E603B">
        <w:rPr>
          <w:szCs w:val="20"/>
        </w:rPr>
        <w:t>M</w:t>
      </w:r>
      <w:r w:rsidRPr="002E603B">
        <w:rPr>
          <w:szCs w:val="20"/>
        </w:rPr>
        <w:t>RSA</w:t>
      </w:r>
      <w:r w:rsidRPr="002E603B">
        <w:rPr>
          <w:szCs w:val="20"/>
        </w:rPr>
        <w:t>)</w:t>
      </w:r>
      <w:r w:rsidRPr="002E603B">
        <w:rPr>
          <w:szCs w:val="20"/>
        </w:rPr>
        <w:t>, hepatitis E virus</w:t>
      </w:r>
      <w:r w:rsidRPr="002E603B">
        <w:rPr>
          <w:szCs w:val="20"/>
        </w:rPr>
        <w:t xml:space="preserve"> (HEV)</w:t>
      </w:r>
      <w:r w:rsidRPr="002E603B">
        <w:rPr>
          <w:szCs w:val="20"/>
        </w:rPr>
        <w:t>, canton Grisons</w:t>
      </w:r>
    </w:p>
    <w:p w14:paraId="5AA33D31" w14:textId="77777777" w:rsidR="00C80FFF" w:rsidRDefault="00D35A53">
      <w:pPr>
        <w:pStyle w:val="berschrift2"/>
        <w:rPr>
          <w:szCs w:val="20"/>
          <w:lang w:val="en-US"/>
        </w:rPr>
      </w:pPr>
      <w:r>
        <w:rPr>
          <w:szCs w:val="20"/>
          <w:lang w:val="en-US"/>
        </w:rPr>
        <w:t>Aim of the study</w:t>
      </w:r>
    </w:p>
    <w:p w14:paraId="436F55C5" w14:textId="77777777" w:rsidR="00C80FFF" w:rsidRDefault="00D35A53">
      <w:pPr>
        <w:rPr>
          <w:i/>
          <w:szCs w:val="20"/>
          <w:lang w:val="en-US"/>
        </w:rPr>
      </w:pPr>
      <w:r>
        <w:rPr>
          <w:i/>
          <w:szCs w:val="20"/>
          <w:lang w:val="en-US"/>
        </w:rPr>
        <w:t>Main objective</w:t>
      </w:r>
    </w:p>
    <w:p w14:paraId="213A3FA9" w14:textId="77777777" w:rsidR="00C80FFF" w:rsidRDefault="00D35A53">
      <w:pPr>
        <w:rPr>
          <w:szCs w:val="20"/>
          <w:lang w:val="en-US"/>
        </w:rPr>
      </w:pPr>
      <w:r>
        <w:rPr>
          <w:szCs w:val="20"/>
          <w:lang w:val="en-US"/>
        </w:rPr>
        <w:t xml:space="preserve">Identification of food </w:t>
      </w:r>
      <w:r>
        <w:rPr>
          <w:szCs w:val="20"/>
          <w:lang w:val="en-US"/>
        </w:rPr>
        <w:t>safety issues for raw meat products in Switzerland.</w:t>
      </w:r>
    </w:p>
    <w:p w14:paraId="52A8E8BF" w14:textId="77777777" w:rsidR="00C80FFF" w:rsidRDefault="00C80FFF">
      <w:pPr>
        <w:rPr>
          <w:szCs w:val="20"/>
          <w:lang w:val="en-US"/>
        </w:rPr>
      </w:pPr>
    </w:p>
    <w:p w14:paraId="34F5C3A0" w14:textId="77777777" w:rsidR="00C80FFF" w:rsidRDefault="00D35A53">
      <w:pPr>
        <w:rPr>
          <w:i/>
          <w:szCs w:val="20"/>
          <w:lang w:val="en-US"/>
        </w:rPr>
      </w:pPr>
      <w:r>
        <w:rPr>
          <w:i/>
          <w:szCs w:val="20"/>
          <w:lang w:val="en-US"/>
        </w:rPr>
        <w:t>Interim objectives</w:t>
      </w:r>
    </w:p>
    <w:p w14:paraId="535E9B9A" w14:textId="3D1B182B" w:rsidR="00C80FFF" w:rsidRDefault="00D35A53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Distribution of pathogens </w:t>
      </w:r>
      <w:r>
        <w:rPr>
          <w:szCs w:val="20"/>
          <w:lang w:val="en-US"/>
        </w:rPr>
        <w:t xml:space="preserve">and the spread </w:t>
      </w:r>
      <w:r>
        <w:rPr>
          <w:szCs w:val="20"/>
          <w:lang w:val="en-US"/>
        </w:rPr>
        <w:t xml:space="preserve">of their antibiotic resistance </w:t>
      </w:r>
      <w:r>
        <w:rPr>
          <w:szCs w:val="20"/>
          <w:lang w:val="en-US"/>
        </w:rPr>
        <w:t xml:space="preserve">in Swiss raw meat products, identification of regional, product or seasonal risks, proposals </w:t>
      </w:r>
      <w:r>
        <w:rPr>
          <w:szCs w:val="20"/>
          <w:lang w:val="en-US"/>
        </w:rPr>
        <w:t xml:space="preserve">of </w:t>
      </w:r>
      <w:r>
        <w:rPr>
          <w:szCs w:val="20"/>
          <w:lang w:val="en-US"/>
        </w:rPr>
        <w:t>further meas</w:t>
      </w:r>
      <w:r>
        <w:rPr>
          <w:szCs w:val="20"/>
          <w:lang w:val="en-US"/>
        </w:rPr>
        <w:t xml:space="preserve">ures. </w:t>
      </w:r>
    </w:p>
    <w:p w14:paraId="6F8451E9" w14:textId="77777777" w:rsidR="00C80FFF" w:rsidRDefault="00C80FFF">
      <w:pPr>
        <w:rPr>
          <w:szCs w:val="20"/>
          <w:lang w:val="en-US"/>
        </w:rPr>
      </w:pPr>
    </w:p>
    <w:p w14:paraId="42475839" w14:textId="77777777" w:rsidR="00C80FFF" w:rsidRDefault="00D35A53">
      <w:pPr>
        <w:jc w:val="both"/>
        <w:rPr>
          <w:i/>
          <w:szCs w:val="20"/>
          <w:lang w:val="en-US"/>
        </w:rPr>
      </w:pPr>
      <w:r>
        <w:rPr>
          <w:i/>
          <w:szCs w:val="20"/>
          <w:lang w:val="en-US"/>
        </w:rPr>
        <w:t>Long-term goals</w:t>
      </w:r>
    </w:p>
    <w:p w14:paraId="461050DB" w14:textId="537AF1A0" w:rsidR="00C80FFF" w:rsidRDefault="00D35A53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>Implementation of follow-up projects or the implementation of challenge tests</w:t>
      </w:r>
      <w:r>
        <w:rPr>
          <w:szCs w:val="20"/>
          <w:lang w:val="en-US"/>
        </w:rPr>
        <w:t>,</w:t>
      </w:r>
      <w:r>
        <w:rPr>
          <w:szCs w:val="20"/>
          <w:lang w:val="en-US"/>
        </w:rPr>
        <w:t xml:space="preserve"> for which the use of food-derived </w:t>
      </w:r>
      <w:r>
        <w:rPr>
          <w:szCs w:val="20"/>
          <w:lang w:val="en-US"/>
        </w:rPr>
        <w:t xml:space="preserve">pathogenic </w:t>
      </w:r>
      <w:r>
        <w:rPr>
          <w:szCs w:val="20"/>
          <w:lang w:val="en-US"/>
        </w:rPr>
        <w:t>strains (wild isolates collected in the project) is mandatory.</w:t>
      </w:r>
    </w:p>
    <w:p w14:paraId="7AFACCB4" w14:textId="77777777" w:rsidR="00C80FFF" w:rsidRDefault="00D35A53">
      <w:pPr>
        <w:pStyle w:val="berschrift2"/>
        <w:rPr>
          <w:szCs w:val="20"/>
          <w:lang w:val="en-US"/>
        </w:rPr>
      </w:pPr>
      <w:r>
        <w:rPr>
          <w:szCs w:val="20"/>
          <w:lang w:val="en-US"/>
        </w:rPr>
        <w:t>Material and methods</w:t>
      </w:r>
    </w:p>
    <w:p w14:paraId="028C0BDB" w14:textId="2245DABF" w:rsidR="00C80FFF" w:rsidRDefault="00D35A53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>A total of 805 sample</w:t>
      </w:r>
      <w:r>
        <w:rPr>
          <w:szCs w:val="20"/>
          <w:lang w:val="en-US"/>
        </w:rPr>
        <w:t>s was collected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>f</w:t>
      </w:r>
      <w:r>
        <w:rPr>
          <w:szCs w:val="20"/>
          <w:lang w:val="en-US"/>
        </w:rPr>
        <w:t>r</w:t>
      </w:r>
      <w:r>
        <w:rPr>
          <w:szCs w:val="20"/>
          <w:lang w:val="en-US"/>
        </w:rPr>
        <w:t xml:space="preserve">om </w:t>
      </w:r>
      <w:r w:rsidR="00E430AF">
        <w:rPr>
          <w:szCs w:val="20"/>
          <w:lang w:val="en-US"/>
        </w:rPr>
        <w:t>October 2017</w:t>
      </w:r>
      <w:r>
        <w:rPr>
          <w:szCs w:val="20"/>
          <w:lang w:val="en-US"/>
        </w:rPr>
        <w:t xml:space="preserve"> to </w:t>
      </w:r>
      <w:r w:rsidR="00E430AF">
        <w:rPr>
          <w:szCs w:val="20"/>
          <w:lang w:val="en-US"/>
        </w:rPr>
        <w:t>April 2019.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Of them, </w:t>
      </w:r>
      <w:r>
        <w:rPr>
          <w:szCs w:val="20"/>
          <w:lang w:val="en-US"/>
        </w:rPr>
        <w:t xml:space="preserve">605 </w:t>
      </w:r>
      <w:r>
        <w:rPr>
          <w:szCs w:val="20"/>
          <w:lang w:val="en-US"/>
        </w:rPr>
        <w:t xml:space="preserve">samples </w:t>
      </w:r>
      <w:r>
        <w:rPr>
          <w:szCs w:val="20"/>
          <w:lang w:val="en-US"/>
        </w:rPr>
        <w:t>came from small artisanal butchers (</w:t>
      </w:r>
      <w:r>
        <w:rPr>
          <w:szCs w:val="20"/>
          <w:lang w:val="en-US"/>
        </w:rPr>
        <w:t>organized</w:t>
      </w:r>
      <w:r>
        <w:rPr>
          <w:szCs w:val="20"/>
          <w:lang w:val="en-US"/>
        </w:rPr>
        <w:t xml:space="preserve"> by ABZ Spiez), the remaining 200 samples from medium-sized and large </w:t>
      </w:r>
      <w:r>
        <w:rPr>
          <w:szCs w:val="20"/>
          <w:lang w:val="en-US"/>
        </w:rPr>
        <w:t xml:space="preserve">butcheries were procured by Agroscope staff at the point of sale. </w:t>
      </w:r>
      <w:r>
        <w:rPr>
          <w:szCs w:val="20"/>
          <w:lang w:val="en-US"/>
        </w:rPr>
        <w:t>More sma</w:t>
      </w:r>
      <w:r>
        <w:rPr>
          <w:szCs w:val="20"/>
          <w:lang w:val="en-US"/>
        </w:rPr>
        <w:t xml:space="preserve">ll </w:t>
      </w:r>
      <w:r>
        <w:rPr>
          <w:szCs w:val="20"/>
          <w:lang w:val="en-US"/>
        </w:rPr>
        <w:t xml:space="preserve">enterprises were sampled since the project focused on artisanal meat processing. </w:t>
      </w:r>
      <w:r>
        <w:rPr>
          <w:szCs w:val="20"/>
          <w:lang w:val="en-US"/>
        </w:rPr>
        <w:t>In terms of enterprise characteristics/region (large enterprises, midland, alpine zone) 339 samples originated from the alpine zone, 266 from the midland (</w:t>
      </w:r>
      <w:r>
        <w:rPr>
          <w:szCs w:val="20"/>
          <w:lang w:val="en-US"/>
        </w:rPr>
        <w:t xml:space="preserve">high plateau) and 200 from </w:t>
      </w:r>
      <w:r w:rsidR="00E430AF">
        <w:rPr>
          <w:szCs w:val="20"/>
          <w:lang w:val="en-US"/>
        </w:rPr>
        <w:t xml:space="preserve">medium- and </w:t>
      </w:r>
      <w:r>
        <w:rPr>
          <w:szCs w:val="20"/>
          <w:lang w:val="en-US"/>
        </w:rPr>
        <w:t>large enterprises.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The 805 samples were collected in spring (413 samples) and in autumn (392 samples), and comprised 467 raw sausages and 338 raw cured products. </w:t>
      </w:r>
      <w:r>
        <w:rPr>
          <w:szCs w:val="20"/>
          <w:lang w:val="en-US"/>
        </w:rPr>
        <w:t>If a sample exceeded the official limits, Agroscope or ABZ Spiez co</w:t>
      </w:r>
      <w:r>
        <w:rPr>
          <w:szCs w:val="20"/>
          <w:lang w:val="en-US"/>
        </w:rPr>
        <w:t>ntacted the enterprise directly.</w:t>
      </w:r>
    </w:p>
    <w:p w14:paraId="51AF8AC7" w14:textId="3C40C2CB" w:rsidR="00C80FFF" w:rsidRDefault="00D35A53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>The following analyses were carried out for each sample; the method used is given in brackets: Antibiotic resistance (selective growth for CRE (Oxoid), ESBL</w:t>
      </w:r>
      <w:r>
        <w:rPr>
          <w:szCs w:val="20"/>
          <w:lang w:val="en-US"/>
        </w:rPr>
        <w:t xml:space="preserve">-producing </w:t>
      </w:r>
      <w:r w:rsidR="00E430AF">
        <w:rPr>
          <w:szCs w:val="20"/>
          <w:lang w:val="en-US"/>
        </w:rPr>
        <w:t>bacteria</w:t>
      </w:r>
      <w:r w:rsidR="00E430AF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(Oxoid), MRSA (BioMérieux) VRE (Oxoid), and further </w:t>
      </w:r>
      <w:r>
        <w:rPr>
          <w:szCs w:val="20"/>
          <w:lang w:val="en-US"/>
        </w:rPr>
        <w:t>characterizations</w:t>
      </w:r>
      <w:r>
        <w:rPr>
          <w:szCs w:val="20"/>
          <w:lang w:val="en-US"/>
        </w:rPr>
        <w:t xml:space="preserve">), </w:t>
      </w:r>
      <w:r>
        <w:rPr>
          <w:i/>
          <w:iCs/>
          <w:szCs w:val="20"/>
          <w:lang w:val="en-US"/>
        </w:rPr>
        <w:t>E. coli</w:t>
      </w:r>
      <w:r>
        <w:rPr>
          <w:szCs w:val="20"/>
          <w:lang w:val="en-US"/>
        </w:rPr>
        <w:t xml:space="preserve"> (BioMérieux TEMPO® EC), </w:t>
      </w:r>
      <w:r w:rsidRPr="002E603B">
        <w:rPr>
          <w:szCs w:val="20"/>
          <w:lang w:val="en-US"/>
        </w:rPr>
        <w:t>Enterobacteriaceae</w:t>
      </w:r>
      <w:r>
        <w:rPr>
          <w:szCs w:val="20"/>
          <w:lang w:val="en-US"/>
        </w:rPr>
        <w:t xml:space="preserve"> (BioMérieux TEMPO® EB), </w:t>
      </w:r>
      <w:r>
        <w:rPr>
          <w:i/>
          <w:iCs/>
          <w:szCs w:val="20"/>
          <w:lang w:val="en-US"/>
        </w:rPr>
        <w:t>Listeria</w:t>
      </w:r>
      <w:r>
        <w:rPr>
          <w:szCs w:val="20"/>
          <w:lang w:val="en-US"/>
        </w:rPr>
        <w:t xml:space="preserve"> and </w:t>
      </w:r>
      <w:r>
        <w:rPr>
          <w:i/>
          <w:iCs/>
          <w:szCs w:val="20"/>
          <w:lang w:val="en-US"/>
        </w:rPr>
        <w:t>Listeria monocytogenes</w:t>
      </w:r>
      <w:r>
        <w:rPr>
          <w:szCs w:val="20"/>
          <w:lang w:val="en-US"/>
        </w:rPr>
        <w:t xml:space="preserve"> (OneBroth fast method, Oxoid), </w:t>
      </w:r>
      <w:r>
        <w:rPr>
          <w:i/>
          <w:iCs/>
          <w:szCs w:val="20"/>
          <w:lang w:val="en-US"/>
        </w:rPr>
        <w:t>Salmonella</w:t>
      </w:r>
      <w:r>
        <w:rPr>
          <w:szCs w:val="20"/>
          <w:lang w:val="en-US"/>
        </w:rPr>
        <w:t xml:space="preserve"> (ISO 6579:200</w:t>
      </w:r>
      <w:r>
        <w:rPr>
          <w:szCs w:val="20"/>
          <w:lang w:val="en-US"/>
        </w:rPr>
        <w:t xml:space="preserve">2), coagulase-positive </w:t>
      </w:r>
      <w:r>
        <w:rPr>
          <w:szCs w:val="20"/>
          <w:lang w:val="en-US"/>
        </w:rPr>
        <w:t xml:space="preserve">staphylococci </w:t>
      </w:r>
      <w:r>
        <w:rPr>
          <w:szCs w:val="20"/>
          <w:lang w:val="en-US"/>
        </w:rPr>
        <w:t>(</w:t>
      </w:r>
      <w:r>
        <w:rPr>
          <w:i/>
          <w:iCs/>
          <w:szCs w:val="20"/>
          <w:lang w:val="en-US"/>
        </w:rPr>
        <w:t>Staphylococcus aureus</w:t>
      </w:r>
      <w:r>
        <w:rPr>
          <w:szCs w:val="20"/>
          <w:lang w:val="en-US"/>
        </w:rPr>
        <w:t xml:space="preserve">) (BioMérieux TEMPO® STA), STEC (ISO TS 13136, modified), </w:t>
      </w:r>
      <w:r>
        <w:rPr>
          <w:szCs w:val="20"/>
          <w:lang w:val="en-US"/>
        </w:rPr>
        <w:t xml:space="preserve">pathogenic </w:t>
      </w:r>
      <w:r>
        <w:rPr>
          <w:i/>
          <w:iCs/>
          <w:szCs w:val="20"/>
          <w:lang w:val="en-US"/>
        </w:rPr>
        <w:t>Yersinia enterocolitica</w:t>
      </w:r>
      <w:r>
        <w:rPr>
          <w:szCs w:val="20"/>
          <w:lang w:val="en-US"/>
        </w:rPr>
        <w:t xml:space="preserve"> (PCR detection of the </w:t>
      </w:r>
      <w:r w:rsidRPr="002E603B">
        <w:rPr>
          <w:i/>
          <w:iCs/>
          <w:szCs w:val="20"/>
          <w:lang w:val="en-US"/>
        </w:rPr>
        <w:t>ailA</w:t>
      </w:r>
      <w:r>
        <w:rPr>
          <w:szCs w:val="20"/>
          <w:lang w:val="en-US"/>
        </w:rPr>
        <w:t xml:space="preserve"> gene)</w:t>
      </w:r>
      <w:r>
        <w:rPr>
          <w:szCs w:val="20"/>
          <w:lang w:val="en-US"/>
        </w:rPr>
        <w:t>.</w:t>
      </w:r>
    </w:p>
    <w:p w14:paraId="566BD34E" w14:textId="77777777" w:rsidR="00C80FFF" w:rsidRDefault="00D35A53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>In addition, 181 samples were analyzed for the</w:t>
      </w:r>
      <w:r>
        <w:rPr>
          <w:szCs w:val="20"/>
          <w:lang w:val="en-US"/>
        </w:rPr>
        <w:t xml:space="preserve"> presence of HEV genomic material by the FSVO laboratory using real-time reverse transcriptase PCR.</w:t>
      </w:r>
    </w:p>
    <w:p w14:paraId="01962E1B" w14:textId="77777777" w:rsidR="00C80FFF" w:rsidRDefault="00D35A53">
      <w:pPr>
        <w:pStyle w:val="berschrift2"/>
        <w:rPr>
          <w:szCs w:val="20"/>
          <w:lang w:val="en-US"/>
        </w:rPr>
      </w:pPr>
      <w:r>
        <w:rPr>
          <w:szCs w:val="20"/>
          <w:lang w:val="en-US"/>
        </w:rPr>
        <w:t>Results and significance</w:t>
      </w:r>
    </w:p>
    <w:p w14:paraId="79738252" w14:textId="02E53563" w:rsidR="00C80FFF" w:rsidRDefault="00C80FFF">
      <w:pPr>
        <w:jc w:val="both"/>
        <w:rPr>
          <w:szCs w:val="20"/>
          <w:lang w:val="en-US"/>
        </w:rPr>
      </w:pPr>
    </w:p>
    <w:p w14:paraId="5F5B6CB0" w14:textId="3D48E59F" w:rsidR="00C80FFF" w:rsidRDefault="00D35A53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The microbiological quality of the </w:t>
      </w:r>
      <w:r>
        <w:rPr>
          <w:szCs w:val="20"/>
          <w:lang w:val="en-US"/>
        </w:rPr>
        <w:t xml:space="preserve">tested </w:t>
      </w:r>
      <w:r>
        <w:rPr>
          <w:szCs w:val="20"/>
          <w:lang w:val="en-US"/>
        </w:rPr>
        <w:t xml:space="preserve">ready-to-eat raw cured meat and raw sausages </w:t>
      </w:r>
      <w:r>
        <w:rPr>
          <w:szCs w:val="20"/>
          <w:lang w:val="en-US"/>
        </w:rPr>
        <w:t xml:space="preserve">was mostly good. All samples were negative for </w:t>
      </w:r>
      <w:r>
        <w:rPr>
          <w:i/>
          <w:iCs/>
          <w:szCs w:val="20"/>
          <w:lang w:val="en-US"/>
        </w:rPr>
        <w:t>Salmonella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and </w:t>
      </w:r>
      <w:r>
        <w:rPr>
          <w:i/>
          <w:iCs/>
          <w:szCs w:val="20"/>
          <w:lang w:val="en-US"/>
        </w:rPr>
        <w:t>Yersinia</w:t>
      </w:r>
      <w:r>
        <w:rPr>
          <w:i/>
          <w:iCs/>
          <w:szCs w:val="20"/>
          <w:lang w:val="en-US"/>
        </w:rPr>
        <w:t>.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>With regard to</w:t>
      </w:r>
      <w:r>
        <w:rPr>
          <w:szCs w:val="20"/>
          <w:lang w:val="en-US"/>
        </w:rPr>
        <w:t xml:space="preserve"> </w:t>
      </w:r>
      <w:r>
        <w:rPr>
          <w:i/>
          <w:iCs/>
          <w:szCs w:val="20"/>
          <w:lang w:val="en-US"/>
        </w:rPr>
        <w:t>Listeria,</w:t>
      </w:r>
      <w:r>
        <w:rPr>
          <w:szCs w:val="20"/>
          <w:lang w:val="en-US"/>
        </w:rPr>
        <w:t xml:space="preserve"> 2.5 % </w:t>
      </w:r>
      <w:r>
        <w:rPr>
          <w:szCs w:val="20"/>
          <w:lang w:val="en-US"/>
        </w:rPr>
        <w:t xml:space="preserve">of the samples </w:t>
      </w:r>
      <w:r>
        <w:rPr>
          <w:szCs w:val="20"/>
          <w:lang w:val="en-US"/>
        </w:rPr>
        <w:t xml:space="preserve">were positive </w:t>
      </w:r>
      <w:r>
        <w:rPr>
          <w:szCs w:val="20"/>
          <w:lang w:val="en-US"/>
        </w:rPr>
        <w:lastRenderedPageBreak/>
        <w:t xml:space="preserve">for </w:t>
      </w:r>
      <w:r>
        <w:rPr>
          <w:i/>
          <w:iCs/>
          <w:szCs w:val="20"/>
          <w:lang w:val="en-US"/>
        </w:rPr>
        <w:t>L</w:t>
      </w:r>
      <w:r>
        <w:rPr>
          <w:i/>
          <w:iCs/>
          <w:szCs w:val="20"/>
          <w:lang w:val="en-US"/>
        </w:rPr>
        <w:t>isteri</w:t>
      </w:r>
      <w:r>
        <w:rPr>
          <w:i/>
          <w:iCs/>
          <w:szCs w:val="20"/>
          <w:lang w:val="en-US"/>
        </w:rPr>
        <w:t>a</w:t>
      </w:r>
      <w:r>
        <w:rPr>
          <w:i/>
          <w:iCs/>
          <w:szCs w:val="20"/>
          <w:lang w:val="en-US"/>
        </w:rPr>
        <w:t xml:space="preserve"> </w:t>
      </w:r>
      <w:r w:rsidRPr="002E603B">
        <w:rPr>
          <w:szCs w:val="20"/>
          <w:lang w:val="en-US"/>
        </w:rPr>
        <w:t>(</w:t>
      </w:r>
      <w:r>
        <w:rPr>
          <w:i/>
          <w:iCs/>
          <w:szCs w:val="20"/>
          <w:lang w:val="en-US"/>
        </w:rPr>
        <w:t>L.</w:t>
      </w:r>
      <w:r w:rsidRPr="002E603B">
        <w:rPr>
          <w:szCs w:val="20"/>
          <w:lang w:val="en-US"/>
        </w:rPr>
        <w:t>)</w:t>
      </w:r>
      <w:r>
        <w:rPr>
          <w:i/>
          <w:iCs/>
          <w:szCs w:val="20"/>
          <w:lang w:val="en-US"/>
        </w:rPr>
        <w:t xml:space="preserve"> monocytogenes</w:t>
      </w:r>
      <w:r>
        <w:rPr>
          <w:szCs w:val="20"/>
          <w:lang w:val="en-US"/>
        </w:rPr>
        <w:t xml:space="preserve"> and 1 % for other </w:t>
      </w:r>
      <w:r>
        <w:rPr>
          <w:i/>
          <w:iCs/>
          <w:szCs w:val="20"/>
          <w:lang w:val="en-US"/>
        </w:rPr>
        <w:t>Listeria</w:t>
      </w:r>
      <w:r>
        <w:rPr>
          <w:szCs w:val="20"/>
          <w:lang w:val="en-US"/>
        </w:rPr>
        <w:t xml:space="preserve">. </w:t>
      </w:r>
      <w:r>
        <w:rPr>
          <w:i/>
          <w:iCs/>
          <w:szCs w:val="20"/>
          <w:lang w:val="en-US"/>
        </w:rPr>
        <w:t>Staph. aureus</w:t>
      </w:r>
      <w:r>
        <w:rPr>
          <w:szCs w:val="20"/>
          <w:lang w:val="en-US"/>
        </w:rPr>
        <w:t xml:space="preserve">, </w:t>
      </w:r>
      <w:r w:rsidRPr="002E603B">
        <w:rPr>
          <w:szCs w:val="20"/>
          <w:lang w:val="en-US"/>
        </w:rPr>
        <w:t>Enterobacteriaceae</w:t>
      </w:r>
      <w:r>
        <w:rPr>
          <w:szCs w:val="20"/>
          <w:lang w:val="en-US"/>
        </w:rPr>
        <w:t xml:space="preserve"> and </w:t>
      </w:r>
      <w:r>
        <w:rPr>
          <w:i/>
          <w:iCs/>
          <w:szCs w:val="20"/>
          <w:lang w:val="en-US"/>
        </w:rPr>
        <w:t>E. coli</w:t>
      </w:r>
      <w:r>
        <w:rPr>
          <w:szCs w:val="20"/>
          <w:lang w:val="en-US"/>
        </w:rPr>
        <w:t xml:space="preserve"> were detected in all samples, but mostly </w:t>
      </w:r>
      <w:r>
        <w:rPr>
          <w:szCs w:val="20"/>
          <w:lang w:val="en-US"/>
        </w:rPr>
        <w:t>in low numbers</w:t>
      </w:r>
      <w:r>
        <w:rPr>
          <w:szCs w:val="20"/>
          <w:lang w:val="en-US"/>
        </w:rPr>
        <w:t xml:space="preserve">. Concerning </w:t>
      </w:r>
      <w:r>
        <w:rPr>
          <w:szCs w:val="20"/>
          <w:lang w:val="en-US"/>
        </w:rPr>
        <w:t>S</w:t>
      </w:r>
      <w:r>
        <w:rPr>
          <w:szCs w:val="20"/>
          <w:lang w:val="en-US"/>
        </w:rPr>
        <w:t>higa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toxin-producing </w:t>
      </w:r>
      <w:r>
        <w:rPr>
          <w:i/>
          <w:iCs/>
          <w:szCs w:val="20"/>
          <w:lang w:val="en-US"/>
        </w:rPr>
        <w:t>E. coli</w:t>
      </w:r>
      <w:r>
        <w:rPr>
          <w:szCs w:val="20"/>
          <w:lang w:val="en-US"/>
        </w:rPr>
        <w:t xml:space="preserve"> (STEC), 2.4 % of the samples were </w:t>
      </w:r>
      <w:r>
        <w:rPr>
          <w:szCs w:val="20"/>
          <w:lang w:val="en-US"/>
        </w:rPr>
        <w:t xml:space="preserve">simultaneously </w:t>
      </w:r>
      <w:r>
        <w:rPr>
          <w:szCs w:val="20"/>
          <w:lang w:val="en-US"/>
        </w:rPr>
        <w:t xml:space="preserve">positive </w:t>
      </w:r>
      <w:r>
        <w:rPr>
          <w:szCs w:val="20"/>
          <w:lang w:val="en-US"/>
        </w:rPr>
        <w:t xml:space="preserve">for </w:t>
      </w:r>
      <w:r>
        <w:rPr>
          <w:i/>
          <w:iCs/>
          <w:szCs w:val="20"/>
          <w:lang w:val="en-US"/>
        </w:rPr>
        <w:t>stx</w:t>
      </w:r>
      <w:r>
        <w:rPr>
          <w:i/>
          <w:iCs/>
          <w:szCs w:val="20"/>
          <w:lang w:val="en-US"/>
        </w:rPr>
        <w:t xml:space="preserve"> </w:t>
      </w:r>
      <w:r w:rsidRPr="002E603B">
        <w:rPr>
          <w:szCs w:val="20"/>
          <w:lang w:val="en-US"/>
        </w:rPr>
        <w:t>and</w:t>
      </w:r>
      <w:r>
        <w:rPr>
          <w:szCs w:val="20"/>
          <w:lang w:val="en-US"/>
        </w:rPr>
        <w:t xml:space="preserve"> </w:t>
      </w:r>
      <w:r>
        <w:rPr>
          <w:i/>
          <w:iCs/>
          <w:szCs w:val="20"/>
          <w:lang w:val="en-US"/>
        </w:rPr>
        <w:t>eaeA</w:t>
      </w:r>
      <w:r>
        <w:rPr>
          <w:szCs w:val="20"/>
          <w:lang w:val="en-US"/>
        </w:rPr>
        <w:t xml:space="preserve"> (PCR)</w:t>
      </w:r>
      <w:r>
        <w:rPr>
          <w:szCs w:val="20"/>
          <w:lang w:val="en-US"/>
        </w:rPr>
        <w:t xml:space="preserve">. </w:t>
      </w:r>
    </w:p>
    <w:p w14:paraId="51658CB4" w14:textId="4AF7D3BF" w:rsidR="00C80FFF" w:rsidRDefault="00D35A53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Raw sausage products showed </w:t>
      </w:r>
      <w:r>
        <w:rPr>
          <w:szCs w:val="20"/>
          <w:lang w:val="en-US"/>
        </w:rPr>
        <w:t xml:space="preserve">generally </w:t>
      </w:r>
      <w:r>
        <w:rPr>
          <w:szCs w:val="20"/>
          <w:lang w:val="en-US"/>
        </w:rPr>
        <w:t>higher contamination</w:t>
      </w:r>
      <w:r>
        <w:rPr>
          <w:szCs w:val="20"/>
          <w:lang w:val="en-US"/>
        </w:rPr>
        <w:t>s</w:t>
      </w:r>
      <w:r>
        <w:rPr>
          <w:szCs w:val="20"/>
          <w:lang w:val="en-US"/>
        </w:rPr>
        <w:t xml:space="preserve"> than raw cured products, especially for STEC (</w:t>
      </w:r>
      <w:r>
        <w:rPr>
          <w:i/>
          <w:iCs/>
          <w:szCs w:val="20"/>
          <w:lang w:val="en-US"/>
        </w:rPr>
        <w:t>stx/eaeA</w:t>
      </w:r>
      <w:r>
        <w:rPr>
          <w:szCs w:val="20"/>
          <w:lang w:val="en-US"/>
        </w:rPr>
        <w:t xml:space="preserve">). The samples from autumn were more affected by </w:t>
      </w:r>
      <w:r>
        <w:rPr>
          <w:i/>
          <w:iCs/>
          <w:szCs w:val="20"/>
          <w:lang w:val="en-US"/>
        </w:rPr>
        <w:t>L. monocytogenes</w:t>
      </w:r>
      <w:r>
        <w:rPr>
          <w:szCs w:val="20"/>
          <w:lang w:val="en-US"/>
        </w:rPr>
        <w:t xml:space="preserve">, </w:t>
      </w:r>
      <w:r>
        <w:rPr>
          <w:i/>
          <w:iCs/>
          <w:szCs w:val="20"/>
          <w:lang w:val="en-US"/>
        </w:rPr>
        <w:t>Staph. aureus</w:t>
      </w:r>
      <w:r>
        <w:rPr>
          <w:szCs w:val="20"/>
          <w:lang w:val="en-US"/>
        </w:rPr>
        <w:t xml:space="preserve">, </w:t>
      </w:r>
      <w:r w:rsidRPr="002E603B">
        <w:rPr>
          <w:szCs w:val="20"/>
          <w:lang w:val="en-US"/>
        </w:rPr>
        <w:t>Enterobacteriaceae</w:t>
      </w:r>
      <w:r>
        <w:rPr>
          <w:szCs w:val="20"/>
          <w:lang w:val="en-US"/>
        </w:rPr>
        <w:t xml:space="preserve"> and </w:t>
      </w:r>
      <w:r>
        <w:rPr>
          <w:i/>
          <w:iCs/>
          <w:szCs w:val="20"/>
          <w:lang w:val="en-US"/>
        </w:rPr>
        <w:t>E. coli</w:t>
      </w:r>
      <w:r>
        <w:rPr>
          <w:szCs w:val="20"/>
          <w:lang w:val="en-US"/>
        </w:rPr>
        <w:t xml:space="preserve"> than those from spring</w:t>
      </w:r>
      <w:r>
        <w:rPr>
          <w:szCs w:val="20"/>
          <w:lang w:val="en-US"/>
        </w:rPr>
        <w:t>, whereas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the season </w:t>
      </w:r>
      <w:r>
        <w:rPr>
          <w:szCs w:val="20"/>
          <w:lang w:val="en-US"/>
        </w:rPr>
        <w:t>showed no major effect</w:t>
      </w:r>
      <w:r>
        <w:rPr>
          <w:szCs w:val="20"/>
          <w:lang w:val="en-US"/>
        </w:rPr>
        <w:t xml:space="preserve"> for </w:t>
      </w:r>
      <w:r>
        <w:rPr>
          <w:szCs w:val="20"/>
          <w:lang w:val="en-US"/>
        </w:rPr>
        <w:t xml:space="preserve">the occurrence of </w:t>
      </w:r>
      <w:r>
        <w:rPr>
          <w:szCs w:val="20"/>
          <w:lang w:val="en-US"/>
        </w:rPr>
        <w:t xml:space="preserve">STEC </w:t>
      </w:r>
      <w:bookmarkStart w:id="0" w:name="_Hlk121504407"/>
      <w:r>
        <w:rPr>
          <w:szCs w:val="20"/>
          <w:lang w:val="en-US"/>
        </w:rPr>
        <w:t>(</w:t>
      </w:r>
      <w:r>
        <w:rPr>
          <w:i/>
          <w:iCs/>
          <w:szCs w:val="20"/>
          <w:lang w:val="en-US"/>
        </w:rPr>
        <w:t>stx/eaeA</w:t>
      </w:r>
      <w:r>
        <w:rPr>
          <w:szCs w:val="20"/>
          <w:lang w:val="en-US"/>
        </w:rPr>
        <w:t>)</w:t>
      </w:r>
      <w:bookmarkEnd w:id="0"/>
      <w:r>
        <w:rPr>
          <w:szCs w:val="20"/>
          <w:lang w:val="en-US"/>
        </w:rPr>
        <w:t xml:space="preserve">. Enterprise size only played a </w:t>
      </w:r>
      <w:r>
        <w:rPr>
          <w:szCs w:val="20"/>
          <w:lang w:val="en-US"/>
        </w:rPr>
        <w:t>major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role for </w:t>
      </w:r>
      <w:r>
        <w:rPr>
          <w:i/>
          <w:iCs/>
          <w:szCs w:val="20"/>
          <w:lang w:val="en-US"/>
        </w:rPr>
        <w:t>L. monocytogenes</w:t>
      </w:r>
      <w:r>
        <w:rPr>
          <w:szCs w:val="20"/>
          <w:lang w:val="en-US"/>
        </w:rPr>
        <w:t xml:space="preserve">, with a 3-fold increased incidence in </w:t>
      </w:r>
      <w:r>
        <w:rPr>
          <w:szCs w:val="20"/>
          <w:lang w:val="en-US"/>
        </w:rPr>
        <w:t xml:space="preserve">products from </w:t>
      </w:r>
      <w:r>
        <w:rPr>
          <w:szCs w:val="20"/>
          <w:lang w:val="en-US"/>
        </w:rPr>
        <w:t xml:space="preserve">large enterprises. For </w:t>
      </w:r>
      <w:r>
        <w:rPr>
          <w:i/>
          <w:iCs/>
          <w:szCs w:val="20"/>
          <w:lang w:val="en-US"/>
        </w:rPr>
        <w:t>Staph. aureus</w:t>
      </w:r>
      <w:r>
        <w:rPr>
          <w:szCs w:val="20"/>
          <w:lang w:val="en-US"/>
        </w:rPr>
        <w:t xml:space="preserve"> and </w:t>
      </w:r>
      <w:r w:rsidRPr="002E603B">
        <w:rPr>
          <w:szCs w:val="20"/>
          <w:lang w:val="en-US"/>
        </w:rPr>
        <w:t>Enterobacteriaceae</w:t>
      </w:r>
      <w:r>
        <w:rPr>
          <w:szCs w:val="20"/>
          <w:lang w:val="en-US"/>
        </w:rPr>
        <w:t>, the proportions of</w:t>
      </w:r>
      <w:r>
        <w:rPr>
          <w:szCs w:val="20"/>
          <w:lang w:val="en-US"/>
        </w:rPr>
        <w:t xml:space="preserve"> samples with ≥ 100 cfu/g were very close to each other </w:t>
      </w:r>
      <w:r>
        <w:rPr>
          <w:szCs w:val="20"/>
          <w:lang w:val="en-US"/>
        </w:rPr>
        <w:t xml:space="preserve">for </w:t>
      </w:r>
      <w:r>
        <w:rPr>
          <w:szCs w:val="20"/>
          <w:lang w:val="en-US"/>
        </w:rPr>
        <w:t xml:space="preserve">products from </w:t>
      </w:r>
      <w:r>
        <w:rPr>
          <w:szCs w:val="20"/>
          <w:lang w:val="en-US"/>
        </w:rPr>
        <w:t>artisanal and large enterprises</w:t>
      </w:r>
      <w:r>
        <w:rPr>
          <w:szCs w:val="20"/>
          <w:lang w:val="en-US"/>
        </w:rPr>
        <w:t>, whereas</w:t>
      </w:r>
      <w:r>
        <w:rPr>
          <w:szCs w:val="20"/>
          <w:lang w:val="en-US"/>
        </w:rPr>
        <w:t xml:space="preserve"> the proportions were identical</w:t>
      </w:r>
      <w:r>
        <w:rPr>
          <w:szCs w:val="20"/>
          <w:lang w:val="en-US"/>
        </w:rPr>
        <w:t xml:space="preserve"> for </w:t>
      </w:r>
      <w:r>
        <w:rPr>
          <w:i/>
          <w:iCs/>
          <w:szCs w:val="20"/>
          <w:lang w:val="en-US"/>
        </w:rPr>
        <w:t>E. coli</w:t>
      </w:r>
      <w:r>
        <w:rPr>
          <w:szCs w:val="20"/>
          <w:lang w:val="en-US"/>
        </w:rPr>
        <w:t>. In the case of STEC (</w:t>
      </w:r>
      <w:r>
        <w:rPr>
          <w:i/>
          <w:iCs/>
          <w:szCs w:val="20"/>
          <w:lang w:val="en-US"/>
        </w:rPr>
        <w:t>stx/eaeA</w:t>
      </w:r>
      <w:r>
        <w:rPr>
          <w:szCs w:val="20"/>
          <w:lang w:val="en-US"/>
        </w:rPr>
        <w:t xml:space="preserve">), it is noticeable that </w:t>
      </w:r>
      <w:r>
        <w:rPr>
          <w:szCs w:val="20"/>
          <w:lang w:val="en-US"/>
        </w:rPr>
        <w:t xml:space="preserve">products from </w:t>
      </w:r>
      <w:r>
        <w:rPr>
          <w:szCs w:val="20"/>
          <w:lang w:val="en-US"/>
        </w:rPr>
        <w:t>small enterprises from the Alpine region were more frequently positive</w:t>
      </w:r>
      <w:r w:rsidR="00F9329C">
        <w:rPr>
          <w:szCs w:val="20"/>
          <w:lang w:val="en-US"/>
        </w:rPr>
        <w:t xml:space="preserve"> </w:t>
      </w:r>
      <w:r w:rsidR="00F9329C" w:rsidRPr="00F9329C">
        <w:rPr>
          <w:lang w:val="en-US"/>
        </w:rPr>
        <w:t>than midland enterprises</w:t>
      </w:r>
      <w:r>
        <w:rPr>
          <w:szCs w:val="20"/>
          <w:lang w:val="en-US"/>
        </w:rPr>
        <w:t xml:space="preserve">. In addition, as with </w:t>
      </w:r>
      <w:r>
        <w:rPr>
          <w:i/>
          <w:iCs/>
          <w:szCs w:val="20"/>
          <w:lang w:val="en-US"/>
        </w:rPr>
        <w:t>L. monocytogenes</w:t>
      </w:r>
      <w:r>
        <w:rPr>
          <w:szCs w:val="20"/>
          <w:lang w:val="en-US"/>
        </w:rPr>
        <w:t xml:space="preserve">, </w:t>
      </w:r>
      <w:r>
        <w:rPr>
          <w:szCs w:val="20"/>
          <w:lang w:val="en-US"/>
        </w:rPr>
        <w:t>STEC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>(</w:t>
      </w:r>
      <w:r>
        <w:rPr>
          <w:i/>
          <w:iCs/>
          <w:szCs w:val="20"/>
          <w:lang w:val="en-US"/>
        </w:rPr>
        <w:t>stx/eaeA</w:t>
      </w:r>
      <w:r>
        <w:rPr>
          <w:szCs w:val="20"/>
          <w:lang w:val="en-US"/>
        </w:rPr>
        <w:t>)</w:t>
      </w:r>
      <w:r>
        <w:rPr>
          <w:szCs w:val="20"/>
          <w:lang w:val="en-US"/>
        </w:rPr>
        <w:t xml:space="preserve"> were found in product</w:t>
      </w:r>
      <w:r>
        <w:rPr>
          <w:szCs w:val="20"/>
          <w:lang w:val="en-US"/>
        </w:rPr>
        <w:t xml:space="preserve">s from certain enterprises </w:t>
      </w:r>
      <w:r>
        <w:rPr>
          <w:szCs w:val="20"/>
          <w:lang w:val="en-US"/>
        </w:rPr>
        <w:t>several times.</w:t>
      </w:r>
    </w:p>
    <w:p w14:paraId="3FD3BD64" w14:textId="776361FB" w:rsidR="00C80FFF" w:rsidRDefault="00D35A53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Unsatisfactory is </w:t>
      </w:r>
      <w:r>
        <w:rPr>
          <w:szCs w:val="20"/>
          <w:lang w:val="en-US"/>
        </w:rPr>
        <w:t>in particular t</w:t>
      </w:r>
      <w:r>
        <w:rPr>
          <w:szCs w:val="20"/>
          <w:lang w:val="en-US"/>
        </w:rPr>
        <w:t xml:space="preserve">he situation </w:t>
      </w:r>
      <w:r>
        <w:rPr>
          <w:szCs w:val="20"/>
          <w:lang w:val="en-US"/>
        </w:rPr>
        <w:t xml:space="preserve">with regard to </w:t>
      </w:r>
      <w:r>
        <w:rPr>
          <w:i/>
          <w:iCs/>
          <w:szCs w:val="20"/>
          <w:lang w:val="en-US"/>
        </w:rPr>
        <w:t>L. monocytogenes</w:t>
      </w:r>
      <w:r>
        <w:rPr>
          <w:szCs w:val="20"/>
          <w:lang w:val="en-US"/>
        </w:rPr>
        <w:t xml:space="preserve"> and STEC (</w:t>
      </w:r>
      <w:r>
        <w:rPr>
          <w:i/>
          <w:iCs/>
          <w:szCs w:val="20"/>
          <w:lang w:val="en-US"/>
        </w:rPr>
        <w:t>stx/eaeA</w:t>
      </w:r>
      <w:r>
        <w:rPr>
          <w:szCs w:val="20"/>
          <w:lang w:val="en-US"/>
        </w:rPr>
        <w:t xml:space="preserve">). There is a need for action, especially for raw sausage. Advisors recommend keeping raw cured meat and raw sausage free of </w:t>
      </w:r>
      <w:r>
        <w:rPr>
          <w:i/>
          <w:iCs/>
          <w:szCs w:val="20"/>
          <w:lang w:val="en-US"/>
        </w:rPr>
        <w:t>L. monocytog</w:t>
      </w:r>
      <w:r>
        <w:rPr>
          <w:i/>
          <w:iCs/>
          <w:szCs w:val="20"/>
          <w:lang w:val="en-US"/>
        </w:rPr>
        <w:t>enes</w:t>
      </w:r>
      <w:r>
        <w:rPr>
          <w:szCs w:val="20"/>
          <w:lang w:val="en-US"/>
        </w:rPr>
        <w:t xml:space="preserve"> and STEC, which is why further efforts are needed here.</w:t>
      </w:r>
    </w:p>
    <w:p w14:paraId="391583AA" w14:textId="4CEF0AEA" w:rsidR="00C80FFF" w:rsidRDefault="00D35A53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>In view</w:t>
      </w:r>
      <w:r>
        <w:rPr>
          <w:szCs w:val="20"/>
          <w:lang w:val="en-US"/>
        </w:rPr>
        <w:t xml:space="preserve"> of antibiotic resistance, </w:t>
      </w:r>
      <w:r>
        <w:rPr>
          <w:szCs w:val="20"/>
          <w:lang w:val="en-US"/>
        </w:rPr>
        <w:t>prevalence</w:t>
      </w:r>
      <w:r>
        <w:rPr>
          <w:szCs w:val="20"/>
          <w:lang w:val="en-US"/>
        </w:rPr>
        <w:t xml:space="preserve"> determined </w:t>
      </w:r>
      <w:r>
        <w:rPr>
          <w:szCs w:val="20"/>
          <w:lang w:val="en-US"/>
        </w:rPr>
        <w:t xml:space="preserve">in this study </w:t>
      </w:r>
      <w:r>
        <w:rPr>
          <w:szCs w:val="20"/>
          <w:lang w:val="en-US"/>
        </w:rPr>
        <w:t>show the</w:t>
      </w:r>
      <w:r>
        <w:rPr>
          <w:szCs w:val="20"/>
          <w:lang w:val="en-US"/>
        </w:rPr>
        <w:t>ir</w:t>
      </w:r>
      <w:r>
        <w:rPr>
          <w:szCs w:val="20"/>
          <w:lang w:val="en-US"/>
        </w:rPr>
        <w:t xml:space="preserve"> current </w:t>
      </w:r>
      <w:r>
        <w:rPr>
          <w:szCs w:val="20"/>
          <w:lang w:val="en-US"/>
        </w:rPr>
        <w:t>spread in raw cured products and raw sausage and serve as a point of</w:t>
      </w:r>
      <w:r>
        <w:rPr>
          <w:szCs w:val="20"/>
          <w:lang w:val="en-US"/>
        </w:rPr>
        <w:t xml:space="preserve"> reference for current and future efforts to reduce the development of antibiotic resistance</w:t>
      </w:r>
      <w:r>
        <w:rPr>
          <w:szCs w:val="20"/>
          <w:lang w:val="en-US"/>
        </w:rPr>
        <w:t>s</w:t>
      </w:r>
      <w:r>
        <w:rPr>
          <w:szCs w:val="20"/>
          <w:lang w:val="en-US"/>
        </w:rPr>
        <w:t xml:space="preserve">. </w:t>
      </w:r>
      <w:r>
        <w:rPr>
          <w:szCs w:val="20"/>
          <w:lang w:val="en-US"/>
        </w:rPr>
        <w:t>V</w:t>
      </w:r>
      <w:r>
        <w:rPr>
          <w:szCs w:val="20"/>
          <w:lang w:val="en-US"/>
        </w:rPr>
        <w:t xml:space="preserve">ancomycin-resistant enterococci </w:t>
      </w:r>
      <w:r>
        <w:rPr>
          <w:szCs w:val="20"/>
          <w:lang w:val="en-US"/>
        </w:rPr>
        <w:t>were found in 12 samples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>(</w:t>
      </w:r>
      <w:r>
        <w:rPr>
          <w:szCs w:val="20"/>
          <w:lang w:val="en-US"/>
        </w:rPr>
        <w:t>1.5 %</w:t>
      </w:r>
      <w:r>
        <w:rPr>
          <w:szCs w:val="20"/>
          <w:lang w:val="en-US"/>
        </w:rPr>
        <w:t>)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>and</w:t>
      </w:r>
      <w:r>
        <w:rPr>
          <w:szCs w:val="20"/>
          <w:lang w:val="en-US"/>
        </w:rPr>
        <w:t xml:space="preserve"> ESBL-producing </w:t>
      </w:r>
      <w:r w:rsidRPr="002E603B">
        <w:rPr>
          <w:szCs w:val="20"/>
          <w:lang w:val="en-US"/>
        </w:rPr>
        <w:t>Enterobacteriaceae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>in 10 samples (</w:t>
      </w:r>
      <w:r>
        <w:rPr>
          <w:szCs w:val="20"/>
          <w:lang w:val="en-US"/>
        </w:rPr>
        <w:t>1.2</w:t>
      </w:r>
      <w:r>
        <w:rPr>
          <w:szCs w:val="20"/>
          <w:lang w:val="en-US"/>
        </w:rPr>
        <w:t xml:space="preserve"> %</w:t>
      </w:r>
      <w:r>
        <w:rPr>
          <w:szCs w:val="20"/>
          <w:lang w:val="en-US"/>
        </w:rPr>
        <w:t>)</w:t>
      </w:r>
      <w:r>
        <w:rPr>
          <w:szCs w:val="20"/>
          <w:lang w:val="en-US"/>
        </w:rPr>
        <w:t xml:space="preserve">. Remarkably, </w:t>
      </w:r>
      <w:r>
        <w:rPr>
          <w:szCs w:val="20"/>
          <w:lang w:val="en-US"/>
        </w:rPr>
        <w:t xml:space="preserve">nine </w:t>
      </w:r>
      <w:r>
        <w:rPr>
          <w:szCs w:val="20"/>
          <w:lang w:val="en-US"/>
        </w:rPr>
        <w:t xml:space="preserve">of these ESBL-positive bacteria were also colistin-resistant, an antibiotic used as a last resort. Carbapenemase-producing </w:t>
      </w:r>
      <w:r w:rsidRPr="002E603B">
        <w:rPr>
          <w:szCs w:val="20"/>
          <w:lang w:val="en-US"/>
        </w:rPr>
        <w:t>Enterobacteriaceae</w:t>
      </w:r>
      <w:r>
        <w:rPr>
          <w:szCs w:val="20"/>
          <w:lang w:val="en-US"/>
        </w:rPr>
        <w:t xml:space="preserve"> were not </w:t>
      </w:r>
      <w:r>
        <w:rPr>
          <w:szCs w:val="20"/>
          <w:lang w:val="en-US"/>
        </w:rPr>
        <w:t xml:space="preserve">detected </w:t>
      </w:r>
      <w:r>
        <w:rPr>
          <w:szCs w:val="20"/>
          <w:lang w:val="en-US"/>
        </w:rPr>
        <w:t xml:space="preserve">and </w:t>
      </w:r>
      <w:r>
        <w:rPr>
          <w:szCs w:val="20"/>
          <w:lang w:val="en-US"/>
        </w:rPr>
        <w:t>MRSA (</w:t>
      </w:r>
      <w:r>
        <w:rPr>
          <w:i/>
          <w:iCs/>
          <w:szCs w:val="20"/>
          <w:lang w:val="en-US"/>
        </w:rPr>
        <w:t xml:space="preserve">mecA </w:t>
      </w:r>
      <w:r>
        <w:rPr>
          <w:szCs w:val="20"/>
          <w:lang w:val="en-US"/>
        </w:rPr>
        <w:t xml:space="preserve">and </w:t>
      </w:r>
      <w:r>
        <w:rPr>
          <w:i/>
          <w:iCs/>
          <w:szCs w:val="20"/>
          <w:lang w:val="en-US"/>
        </w:rPr>
        <w:t>nuc</w:t>
      </w:r>
      <w:r>
        <w:rPr>
          <w:szCs w:val="20"/>
          <w:lang w:val="en-US"/>
        </w:rPr>
        <w:t xml:space="preserve"> genes) </w:t>
      </w:r>
      <w:r>
        <w:rPr>
          <w:szCs w:val="20"/>
          <w:lang w:val="en-US"/>
        </w:rPr>
        <w:t>were only found in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>0.6</w:t>
      </w:r>
      <w:r>
        <w:rPr>
          <w:szCs w:val="20"/>
          <w:lang w:val="en-US"/>
        </w:rPr>
        <w:t xml:space="preserve"> % of the 174 </w:t>
      </w:r>
      <w:r>
        <w:rPr>
          <w:i/>
          <w:iCs/>
          <w:szCs w:val="20"/>
          <w:lang w:val="en-US"/>
        </w:rPr>
        <w:t>Staph. aureus</w:t>
      </w:r>
      <w:r>
        <w:rPr>
          <w:szCs w:val="20"/>
          <w:lang w:val="en-US"/>
        </w:rPr>
        <w:t xml:space="preserve"> positive samples.</w:t>
      </w:r>
    </w:p>
    <w:p w14:paraId="0968DE89" w14:textId="1B7DC07D" w:rsidR="00C80FFF" w:rsidRDefault="00D35A53"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In a sub-project, the occurrence of hepatitis E virus genome material in </w:t>
      </w:r>
      <w:r>
        <w:rPr>
          <w:szCs w:val="20"/>
          <w:lang w:val="en-US"/>
        </w:rPr>
        <w:t xml:space="preserve">products from </w:t>
      </w:r>
      <w:r>
        <w:rPr>
          <w:szCs w:val="20"/>
          <w:lang w:val="en-US"/>
        </w:rPr>
        <w:t xml:space="preserve">the canton of Grisons was investigated by PCR. </w:t>
      </w:r>
      <w:r>
        <w:rPr>
          <w:szCs w:val="20"/>
          <w:lang w:val="en-US"/>
        </w:rPr>
        <w:t xml:space="preserve">The prevalence was </w:t>
      </w:r>
      <w:r>
        <w:rPr>
          <w:szCs w:val="20"/>
          <w:lang w:val="en-US"/>
        </w:rPr>
        <w:t>6.7 % f</w:t>
      </w:r>
      <w:r>
        <w:rPr>
          <w:szCs w:val="20"/>
          <w:lang w:val="en-US"/>
        </w:rPr>
        <w:t>or products with pork liver (30 samples)</w:t>
      </w:r>
      <w:r>
        <w:rPr>
          <w:szCs w:val="20"/>
          <w:lang w:val="en-US"/>
        </w:rPr>
        <w:t>,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12.5 % </w:t>
      </w:r>
      <w:r>
        <w:rPr>
          <w:szCs w:val="20"/>
          <w:lang w:val="en-US"/>
        </w:rPr>
        <w:t>for products with wi</w:t>
      </w:r>
      <w:r>
        <w:rPr>
          <w:szCs w:val="20"/>
          <w:lang w:val="en-US"/>
        </w:rPr>
        <w:t xml:space="preserve">ld boar meat (8 samples) </w:t>
      </w:r>
      <w:r>
        <w:rPr>
          <w:szCs w:val="20"/>
          <w:lang w:val="en-US"/>
        </w:rPr>
        <w:t xml:space="preserve">and </w:t>
      </w:r>
      <w:r>
        <w:rPr>
          <w:szCs w:val="20"/>
          <w:lang w:val="en-US"/>
        </w:rPr>
        <w:t xml:space="preserve">1.1 % for products with deer meat (53 samples). The </w:t>
      </w:r>
      <w:r>
        <w:rPr>
          <w:szCs w:val="20"/>
          <w:lang w:val="en-US"/>
        </w:rPr>
        <w:t xml:space="preserve">determined </w:t>
      </w:r>
      <w:r>
        <w:rPr>
          <w:szCs w:val="20"/>
          <w:lang w:val="en-US"/>
        </w:rPr>
        <w:t xml:space="preserve">HEV </w:t>
      </w:r>
      <w:r>
        <w:rPr>
          <w:szCs w:val="20"/>
          <w:lang w:val="en-US"/>
        </w:rPr>
        <w:t>results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>should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be useful </w:t>
      </w:r>
      <w:r>
        <w:rPr>
          <w:szCs w:val="20"/>
          <w:lang w:val="en-US"/>
        </w:rPr>
        <w:t xml:space="preserve">for research and </w:t>
      </w:r>
      <w:r>
        <w:rPr>
          <w:szCs w:val="20"/>
          <w:lang w:val="en-US"/>
        </w:rPr>
        <w:t>decision-makers (authorities, enforcement agencies), so that a more comprehensive picture emerges together with other data.</w:t>
      </w:r>
    </w:p>
    <w:p w14:paraId="172DF614" w14:textId="77777777" w:rsidR="00C80FFF" w:rsidRDefault="00D35A53">
      <w:pPr>
        <w:pStyle w:val="berschrift2"/>
        <w:rPr>
          <w:szCs w:val="20"/>
          <w:lang w:val="en-US"/>
        </w:rPr>
      </w:pPr>
      <w:r>
        <w:rPr>
          <w:szCs w:val="20"/>
          <w:lang w:val="en-US"/>
        </w:rPr>
        <w:t>Publications, posters and presentations</w:t>
      </w:r>
    </w:p>
    <w:p w14:paraId="59461B9B" w14:textId="77777777" w:rsidR="00C80FFF" w:rsidRDefault="00D35A53">
      <w:pPr>
        <w:ind w:left="284" w:hanging="284"/>
        <w:jc w:val="both"/>
        <w:rPr>
          <w:szCs w:val="20"/>
          <w:lang w:val="en-US"/>
        </w:rPr>
      </w:pPr>
      <w:r>
        <w:rPr>
          <w:szCs w:val="20"/>
          <w:lang w:val="en-US"/>
        </w:rPr>
        <w:t>-</w:t>
      </w:r>
      <w:r>
        <w:rPr>
          <w:szCs w:val="20"/>
          <w:lang w:val="en-US"/>
        </w:rPr>
        <w:tab/>
        <w:t>Survey of the prevalence of pathogenic organisms in Swiss raw meat products (provisional t</w:t>
      </w:r>
      <w:r>
        <w:rPr>
          <w:szCs w:val="20"/>
          <w:lang w:val="en-US"/>
        </w:rPr>
        <w:t>itle), Lead T. Berger, in progress.</w:t>
      </w:r>
    </w:p>
    <w:p w14:paraId="719DE7F1" w14:textId="77777777" w:rsidR="00C80FFF" w:rsidRDefault="00D35A53">
      <w:pPr>
        <w:ind w:left="284" w:hanging="284"/>
        <w:jc w:val="both"/>
        <w:rPr>
          <w:szCs w:val="20"/>
          <w:lang w:val="en-US"/>
        </w:rPr>
      </w:pPr>
      <w:r>
        <w:rPr>
          <w:szCs w:val="20"/>
          <w:lang w:val="en-US"/>
        </w:rPr>
        <w:t>-</w:t>
      </w:r>
      <w:r>
        <w:rPr>
          <w:szCs w:val="20"/>
          <w:lang w:val="en-US"/>
        </w:rPr>
        <w:tab/>
        <w:t>Occurrence of pathogenic organisms in Swiss raw meat products - is there a need for action? (provisional title, practical paper), Lead H. Stoffers, planned</w:t>
      </w:r>
    </w:p>
    <w:p w14:paraId="51D7F233" w14:textId="77777777" w:rsidR="00C80FFF" w:rsidRDefault="00D35A53">
      <w:pPr>
        <w:ind w:left="284" w:hanging="284"/>
        <w:jc w:val="both"/>
        <w:rPr>
          <w:szCs w:val="20"/>
          <w:lang w:val="en-US"/>
        </w:rPr>
      </w:pPr>
      <w:r>
        <w:rPr>
          <w:szCs w:val="20"/>
          <w:lang w:val="en-US"/>
        </w:rPr>
        <w:t>-</w:t>
      </w:r>
      <w:r>
        <w:rPr>
          <w:szCs w:val="20"/>
          <w:lang w:val="en-US"/>
        </w:rPr>
        <w:tab/>
        <w:t>Prevalence of hepatitis E virus in raw meat products from th</w:t>
      </w:r>
      <w:r>
        <w:rPr>
          <w:szCs w:val="20"/>
          <w:lang w:val="en-US"/>
        </w:rPr>
        <w:t>e canton of Grisons (provisional title), Lead L. Schwendimann, planned</w:t>
      </w:r>
    </w:p>
    <w:p w14:paraId="64736CDC" w14:textId="77777777" w:rsidR="00C80FFF" w:rsidRDefault="00D35A53">
      <w:pPr>
        <w:ind w:left="284" w:hanging="284"/>
        <w:jc w:val="both"/>
        <w:rPr>
          <w:szCs w:val="20"/>
          <w:lang w:val="en-US"/>
        </w:rPr>
      </w:pPr>
      <w:r>
        <w:rPr>
          <w:szCs w:val="20"/>
          <w:lang w:val="en-US"/>
        </w:rPr>
        <w:t>-</w:t>
      </w:r>
      <w:r>
        <w:rPr>
          <w:szCs w:val="20"/>
          <w:lang w:val="en-US"/>
        </w:rPr>
        <w:tab/>
        <w:t>Spread of antibiotic resistance in pathogens from Swiss raw meat products (provisional title), Lead E. Marti Serrano, planned</w:t>
      </w:r>
    </w:p>
    <w:p w14:paraId="3B242810" w14:textId="77777777" w:rsidR="00C80FFF" w:rsidRDefault="00D35A53">
      <w:pPr>
        <w:pStyle w:val="berschrift3"/>
        <w:rPr>
          <w:szCs w:val="20"/>
          <w:lang w:val="en-US"/>
        </w:rPr>
      </w:pPr>
      <w:r>
        <w:rPr>
          <w:szCs w:val="20"/>
          <w:lang w:val="en-US"/>
        </w:rPr>
        <w:t xml:space="preserve">Project </w:t>
      </w:r>
      <w:r>
        <w:rPr>
          <w:b w:val="0"/>
          <w:szCs w:val="20"/>
          <w:lang w:val="en-US"/>
        </w:rPr>
        <w:t>4.17.03</w:t>
      </w:r>
    </w:p>
    <w:p w14:paraId="7521B61E" w14:textId="77777777" w:rsidR="00C80FFF" w:rsidRDefault="00D35A53">
      <w:pPr>
        <w:pStyle w:val="berschrift3"/>
        <w:jc w:val="both"/>
        <w:rPr>
          <w:b w:val="0"/>
          <w:szCs w:val="20"/>
          <w:lang w:val="en-US"/>
        </w:rPr>
      </w:pPr>
      <w:r>
        <w:rPr>
          <w:szCs w:val="20"/>
          <w:lang w:val="en-US"/>
        </w:rPr>
        <w:t xml:space="preserve">Project duration </w:t>
      </w:r>
      <w:r>
        <w:rPr>
          <w:b w:val="0"/>
          <w:szCs w:val="20"/>
          <w:lang w:val="en-US"/>
        </w:rPr>
        <w:t>August 2018 – December 2</w:t>
      </w:r>
      <w:r>
        <w:rPr>
          <w:b w:val="0"/>
          <w:szCs w:val="20"/>
          <w:lang w:val="en-US"/>
        </w:rPr>
        <w:t>019, cost-neutral extension by 6 months until new end of June 2020</w:t>
      </w:r>
    </w:p>
    <w:p w14:paraId="2954819B" w14:textId="77777777" w:rsidR="00C80FFF" w:rsidRDefault="00C80FFF">
      <w:pPr>
        <w:rPr>
          <w:lang w:val="en-US"/>
        </w:rPr>
      </w:pPr>
    </w:p>
    <w:sectPr w:rsidR="00C80FFF">
      <w:footerReference w:type="default" r:id="rId10"/>
      <w:headerReference w:type="first" r:id="rId11"/>
      <w:footerReference w:type="first" r:id="rId12"/>
      <w:pgSz w:w="11906" w:h="16838" w:code="9"/>
      <w:pgMar w:top="907" w:right="907" w:bottom="1134" w:left="1134" w:header="652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CF3F" w14:textId="77777777" w:rsidR="00C80FFF" w:rsidRDefault="00D35A53">
      <w:pPr>
        <w:spacing w:line="240" w:lineRule="auto"/>
      </w:pPr>
      <w:r>
        <w:separator/>
      </w:r>
    </w:p>
  </w:endnote>
  <w:endnote w:type="continuationSeparator" w:id="0">
    <w:p w14:paraId="548AD1B5" w14:textId="77777777" w:rsidR="00C80FFF" w:rsidRDefault="00D35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AD9E" w14:textId="77777777" w:rsidR="00C80FFF" w:rsidRDefault="00D35A53">
    <w:pPr>
      <w:tabs>
        <w:tab w:val="left" w:pos="9449"/>
      </w:tabs>
      <w:spacing w:line="240" w:lineRule="exact"/>
      <w:ind w:right="-850"/>
      <w:rPr>
        <w:sz w:val="14"/>
        <w:szCs w:val="14"/>
      </w:rPr>
    </w:pPr>
    <w:r>
      <w:rPr>
        <w:sz w:val="14"/>
        <w:szCs w:val="14"/>
      </w:rPr>
      <w:tab/>
    </w:r>
    <w:r>
      <w:rPr>
        <w:bCs/>
        <w:sz w:val="14"/>
        <w:szCs w:val="14"/>
      </w:rPr>
      <w:fldChar w:fldCharType="begin"/>
    </w:r>
    <w:r>
      <w:rPr>
        <w:bCs/>
        <w:sz w:val="14"/>
        <w:szCs w:val="14"/>
      </w:rPr>
      <w:instrText>PAGE  \* Arabic  \* MERGEFORMAT</w:instrText>
    </w:r>
    <w:r>
      <w:rPr>
        <w:bCs/>
        <w:sz w:val="14"/>
        <w:szCs w:val="14"/>
      </w:rPr>
      <w:fldChar w:fldCharType="separate"/>
    </w:r>
    <w:r>
      <w:rPr>
        <w:bCs/>
        <w:noProof/>
        <w:sz w:val="14"/>
        <w:szCs w:val="14"/>
        <w:lang w:val="de-DE"/>
      </w:rPr>
      <w:t>3</w:t>
    </w:r>
    <w:r>
      <w:rPr>
        <w:bCs/>
        <w:sz w:val="14"/>
        <w:szCs w:val="14"/>
      </w:rPr>
      <w:fldChar w:fldCharType="end"/>
    </w:r>
    <w:r>
      <w:rPr>
        <w:sz w:val="14"/>
        <w:szCs w:val="14"/>
        <w:lang w:val="de-DE"/>
      </w:rPr>
      <w:t>/</w:t>
    </w:r>
    <w:r>
      <w:rPr>
        <w:bCs/>
        <w:sz w:val="14"/>
        <w:szCs w:val="14"/>
      </w:rPr>
      <w:fldChar w:fldCharType="begin"/>
    </w:r>
    <w:r>
      <w:rPr>
        <w:bCs/>
        <w:sz w:val="14"/>
        <w:szCs w:val="14"/>
      </w:rPr>
      <w:instrText>NUMPAGES  \* Arabic  \* MERGEFORMAT</w:instrText>
    </w:r>
    <w:r>
      <w:rPr>
        <w:bCs/>
        <w:sz w:val="14"/>
        <w:szCs w:val="14"/>
      </w:rPr>
      <w:fldChar w:fldCharType="separate"/>
    </w:r>
    <w:r>
      <w:rPr>
        <w:bCs/>
        <w:noProof/>
        <w:sz w:val="14"/>
        <w:szCs w:val="14"/>
        <w:lang w:val="de-DE"/>
      </w:rPr>
      <w:t>3</w:t>
    </w:r>
    <w:r>
      <w:rPr>
        <w:bCs/>
        <w:sz w:val="14"/>
        <w:szCs w:val="14"/>
      </w:rPr>
      <w:fldChar w:fldCharType="end"/>
    </w:r>
  </w:p>
  <w:p w14:paraId="5295500D" w14:textId="77777777" w:rsidR="00C80FFF" w:rsidRDefault="00C80FFF">
    <w:pPr>
      <w:tabs>
        <w:tab w:val="left" w:pos="3969"/>
      </w:tabs>
      <w:spacing w:line="200" w:lineRule="atLeast"/>
      <w:rPr>
        <w:sz w:val="15"/>
        <w:szCs w:val="15"/>
      </w:rPr>
    </w:pPr>
  </w:p>
  <w:p w14:paraId="452CF1C4" w14:textId="2E9CE452" w:rsidR="00C80FFF" w:rsidRDefault="00D35A53">
    <w:pPr>
      <w:tabs>
        <w:tab w:val="left" w:pos="9498"/>
      </w:tabs>
      <w:spacing w:line="160" w:lineRule="atLeast"/>
    </w:pPr>
    <w:r>
      <w:rPr>
        <w:bCs/>
        <w:sz w:val="12"/>
        <w:szCs w:val="12"/>
      </w:rPr>
      <w:fldChar w:fldCharType="begin"/>
    </w:r>
    <w:r>
      <w:rPr>
        <w:sz w:val="12"/>
        <w:szCs w:val="12"/>
        <w:lang w:val="en-US"/>
      </w:rPr>
      <w:instrText xml:space="preserve"> DOCPROPERTY  FSC#EVDCFG@15.1400:Dossierref  \* MERGEFORMAT </w:instrText>
    </w:r>
    <w:r>
      <w:rPr>
        <w:bCs/>
        <w:sz w:val="12"/>
        <w:szCs w:val="12"/>
      </w:rPr>
      <w:fldChar w:fldCharType="separate"/>
    </w:r>
    <w:r w:rsidR="0025773C">
      <w:rPr>
        <w:sz w:val="12"/>
        <w:szCs w:val="12"/>
        <w:lang w:val="en-US"/>
      </w:rPr>
      <w:t>061/2014/00084</w:t>
    </w:r>
    <w:r>
      <w:rPr>
        <w:bCs/>
        <w:sz w:val="12"/>
        <w:szCs w:val="12"/>
        <w:lang w:val="de-DE"/>
      </w:rPr>
      <w:fldChar w:fldCharType="end"/>
    </w:r>
    <w:r>
      <w:rPr>
        <w:sz w:val="12"/>
        <w:szCs w:val="12"/>
        <w:lang w:val="en-US"/>
      </w:rPr>
      <w:t xml:space="preserve"> \ </w:t>
    </w:r>
    <w:r>
      <w:rPr>
        <w:bCs/>
        <w:sz w:val="12"/>
        <w:szCs w:val="12"/>
      </w:rPr>
      <w:fldChar w:fldCharType="begin"/>
    </w:r>
    <w:r>
      <w:rPr>
        <w:sz w:val="12"/>
        <w:szCs w:val="12"/>
        <w:lang w:val="en-US"/>
      </w:rPr>
      <w:instrText xml:space="preserve"> DOCPROPERTY  FSC#COOSYSTEM@1.1:Container \* MERGEFORMAT </w:instrText>
    </w:r>
    <w:r>
      <w:rPr>
        <w:bCs/>
        <w:sz w:val="12"/>
        <w:szCs w:val="12"/>
      </w:rPr>
      <w:fldChar w:fldCharType="separate"/>
    </w:r>
    <w:r w:rsidR="0025773C">
      <w:rPr>
        <w:sz w:val="12"/>
        <w:szCs w:val="12"/>
        <w:lang w:val="en-US"/>
      </w:rPr>
      <w:t>COO.2101.102.1.388555</w:t>
    </w:r>
    <w:r>
      <w:rPr>
        <w:bCs/>
        <w:sz w:val="12"/>
        <w:szCs w:val="12"/>
        <w:lang w:val="de-DE"/>
      </w:rPr>
      <w:fldChar w:fldCharType="end"/>
    </w:r>
    <w:r>
      <w:rPr>
        <w:sz w:val="12"/>
        <w:szCs w:val="12"/>
        <w:lang w:val="en-US"/>
      </w:rPr>
      <w:t xml:space="preserve"> \ 000.00.02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4045" w14:textId="77777777" w:rsidR="00C80FFF" w:rsidRDefault="00C80FFF">
    <w:pPr>
      <w:tabs>
        <w:tab w:val="left" w:pos="3969"/>
      </w:tabs>
      <w:spacing w:line="160" w:lineRule="atLeast"/>
      <w:rPr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0719" w14:textId="77777777" w:rsidR="00C80FFF" w:rsidRDefault="00D35A53">
      <w:pPr>
        <w:spacing w:line="240" w:lineRule="auto"/>
      </w:pPr>
      <w:r>
        <w:separator/>
      </w:r>
    </w:p>
  </w:footnote>
  <w:footnote w:type="continuationSeparator" w:id="0">
    <w:p w14:paraId="27AC11F9" w14:textId="77777777" w:rsidR="00C80FFF" w:rsidRDefault="00D35A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18FF" w14:textId="77777777" w:rsidR="00C80FFF" w:rsidRDefault="00D35A53">
    <w:pPr>
      <w:pStyle w:val="zzKopfDept"/>
      <w:tabs>
        <w:tab w:val="left" w:pos="4253"/>
      </w:tabs>
      <w:spacing w:after="70"/>
      <w:rPr>
        <w:lang w:val="en-US"/>
      </w:rPr>
    </w:pPr>
    <w:r>
      <w:rPr>
        <w:lang w:val="de-DE"/>
      </w:rPr>
      <w:tab/>
    </w:r>
    <w:r>
      <w:rPr>
        <w:szCs w:val="15"/>
        <w:lang w:val="en-US"/>
      </w:rPr>
      <w:t>Federal Department of Home Affairs FDHA</w:t>
    </w:r>
  </w:p>
  <w:p w14:paraId="6C6AB3CB" w14:textId="77777777" w:rsidR="00C80FFF" w:rsidRDefault="00D35A53">
    <w:pPr>
      <w:pStyle w:val="zzKopfFett"/>
      <w:tabs>
        <w:tab w:val="left" w:pos="4253"/>
      </w:tabs>
      <w:rPr>
        <w:lang w:val="en-US"/>
      </w:rPr>
    </w:pPr>
    <w:r>
      <w:rPr>
        <w:lang w:val="en-US"/>
      </w:rPr>
      <w:tab/>
    </w:r>
    <w:r>
      <w:rPr>
        <w:szCs w:val="15"/>
        <w:lang w:val="en-US"/>
      </w:rPr>
      <w:t>Federal Food Safety and</w:t>
    </w:r>
  </w:p>
  <w:p w14:paraId="548065AF" w14:textId="77777777" w:rsidR="00C80FFF" w:rsidRDefault="00D35A53">
    <w:pPr>
      <w:pStyle w:val="zzKopfFett"/>
      <w:tabs>
        <w:tab w:val="left" w:pos="4253"/>
      </w:tabs>
      <w:rPr>
        <w:lang w:val="en-US"/>
      </w:rPr>
    </w:pPr>
    <w:r>
      <w:rPr>
        <w:lang w:val="en-US"/>
      </w:rPr>
      <w:tab/>
    </w:r>
    <w:r>
      <w:rPr>
        <w:lang w:val="en-US"/>
      </w:rPr>
      <w:t>Veterinary Office FSVO</w:t>
    </w:r>
  </w:p>
  <w:p w14:paraId="5CC9DCFD" w14:textId="77777777" w:rsidR="00C80FFF" w:rsidRDefault="00D35A53">
    <w:pPr>
      <w:tabs>
        <w:tab w:val="left" w:pos="4253"/>
      </w:tabs>
      <w:spacing w:after="960" w:line="200" w:lineRule="atLeast"/>
      <w:rPr>
        <w:bCs/>
        <w:sz w:val="15"/>
        <w:szCs w:val="15"/>
        <w:lang w:val="en-US"/>
      </w:rPr>
    </w:pPr>
    <w:r>
      <w:rPr>
        <w:lang w:val="en-US"/>
      </w:rPr>
      <w:tab/>
    </w:r>
    <w:r>
      <w:rPr>
        <w:bCs/>
        <w:sz w:val="15"/>
        <w:szCs w:val="15"/>
        <w:lang w:val="en-US"/>
      </w:rPr>
      <w:t>Research Management</w:t>
    </w:r>
  </w:p>
  <w:p w14:paraId="472FBDC3" w14:textId="54637D65" w:rsidR="00C80FFF" w:rsidRDefault="00D35A53">
    <w:pPr>
      <w:pStyle w:val="Kopfzeile"/>
      <w:pBdr>
        <w:bottom w:val="single" w:sz="4" w:space="1" w:color="auto"/>
      </w:pBdr>
      <w:rPr>
        <w:b/>
        <w:lang w:val="en-US"/>
      </w:rPr>
    </w:pPr>
    <w:r>
      <w:rPr>
        <w:b/>
        <w:lang w:val="en-US"/>
      </w:rPr>
      <w:t>Section</w:t>
    </w:r>
    <w:r>
      <w:rPr>
        <w:b/>
        <w:lang w:val="en-US"/>
      </w:rPr>
      <w:tab/>
    </w:r>
    <w:r>
      <w:rPr>
        <w:b/>
        <w:lang w:val="en-US"/>
      </w:rPr>
      <w:tab/>
      <w:t>Fields (of activity)</w:t>
    </w:r>
    <w:r>
      <w:rPr>
        <w:b/>
      </w:rPr>
      <w:fldChar w:fldCharType="begin"/>
    </w:r>
    <w:r>
      <w:rPr>
        <w:b/>
        <w:lang w:val="en-US"/>
      </w:rPr>
      <w:instrText xml:space="preserve"> COMMENTS   \* MERGEFORMAT </w:instrText>
    </w:r>
    <w:r>
      <w:rPr>
        <w:b/>
      </w:rPr>
      <w:fldChar w:fldCharType="end"/>
    </w:r>
    <w:r>
      <w:rPr>
        <w:b/>
      </w:rPr>
      <w:fldChar w:fldCharType="begin"/>
    </w:r>
    <w:r>
      <w:rPr>
        <w:b/>
        <w:lang w:val="en-US"/>
      </w:rPr>
      <w:instrText xml:space="preserve"> COMMENTS   \* MERGEFORMAT </w:instrText>
    </w:r>
    <w:r>
      <w:rPr>
        <w:b/>
      </w:rPr>
      <w:fldChar w:fldCharType="end"/>
    </w:r>
  </w:p>
  <w:p w14:paraId="0D8FB23E" w14:textId="77777777" w:rsidR="00C80FFF" w:rsidRDefault="00C80FFF">
    <w:pPr>
      <w:pStyle w:val="Kopfzeile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31D726C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6304F52"/>
    <w:multiLevelType w:val="hybridMultilevel"/>
    <w:tmpl w:val="79AA11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2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2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19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it-CH" w:vendorID="64" w:dllVersion="4096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FF"/>
    <w:rsid w:val="0025773C"/>
    <w:rsid w:val="002E603B"/>
    <w:rsid w:val="005038EE"/>
    <w:rsid w:val="00594181"/>
    <w:rsid w:val="00656076"/>
    <w:rsid w:val="00C80FFF"/>
    <w:rsid w:val="00D35A53"/>
    <w:rsid w:val="00E0590C"/>
    <w:rsid w:val="00E430AF"/>
    <w:rsid w:val="00F805D5"/>
    <w:rsid w:val="00F9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8928C6"/>
  <w15:docId w15:val="{645ED19B-7B69-49F7-B73A-5962807A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aliases w:val="D1"/>
    <w:basedOn w:val="Standard"/>
    <w:next w:val="Standard"/>
    <w:link w:val="berschrift1Zchn"/>
    <w:uiPriority w:val="1"/>
    <w:qFormat/>
    <w:pPr>
      <w:keepNext/>
      <w:suppressAutoHyphens/>
      <w:spacing w:after="260" w:line="300" w:lineRule="exact"/>
      <w:outlineLvl w:val="0"/>
    </w:pPr>
    <w:rPr>
      <w:rFonts w:eastAsia="Times New Roman"/>
      <w:b/>
      <w:bCs/>
      <w:sz w:val="30"/>
      <w:szCs w:val="24"/>
    </w:rPr>
  </w:style>
  <w:style w:type="paragraph" w:styleId="berschrift2">
    <w:name w:val="heading 2"/>
    <w:aliases w:val="D2"/>
    <w:basedOn w:val="berschrift1"/>
    <w:next w:val="Standard"/>
    <w:link w:val="berschrift2Zchn"/>
    <w:uiPriority w:val="1"/>
    <w:qFormat/>
    <w:pPr>
      <w:spacing w:before="260" w:after="0" w:line="260" w:lineRule="exact"/>
      <w:outlineLvl w:val="1"/>
    </w:pPr>
    <w:rPr>
      <w:bCs w:val="0"/>
      <w:sz w:val="20"/>
    </w:rPr>
  </w:style>
  <w:style w:type="paragraph" w:styleId="berschrift3">
    <w:name w:val="heading 3"/>
    <w:aliases w:val="D3"/>
    <w:basedOn w:val="berschrift2"/>
    <w:next w:val="Standard"/>
    <w:link w:val="berschrift3Zchn"/>
    <w:uiPriority w:val="1"/>
    <w:qFormat/>
    <w:pPr>
      <w:outlineLvl w:val="2"/>
    </w:pPr>
    <w:rPr>
      <w:rFonts w:cs="Arial"/>
      <w:bCs/>
      <w:i/>
      <w:szCs w:val="26"/>
    </w:rPr>
  </w:style>
  <w:style w:type="paragraph" w:styleId="berschrift4">
    <w:name w:val="heading 4"/>
    <w:aliases w:val="D4"/>
    <w:basedOn w:val="berschrift3"/>
    <w:next w:val="Standard"/>
    <w:link w:val="berschrift4Zchn"/>
    <w:uiPriority w:val="1"/>
    <w:unhideWhenUsed/>
    <w:qFormat/>
    <w:pPr>
      <w:keepLines/>
      <w:outlineLvl w:val="3"/>
    </w:pPr>
    <w:rPr>
      <w:rFonts w:eastAsiaTheme="majorEastAsia" w:cstheme="majorBidi"/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  <w:numId w:val="11"/>
      </w:numPr>
      <w:outlineLvl w:val="4"/>
    </w:pPr>
    <w:rPr>
      <w:b/>
      <w:i w:val="0"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auto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eastAsia="Times New Roman" w:cstheme="minorBidi"/>
      <w:i/>
      <w:iCs/>
      <w:color w:val="4F81BD" w:themeColor="accent1"/>
      <w:lang w:eastAsia="en-US"/>
    </w:rPr>
  </w:style>
  <w:style w:type="paragraph" w:styleId="KeinLeerraum">
    <w:name w:val="No Spacing"/>
    <w:uiPriority w:val="1"/>
    <w:qFormat/>
    <w:rPr>
      <w:rFonts w:eastAsia="Times New Roman" w:cstheme="minorBidi"/>
      <w:lang w:eastAsia="en-US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customStyle="1" w:styleId="berschrift1Zchn">
    <w:name w:val="Überschrift 1 Zchn"/>
    <w:aliases w:val="D1 Zchn"/>
    <w:basedOn w:val="Absatz-Standardschriftart"/>
    <w:link w:val="berschrift1"/>
    <w:uiPriority w:val="1"/>
    <w:rPr>
      <w:rFonts w:eastAsia="Times New Roman"/>
      <w:b/>
      <w:bCs/>
      <w:sz w:val="30"/>
      <w:szCs w:val="24"/>
      <w:lang w:eastAsia="en-US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eastAsia="Times New Roman" w:cstheme="minorBidi"/>
      <w:i/>
      <w:iCs/>
      <w:color w:val="404040" w:themeColor="text1" w:themeTint="BF"/>
      <w:lang w:eastAsia="en-US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aliases w:val="D2 Zchn"/>
    <w:basedOn w:val="Absatz-Standardschriftart"/>
    <w:link w:val="berschrift2"/>
    <w:uiPriority w:val="1"/>
    <w:rPr>
      <w:rFonts w:eastAsia="Times New Roman"/>
      <w:b/>
      <w:szCs w:val="24"/>
      <w:lang w:eastAsia="en-US"/>
    </w:rPr>
  </w:style>
  <w:style w:type="character" w:customStyle="1" w:styleId="berschrift3Zchn">
    <w:name w:val="Überschrift 3 Zchn"/>
    <w:aliases w:val="D3 Zchn"/>
    <w:basedOn w:val="Absatz-Standardschriftart"/>
    <w:link w:val="berschrift3"/>
    <w:uiPriority w:val="1"/>
    <w:rPr>
      <w:rFonts w:eastAsia="Times New Roman" w:cs="Arial"/>
      <w:b/>
      <w:bCs/>
      <w:i/>
      <w:szCs w:val="26"/>
      <w:lang w:eastAsia="en-US"/>
    </w:rPr>
  </w:style>
  <w:style w:type="character" w:customStyle="1" w:styleId="berschrift4Zchn">
    <w:name w:val="Überschrift 4 Zchn"/>
    <w:aliases w:val="D4 Zchn"/>
    <w:basedOn w:val="Absatz-Standardschriftart"/>
    <w:link w:val="berschrift4"/>
    <w:uiPriority w:val="1"/>
    <w:rPr>
      <w:rFonts w:eastAsiaTheme="majorEastAsia" w:cstheme="majorBidi"/>
      <w:i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paragraph" w:customStyle="1" w:styleId="zzReffett">
    <w:name w:val="zz Ref fett"/>
    <w:basedOn w:val="zzRef"/>
    <w:rPr>
      <w:b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PostAbs">
    <w:name w:val="PostAbs"/>
    <w:basedOn w:val="Standard"/>
    <w:uiPriority w:val="4"/>
    <w:pPr>
      <w:widowControl w:val="0"/>
      <w:spacing w:line="240" w:lineRule="auto"/>
    </w:pPr>
    <w:rPr>
      <w:rFonts w:eastAsiaTheme="minorHAnsi" w:cstheme="minorBidi"/>
      <w:bCs/>
      <w:sz w:val="16"/>
    </w:rPr>
  </w:style>
  <w:style w:type="paragraph" w:customStyle="1" w:styleId="zCDBLogo">
    <w:name w:val="z_CDB_Logo"/>
    <w:rPr>
      <w:rFonts w:eastAsia="Times New Roman"/>
      <w:noProof/>
      <w:sz w:val="15"/>
    </w:rPr>
  </w:style>
  <w:style w:type="paragraph" w:customStyle="1" w:styleId="zCDBKopfFett">
    <w:name w:val="z_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TextCDB">
    <w:name w:val="Text_CDB"/>
    <w:basedOn w:val="Standard"/>
    <w:qFormat/>
    <w:pPr>
      <w:spacing w:after="120" w:line="264" w:lineRule="auto"/>
    </w:pPr>
    <w:rPr>
      <w:sz w:val="22"/>
      <w:lang w:val="en-US" w:eastAsia="de-DE"/>
    </w:rPr>
  </w:style>
  <w:style w:type="paragraph" w:customStyle="1" w:styleId="Kopfzeile2Departement">
    <w:name w:val="Kopfzeile2Departement"/>
    <w:basedOn w:val="Standard"/>
    <w:next w:val="Standard"/>
    <w:pPr>
      <w:widowControl w:val="0"/>
      <w:suppressAutoHyphens/>
      <w:spacing w:line="200" w:lineRule="atLeast"/>
    </w:pPr>
    <w:rPr>
      <w:rFonts w:eastAsiaTheme="minorHAnsi"/>
      <w:sz w:val="15"/>
    </w:rPr>
  </w:style>
  <w:style w:type="paragraph" w:customStyle="1" w:styleId="KopfzeileFett">
    <w:name w:val="KopfzeileFett"/>
    <w:basedOn w:val="Kopfzeile"/>
    <w:next w:val="Kopfzeile"/>
    <w:uiPriority w:val="3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eastAsiaTheme="minorHAnsi"/>
      <w:b/>
      <w:sz w:val="15"/>
    </w:rPr>
  </w:style>
  <w:style w:type="paragraph" w:customStyle="1" w:styleId="KopfzeileDepartement">
    <w:name w:val="KopfzeileDepartement"/>
    <w:basedOn w:val="Kopfzeile"/>
    <w:next w:val="KopfzeileFett"/>
    <w:uiPriority w:val="3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eastAsiaTheme="minorHAnsi"/>
      <w:sz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Pr>
      <w:rFonts w:eastAsia="Times New Roman" w:cs="Arial"/>
      <w:b/>
      <w:bCs/>
      <w:kern w:val="28"/>
      <w:sz w:val="36"/>
      <w:szCs w:val="32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eastAsia="Times New Roman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link w:val="ListenabsatzZchn"/>
    <w:uiPriority w:val="34"/>
    <w:qFormat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customStyle="1" w:styleId="Liste1">
    <w:name w:val="Liste 1)"/>
    <w:uiPriority w:val="2"/>
    <w:qFormat/>
    <w:pPr>
      <w:numPr>
        <w:numId w:val="14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0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16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17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18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19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tabs>
        <w:tab w:val="left" w:pos="851"/>
      </w:tabs>
      <w:outlineLvl w:val="9"/>
    </w:pPr>
    <w:rPr>
      <w:szCs w:val="20"/>
      <w:lang w:eastAsia="de-DE"/>
    </w:rPr>
  </w:style>
  <w:style w:type="paragraph" w:customStyle="1" w:styleId="Autoren">
    <w:name w:val="Autoren"/>
    <w:basedOn w:val="berschrift1"/>
    <w:qFormat/>
    <w:pPr>
      <w:spacing w:after="240" w:line="260" w:lineRule="exact"/>
    </w:pPr>
    <w:rPr>
      <w:b w:val="0"/>
      <w:i/>
      <w:sz w:val="20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Pr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VL Datenblatt"/>
    <f:field ref="objsubject" par="" edit="true" text=""/>
    <f:field ref="objcreatedby" par="" text="Maag, Tasmin, mat, BLV"/>
    <f:field ref="objcreatedat" par="" text="11.03.2016 15:36:10"/>
    <f:field ref="objchangedby" par="" text="Maag, Tasmin, mat, BLV"/>
    <f:field ref="objmodifiedat" par="" text="13.04.2016 14:56:47"/>
    <f:field ref="doc_FSCFOLIO_1_1001_FieldDocumentNumber" par="" text=""/>
    <f:field ref="doc_FSCFOLIO_1_1001_FieldSubject" par="" edit="true" text=""/>
    <f:field ref="FSCFOLIO_1_1001_FieldCurrentUser" par="" text="Tasmin Maag"/>
    <f:field ref="CCAPRECONFIG_15_1001_Objektname" par="" edit="true" text="VL Datenblatt"/>
    <f:field ref="CHPRECONFIG_1_1001_Objektname" par="" edit="true" text="VL Datenblatt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9FA91031-16CF-4799-8168-ACCBE1395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5712</Characters>
  <Application>Microsoft Office Word</Application>
  <DocSecurity>0</DocSecurity>
  <Lines>47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VL Datenblatt</vt:lpstr>
      <vt:lpstr>VL Datenblatt</vt:lpstr>
      <vt:lpstr/>
    </vt:vector>
  </TitlesOfParts>
  <Company>Bundesamt für Lebensmittelsicherheit und_x000d_
Veterinärwesen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 Datenblatt</dc:title>
  <dc:creator>Tasmin Maag</dc:creator>
  <cp:lastModifiedBy>Berger Thomas AGROSCOPE</cp:lastModifiedBy>
  <cp:revision>3</cp:revision>
  <cp:lastPrinted>2023-10-27T12:18:00Z</cp:lastPrinted>
  <dcterms:created xsi:type="dcterms:W3CDTF">2023-10-27T12:18:00Z</dcterms:created>
  <dcterms:modified xsi:type="dcterms:W3CDTF">2023-10-27T12:19:00Z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2016-03-11/173</vt:lpwstr>
  </property>
  <property fmtid="{D5CDD505-2E9C-101B-9397-08002B2CF9AE}" pid="3" name="FSC#EVDCFG@15.1400:DossierBarCode">
    <vt:lpwstr/>
  </property>
  <property fmtid="{D5CDD505-2E9C-101B-9397-08002B2CF9AE}" pid="4" name="FSC#EVDCFG@15.1400:RespOrgHome2">
    <vt:lpwstr>Berne-Liebefeld</vt:lpwstr>
  </property>
  <property fmtid="{D5CDD505-2E9C-101B-9397-08002B2CF9AE}" pid="5" name="FSC#EVDCFG@15.1400:RespOrgHome3">
    <vt:lpwstr>Berna-Liebefeld</vt:lpwstr>
  </property>
  <property fmtid="{D5CDD505-2E9C-101B-9397-08002B2CF9AE}" pid="6" name="FSC#EVDCFG@15.1400:RespOrgHome4">
    <vt:lpwstr/>
  </property>
  <property fmtid="{D5CDD505-2E9C-101B-9397-08002B2CF9AE}" pid="7" name="FSC#EVDCFG@15.1400:RespOrgStreet2">
    <vt:lpwstr>Schwarzenburgstrasse 155</vt:lpwstr>
  </property>
  <property fmtid="{D5CDD505-2E9C-101B-9397-08002B2CF9AE}" pid="8" name="FSC#EVDCFG@15.1400:RespOrgStreet3">
    <vt:lpwstr>Schwarzenburgstrasse 155</vt:lpwstr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2016-03-11T15:36:10</vt:lpwstr>
  </property>
  <property fmtid="{D5CDD505-2E9C-101B-9397-08002B2CF9AE}" pid="12" name="FSC#EVDCFG@15.1400:ResponsibleBureau_DE">
    <vt:lpwstr>BLV</vt:lpwstr>
  </property>
  <property fmtid="{D5CDD505-2E9C-101B-9397-08002B2CF9AE}" pid="13" name="FSC#EVDCFG@15.1400:ResponsibleBureau_EN">
    <vt:lpwstr>BLV</vt:lpwstr>
  </property>
  <property fmtid="{D5CDD505-2E9C-101B-9397-08002B2CF9AE}" pid="14" name="FSC#EVDCFG@15.1400:ResponsibleBureau_FR">
    <vt:lpwstr>BLV</vt:lpwstr>
  </property>
  <property fmtid="{D5CDD505-2E9C-101B-9397-08002B2CF9AE}" pid="15" name="FSC#EVDCFG@15.1400:ResponsibleBureau_IT">
    <vt:lpwstr>COO.2080.99.1.31402</vt:lpwstr>
  </property>
  <property fmtid="{D5CDD505-2E9C-101B-9397-08002B2CF9AE}" pid="16" name="FSC#COOSYSTEM@1.1:Container">
    <vt:lpwstr>COO.2101.102.1.388555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/>
  </property>
  <property fmtid="{D5CDD505-2E9C-101B-9397-08002B2CF9AE}" pid="19" name="FSC#COOELAK@1.1001:FileRefYear">
    <vt:lpwstr>2014</vt:lpwstr>
  </property>
  <property fmtid="{D5CDD505-2E9C-101B-9397-08002B2CF9AE}" pid="20" name="FSC#COOELAK@1.1001:FileRefOrdinal">
    <vt:lpwstr>84</vt:lpwstr>
  </property>
  <property fmtid="{D5CDD505-2E9C-101B-9397-08002B2CF9AE}" pid="21" name="FSC#COOELAK@1.1001:FileRefOU">
    <vt:lpwstr>INO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Maag Tasmin</vt:lpwstr>
  </property>
  <property fmtid="{D5CDD505-2E9C-101B-9397-08002B2CF9AE}" pid="24" name="FSC#COOELAK@1.1001:OwnerExtension">
    <vt:lpwstr>+41 58 467 89 77</vt:lpwstr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Innovation, BLV</vt:lpwstr>
  </property>
  <property fmtid="{D5CDD505-2E9C-101B-9397-08002B2CF9AE}" pid="31" name="FSC#COOELAK@1.1001:CreatedAt">
    <vt:lpwstr>11.03.2016</vt:lpwstr>
  </property>
  <property fmtid="{D5CDD505-2E9C-101B-9397-08002B2CF9AE}" pid="32" name="FSC#COOELAK@1.1001:OU">
    <vt:lpwstr>Innovation, BLV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*COO.2101.102.1.388555*</vt:lpwstr>
  </property>
  <property fmtid="{D5CDD505-2E9C-101B-9397-08002B2CF9AE}" pid="35" name="FSC#COOELAK@1.1001:RefBarCode">
    <vt:lpwstr>*COO.2101.102.2.1075382*</vt:lpwstr>
  </property>
  <property fmtid="{D5CDD505-2E9C-101B-9397-08002B2CF9AE}" pid="36" name="FSC#COOELAK@1.1001:FileRefBarCode">
    <vt:lpwstr>*061/2014/00084*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061</vt:lpwstr>
  </property>
  <property fmtid="{D5CDD505-2E9C-101B-9397-08002B2CF9AE}" pid="50" name="FSC#COOELAK@1.1001:CurrentUserRolePos">
    <vt:lpwstr>Sachbearbeiter/-in</vt:lpwstr>
  </property>
  <property fmtid="{D5CDD505-2E9C-101B-9397-08002B2CF9AE}" pid="51" name="FSC#COOELAK@1.1001:CurrentUserEmail">
    <vt:lpwstr>tasmin.maag@blv.admin.ch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061</vt:lpwstr>
  </property>
  <property fmtid="{D5CDD505-2E9C-101B-9397-08002B2CF9AE}" pid="58" name="FSC#EVDCFG@15.1400:Dossierref">
    <vt:lpwstr>061/2014/00084</vt:lpwstr>
  </property>
  <property fmtid="{D5CDD505-2E9C-101B-9397-08002B2CF9AE}" pid="59" name="FSC#EVDCFG@15.1400:FileRespEmail">
    <vt:lpwstr>tasmin.maag@blv.admin.ch</vt:lpwstr>
  </property>
  <property fmtid="{D5CDD505-2E9C-101B-9397-08002B2CF9AE}" pid="60" name="FSC#EVDCFG@15.1400:FileRespFax">
    <vt:lpwstr/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Tasmin Maag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Innovation</vt:lpwstr>
  </property>
  <property fmtid="{D5CDD505-2E9C-101B-9397-08002B2CF9AE}" pid="65" name="FSC#EVDCFG@15.1400:FileRespOrgHome">
    <vt:lpwstr>Bern-Liebefeld</vt:lpwstr>
  </property>
  <property fmtid="{D5CDD505-2E9C-101B-9397-08002B2CF9AE}" pid="66" name="FSC#EVDCFG@15.1400:FileRespOrgStreet">
    <vt:lpwstr>Schwarzenburgstrasse 155</vt:lpwstr>
  </property>
  <property fmtid="{D5CDD505-2E9C-101B-9397-08002B2CF9AE}" pid="67" name="FSC#EVDCFG@15.1400:FileRespOrgZipCode">
    <vt:lpwstr>3097</vt:lpwstr>
  </property>
  <property fmtid="{D5CDD505-2E9C-101B-9397-08002B2CF9AE}" pid="68" name="FSC#EVDCFG@15.1400:FileRespshortsign">
    <vt:lpwstr>mat</vt:lpwstr>
  </property>
  <property fmtid="{D5CDD505-2E9C-101B-9397-08002B2CF9AE}" pid="69" name="FSC#EVDCFG@15.1400:FileRespStreet">
    <vt:lpwstr>Schwarzenburgstrasse 155</vt:lpwstr>
  </property>
  <property fmtid="{D5CDD505-2E9C-101B-9397-08002B2CF9AE}" pid="70" name="FSC#EVDCFG@15.1400:FileRespTel">
    <vt:lpwstr>+41 58 467 89 77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VL Datenblatt</vt:lpwstr>
  </property>
  <property fmtid="{D5CDD505-2E9C-101B-9397-08002B2CF9AE}" pid="85" name="FSC#EVDCFG@15.1400:UserFunction">
    <vt:lpwstr>Sachbearbeiter/-in Forschungsmanagement / BLV</vt:lpwstr>
  </property>
  <property fmtid="{D5CDD505-2E9C-101B-9397-08002B2CF9AE}" pid="86" name="FSC#EVDCFG@15.1400:SalutationEnglish">
    <vt:lpwstr>Innovation</vt:lpwstr>
  </property>
  <property fmtid="{D5CDD505-2E9C-101B-9397-08002B2CF9AE}" pid="87" name="FSC#EVDCFG@15.1400:SalutationFrench">
    <vt:lpwstr>Innovation</vt:lpwstr>
  </property>
  <property fmtid="{D5CDD505-2E9C-101B-9397-08002B2CF9AE}" pid="88" name="FSC#EVDCFG@15.1400:SalutationGerman">
    <vt:lpwstr>Innovation</vt:lpwstr>
  </property>
  <property fmtid="{D5CDD505-2E9C-101B-9397-08002B2CF9AE}" pid="89" name="FSC#EVDCFG@15.1400:SalutationItalian">
    <vt:lpwstr>Innovazione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INO</vt:lpwstr>
  </property>
  <property fmtid="{D5CDD505-2E9C-101B-9397-08002B2CF9AE}" pid="95" name="cdb@ResponsibleUCaseBureauShort">
    <vt:lpwstr/>
  </property>
  <property fmtid="{D5CDD505-2E9C-101B-9397-08002B2CF9AE}" pid="96" name="cdb@ResponsibleLCaseBureauShort">
    <vt:lpwstr/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/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/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/>
  </property>
  <property fmtid="{D5CDD505-2E9C-101B-9397-08002B2CF9AE}" pid="108" name="FSC#EVDCFG@15.1400:Address">
    <vt:lpwstr/>
  </property>
  <property fmtid="{D5CDD505-2E9C-101B-9397-08002B2CF9AE}" pid="109" name="AMT_KUERZEL_DE">
    <vt:lpwstr>BLV</vt:lpwstr>
  </property>
  <property fmtid="{D5CDD505-2E9C-101B-9397-08002B2CF9AE}" pid="110" name="AMT_KUERZEL_EN">
    <vt:lpwstr>FSVO</vt:lpwstr>
  </property>
  <property fmtid="{D5CDD505-2E9C-101B-9397-08002B2CF9AE}" pid="111" name="AMT_KUERZEL_FR">
    <vt:lpwstr>OSAV</vt:lpwstr>
  </property>
  <property fmtid="{D5CDD505-2E9C-101B-9397-08002B2CF9AE}" pid="112" name="AMT_KUERZEL_IT">
    <vt:lpwstr>USAV</vt:lpwstr>
  </property>
  <property fmtid="{D5CDD505-2E9C-101B-9397-08002B2CF9AE}" pid="113" name="AMT_LAND_DE">
    <vt:lpwstr>Schweiz</vt:lpwstr>
  </property>
  <property fmtid="{D5CDD505-2E9C-101B-9397-08002B2CF9AE}" pid="114" name="AMT_LAND_EN">
    <vt:lpwstr>Switzerland</vt:lpwstr>
  </property>
  <property fmtid="{D5CDD505-2E9C-101B-9397-08002B2CF9AE}" pid="115" name="AMT_LAND_FR">
    <vt:lpwstr>Suisse</vt:lpwstr>
  </property>
  <property fmtid="{D5CDD505-2E9C-101B-9397-08002B2CF9AE}" pid="116" name="AMT_LAND_IT">
    <vt:lpwstr>Svizzera</vt:lpwstr>
  </property>
  <property fmtid="{D5CDD505-2E9C-101B-9397-08002B2CF9AE}" pid="117" name="AMT_ORT_DE">
    <vt:lpwstr>Bern</vt:lpwstr>
  </property>
  <property fmtid="{D5CDD505-2E9C-101B-9397-08002B2CF9AE}" pid="118" name="AMT_ORT_EN">
    <vt:lpwstr>Berne</vt:lpwstr>
  </property>
  <property fmtid="{D5CDD505-2E9C-101B-9397-08002B2CF9AE}" pid="119" name="AMT_ORT_FR">
    <vt:lpwstr>Berne</vt:lpwstr>
  </property>
  <property fmtid="{D5CDD505-2E9C-101B-9397-08002B2CF9AE}" pid="120" name="AMT_ORT_IT">
    <vt:lpwstr>Berna</vt:lpwstr>
  </property>
  <property fmtid="{D5CDD505-2E9C-101B-9397-08002B2CF9AE}" pid="121" name="AMT_POST_ADR_DE">
    <vt:lpwstr>3003 Bern, Schweiz</vt:lpwstr>
  </property>
  <property fmtid="{D5CDD505-2E9C-101B-9397-08002B2CF9AE}" pid="122" name="AMT_POST_ADR_EN">
    <vt:lpwstr>3003 Berne, Switzerland</vt:lpwstr>
  </property>
  <property fmtid="{D5CDD505-2E9C-101B-9397-08002B2CF9AE}" pid="123" name="AMT_POST_ADR_FR">
    <vt:lpwstr>3003 Berne, Suisse</vt:lpwstr>
  </property>
  <property fmtid="{D5CDD505-2E9C-101B-9397-08002B2CF9AE}" pid="124" name="AMT_POST_ADR_IT">
    <vt:lpwstr>3003 Berna, Svizzera</vt:lpwstr>
  </property>
  <property fmtid="{D5CDD505-2E9C-101B-9397-08002B2CF9AE}" pid="125" name="AMT_STRASSE_DE">
    <vt:lpwstr>Schwarzenburgstrasse 155</vt:lpwstr>
  </property>
  <property fmtid="{D5CDD505-2E9C-101B-9397-08002B2CF9AE}" pid="126" name="AMT_STRASSE_EN">
    <vt:lpwstr>Schwarzenburgstrasse 155</vt:lpwstr>
  </property>
  <property fmtid="{D5CDD505-2E9C-101B-9397-08002B2CF9AE}" pid="127" name="AMT_STRASSE_FR">
    <vt:lpwstr>Schwarzenburgstrasse 155</vt:lpwstr>
  </property>
  <property fmtid="{D5CDD505-2E9C-101B-9397-08002B2CF9AE}" pid="128" name="AMT_STRASSE_IT">
    <vt:lpwstr>Schwarzenburgstrasse 155</vt:lpwstr>
  </property>
  <property fmtid="{D5CDD505-2E9C-101B-9397-08002B2CF9AE}" pid="129" name="AMT_URL_DE">
    <vt:lpwstr>www.blv.admin.ch</vt:lpwstr>
  </property>
  <property fmtid="{D5CDD505-2E9C-101B-9397-08002B2CF9AE}" pid="130" name="AMT_URL_EN">
    <vt:lpwstr>www.fsvo.admin.ch</vt:lpwstr>
  </property>
  <property fmtid="{D5CDD505-2E9C-101B-9397-08002B2CF9AE}" pid="131" name="AMT_URL_FR">
    <vt:lpwstr>www.osav.admin.ch</vt:lpwstr>
  </property>
  <property fmtid="{D5CDD505-2E9C-101B-9397-08002B2CF9AE}" pid="132" name="AMT_URL_IT">
    <vt:lpwstr>www.usav.admin.ch</vt:lpwstr>
  </property>
  <property fmtid="{D5CDD505-2E9C-101B-9397-08002B2CF9AE}" pid="133" name="FSC#FSCFOLIO@1.1001:docpropproject">
    <vt:lpwstr/>
  </property>
  <property fmtid="{D5CDD505-2E9C-101B-9397-08002B2CF9AE}" pid="134" name="AMT_NAME_DE">
    <vt:lpwstr>Bundesamt f</vt:lpwstr>
  </property>
  <property fmtid="{D5CDD505-2E9C-101B-9397-08002B2CF9AE}" pid="135" name="AMT_NAME_EN">
    <vt:lpwstr>Federal Food Safety and Veterinary Office</vt:lpwstr>
  </property>
  <property fmtid="{D5CDD505-2E9C-101B-9397-08002B2CF9AE}" pid="136" name="AMT_NAME_FR">
    <vt:lpwstr>Office f</vt:lpwstr>
  </property>
  <property fmtid="{D5CDD505-2E9C-101B-9397-08002B2CF9AE}" pid="137" name="AMT_NAME_IT">
    <vt:lpwstr>Ufficio federale della sicurezza alimentare e di veterinaria</vt:lpwstr>
  </property>
  <property fmtid="{D5CDD505-2E9C-101B-9397-08002B2CF9AE}" pid="138" name="AMT_NAME_LOGO1_DE">
    <vt:lpwstr>Bundesamt f</vt:lpwstr>
  </property>
  <property fmtid="{D5CDD505-2E9C-101B-9397-08002B2CF9AE}" pid="139" name="AMT_NAME_LOGO1_EN">
    <vt:lpwstr>Federal Food Safety and</vt:lpwstr>
  </property>
  <property fmtid="{D5CDD505-2E9C-101B-9397-08002B2CF9AE}" pid="140" name="AMT_NAME_LOGO1_FR">
    <vt:lpwstr>Office f</vt:lpwstr>
  </property>
  <property fmtid="{D5CDD505-2E9C-101B-9397-08002B2CF9AE}" pid="141" name="AMT_NAME_LOGO1_IT">
    <vt:lpwstr>Ufficio federale della sicurezza alimentare e</vt:lpwstr>
  </property>
  <property fmtid="{D5CDD505-2E9C-101B-9397-08002B2CF9AE}" pid="142" name="AMT_NAME_LOGO2_DE">
    <vt:lpwstr>Veterin</vt:lpwstr>
  </property>
  <property fmtid="{D5CDD505-2E9C-101B-9397-08002B2CF9AE}" pid="143" name="AMT_NAME_LOGO2_EN">
    <vt:lpwstr>Veterinary Office FSVO</vt:lpwstr>
  </property>
  <property fmtid="{D5CDD505-2E9C-101B-9397-08002B2CF9AE}" pid="144" name="AMT_NAME_LOGO2_FR">
    <vt:lpwstr>des affaires v</vt:lpwstr>
  </property>
  <property fmtid="{D5CDD505-2E9C-101B-9397-08002B2CF9AE}" pid="145" name="AMT_NAME_LOGO2_IT">
    <vt:lpwstr>di veterinaria USAV</vt:lpwstr>
  </property>
  <property fmtid="{D5CDD505-2E9C-101B-9397-08002B2CF9AE}" pid="146" name="BLVTemplateDocNumber">
    <vt:lpwstr>000.00.02</vt:lpwstr>
  </property>
  <property fmtid="{D5CDD505-2E9C-101B-9397-08002B2CF9AE}" pid="147" name="FSC#EDIBLV@15.1700:UserInChargeUserTitle">
    <vt:lpwstr/>
  </property>
  <property fmtid="{D5CDD505-2E9C-101B-9397-08002B2CF9AE}" pid="148" name="FSC#EDIBLV@15.1700:UserInChargeUserName">
    <vt:lpwstr>Maag</vt:lpwstr>
  </property>
  <property fmtid="{D5CDD505-2E9C-101B-9397-08002B2CF9AE}" pid="149" name="FSC#EDIBLV@15.1700:UserInChargeUserFirstname">
    <vt:lpwstr/>
  </property>
  <property fmtid="{D5CDD505-2E9C-101B-9397-08002B2CF9AE}" pid="150" name="FSC#EDIBLV@15.1700:UserInChargeUserEnvSalutationDE">
    <vt:lpwstr/>
  </property>
  <property fmtid="{D5CDD505-2E9C-101B-9397-08002B2CF9AE}" pid="151" name="FSC#EDIBLV@15.1700:UserInChargeUserEnvSalutationEN">
    <vt:lpwstr/>
  </property>
  <property fmtid="{D5CDD505-2E9C-101B-9397-08002B2CF9AE}" pid="152" name="FSC#EDIBLV@15.1700:UserInChargeUserEnvSalutationFR">
    <vt:lpwstr/>
  </property>
  <property fmtid="{D5CDD505-2E9C-101B-9397-08002B2CF9AE}" pid="153" name="FSC#EDIBLV@15.1700:UserInChargeUserEnvSalutationIT">
    <vt:lpwstr/>
  </property>
  <property fmtid="{D5CDD505-2E9C-101B-9397-08002B2CF9AE}" pid="154" name="FSC#EDIBLV@15.1700:FilerespUserPersonTitle">
    <vt:lpwstr/>
  </property>
  <property fmtid="{D5CDD505-2E9C-101B-9397-08002B2CF9AE}" pid="155" name="FSC#EDIBLV@15.1700:ResponsibleEditorFirstname">
    <vt:lpwstr>Tasmin</vt:lpwstr>
  </property>
  <property fmtid="{D5CDD505-2E9C-101B-9397-08002B2CF9AE}" pid="156" name="FSC#EDIBLV@15.1700:ResponsibleEditorSurname">
    <vt:lpwstr>Maag</vt:lpwstr>
  </property>
  <property fmtid="{D5CDD505-2E9C-101B-9397-08002B2CF9AE}" pid="157" name="FSC#EDIBLV@15.1700:GroupTitle">
    <vt:lpwstr>Innovation</vt:lpwstr>
  </property>
  <property fmtid="{D5CDD505-2E9C-101B-9397-08002B2CF9AE}" pid="158" name="FSC#BSVTEMPL@102.1950:FileRespAmtstitel">
    <vt:lpwstr/>
  </property>
  <property fmtid="{D5CDD505-2E9C-101B-9397-08002B2CF9AE}" pid="159" name="FSC#BSVTEMPL@102.1950:FileRespAmtstitel_F">
    <vt:lpwstr/>
  </property>
  <property fmtid="{D5CDD505-2E9C-101B-9397-08002B2CF9AE}" pid="160" name="FSC#BSVTEMPL@102.1950:FileRespAmtstitel_I">
    <vt:lpwstr/>
  </property>
  <property fmtid="{D5CDD505-2E9C-101B-9397-08002B2CF9AE}" pid="161" name="FSC#BSVTEMPL@102.1950:FileRespAmtstitel_E">
    <vt:lpwstr/>
  </property>
  <property fmtid="{D5CDD505-2E9C-101B-9397-08002B2CF9AE}" pid="162" name="FSC#BSVTEMPL@102.1950:AssignmentName">
    <vt:lpwstr/>
  </property>
  <property fmtid="{D5CDD505-2E9C-101B-9397-08002B2CF9AE}" pid="163" name="FSC#BSVTEMPL@102.1950:BSVShortsign">
    <vt:lpwstr/>
  </property>
  <property fmtid="{D5CDD505-2E9C-101B-9397-08002B2CF9AE}" pid="164" name="FSC#BSVTEMPL@102.1950:DocumentID">
    <vt:lpwstr>173</vt:lpwstr>
  </property>
  <property fmtid="{D5CDD505-2E9C-101B-9397-08002B2CF9AE}" pid="165" name="FSC#BSVTEMPL@102.1950:Dossierref">
    <vt:lpwstr>061/2014/00084</vt:lpwstr>
  </property>
  <property fmtid="{D5CDD505-2E9C-101B-9397-08002B2CF9AE}" pid="166" name="FSC#BSVTEMPL@102.1950:Oursign">
    <vt:lpwstr>061/2014/00084 11.03.2016</vt:lpwstr>
  </property>
  <property fmtid="{D5CDD505-2E9C-101B-9397-08002B2CF9AE}" pid="167" name="FSC#BSVTEMPL@102.1950:EmpfName">
    <vt:lpwstr/>
  </property>
  <property fmtid="{D5CDD505-2E9C-101B-9397-08002B2CF9AE}" pid="168" name="FSC#BSVTEMPL@102.1950:EmpfOrt">
    <vt:lpwstr/>
  </property>
  <property fmtid="{D5CDD505-2E9C-101B-9397-08002B2CF9AE}" pid="169" name="FSC#BSVTEMPL@102.1950:EmpfPLZ">
    <vt:lpwstr/>
  </property>
  <property fmtid="{D5CDD505-2E9C-101B-9397-08002B2CF9AE}" pid="170" name="FSC#BSVTEMPL@102.1950:EmpfStrasse">
    <vt:lpwstr/>
  </property>
  <property fmtid="{D5CDD505-2E9C-101B-9397-08002B2CF9AE}" pid="171" name="FSC#BSVTEMPL@102.1950:FileRespEmail">
    <vt:lpwstr>tasmin.maag@blv.admin.ch</vt:lpwstr>
  </property>
  <property fmtid="{D5CDD505-2E9C-101B-9397-08002B2CF9AE}" pid="172" name="FSC#BSVTEMPL@102.1950:FileRespFax">
    <vt:lpwstr/>
  </property>
  <property fmtid="{D5CDD505-2E9C-101B-9397-08002B2CF9AE}" pid="173" name="FSC#BSVTEMPL@102.1950:FileRespHome">
    <vt:lpwstr>Bern</vt:lpwstr>
  </property>
  <property fmtid="{D5CDD505-2E9C-101B-9397-08002B2CF9AE}" pid="174" name="FSC#BSVTEMPL@102.1950:FileRespStreet">
    <vt:lpwstr>Schwarzenburgstrasse 155</vt:lpwstr>
  </property>
  <property fmtid="{D5CDD505-2E9C-101B-9397-08002B2CF9AE}" pid="175" name="FSC#BSVTEMPL@102.1950:FileRespTel">
    <vt:lpwstr>+41 58 467 89 77</vt:lpwstr>
  </property>
  <property fmtid="{D5CDD505-2E9C-101B-9397-08002B2CF9AE}" pid="176" name="FSC#BSVTEMPL@102.1950:FileRespZipCode">
    <vt:lpwstr>3003</vt:lpwstr>
  </property>
  <property fmtid="{D5CDD505-2E9C-101B-9397-08002B2CF9AE}" pid="177" name="FSC#BSVTEMPL@102.1950:NameFileResponsible">
    <vt:lpwstr>Maag</vt:lpwstr>
  </property>
  <property fmtid="{D5CDD505-2E9C-101B-9397-08002B2CF9AE}" pid="178" name="FSC#BSVTEMPL@102.1950:Shortsign">
    <vt:lpwstr/>
  </property>
  <property fmtid="{D5CDD505-2E9C-101B-9397-08002B2CF9AE}" pid="179" name="FSC#BSVTEMPL@102.1950:UserFunction">
    <vt:lpwstr>Sachbearbeiter/-in Forschungsmanagement / BLV</vt:lpwstr>
  </property>
  <property fmtid="{D5CDD505-2E9C-101B-9397-08002B2CF9AE}" pid="180" name="FSC#BSVTEMPL@102.1950:VornameNameFileResponsible">
    <vt:lpwstr>Tasmin</vt:lpwstr>
  </property>
  <property fmtid="{D5CDD505-2E9C-101B-9397-08002B2CF9AE}" pid="181" name="FSC#BSVTEMPL@102.1950:FileResponsible">
    <vt:lpwstr>Tasmin Maag</vt:lpwstr>
  </property>
  <property fmtid="{D5CDD505-2E9C-101B-9397-08002B2CF9AE}" pid="182" name="FSC#BSVTEMPL@102.1950:FileRespOrg">
    <vt:lpwstr>Innovation, BLV</vt:lpwstr>
  </property>
  <property fmtid="{D5CDD505-2E9C-101B-9397-08002B2CF9AE}" pid="183" name="FSC#BSVTEMPL@102.1950:FileRespOrgHome">
    <vt:lpwstr>Bern-Liebefeld</vt:lpwstr>
  </property>
  <property fmtid="{D5CDD505-2E9C-101B-9397-08002B2CF9AE}" pid="184" name="FSC#BSVTEMPL@102.1950:FileRespOrgStreet">
    <vt:lpwstr>Schwarzenburgstrasse 155</vt:lpwstr>
  </property>
  <property fmtid="{D5CDD505-2E9C-101B-9397-08002B2CF9AE}" pid="185" name="FSC#BSVTEMPL@102.1950:FileRespOrgZipCode">
    <vt:lpwstr>3097</vt:lpwstr>
  </property>
  <property fmtid="{D5CDD505-2E9C-101B-9397-08002B2CF9AE}" pid="186" name="FSC#BSVTEMPL@102.1950:FileRespOU">
    <vt:lpwstr>Innovation</vt:lpwstr>
  </property>
  <property fmtid="{D5CDD505-2E9C-101B-9397-08002B2CF9AE}" pid="187" name="FSC#BSVTEMPL@102.1950:Registrierdatum">
    <vt:lpwstr/>
  </property>
  <property fmtid="{D5CDD505-2E9C-101B-9397-08002B2CF9AE}" pid="188" name="FSC#BSVTEMPL@102.1950:RegPlanPos">
    <vt:lpwstr/>
  </property>
  <property fmtid="{D5CDD505-2E9C-101B-9397-08002B2CF9AE}" pid="189" name="FSC#BSVTEMPL@102.1950:ShortsignCreate">
    <vt:lpwstr/>
  </property>
  <property fmtid="{D5CDD505-2E9C-101B-9397-08002B2CF9AE}" pid="190" name="FSC#BSVTEMPL@102.1950:SubjectSubFile">
    <vt:lpwstr/>
  </property>
  <property fmtid="{D5CDD505-2E9C-101B-9397-08002B2CF9AE}" pid="191" name="FSC#BSVTEMPL@102.1950:SubjectDocument">
    <vt:lpwstr/>
  </property>
  <property fmtid="{D5CDD505-2E9C-101B-9397-08002B2CF9AE}" pid="192" name="FSC#BSVTEMPL@102.1950:TitleDossier">
    <vt:lpwstr>Managementhandbuch</vt:lpwstr>
  </property>
  <property fmtid="{D5CDD505-2E9C-101B-9397-08002B2CF9AE}" pid="193" name="FSC#BSVTEMPL@102.1950:ZusendungAm">
    <vt:lpwstr/>
  </property>
  <property fmtid="{D5CDD505-2E9C-101B-9397-08002B2CF9AE}" pid="194" name="FSC#EDICFG@15.1700:DossierrefSubFile">
    <vt:lpwstr>2016-03-11/173</vt:lpwstr>
  </property>
  <property fmtid="{D5CDD505-2E9C-101B-9397-08002B2CF9AE}" pid="195" name="FSC#EDICFG@15.1700:UniqueSubFileNumber">
    <vt:lpwstr>20161011-0173</vt:lpwstr>
  </property>
  <property fmtid="{D5CDD505-2E9C-101B-9397-08002B2CF9AE}" pid="196" name="FSC#BSVTEMPL@102.1950:DocumentIDEnhanced">
    <vt:lpwstr>061/2014/00084 11.03.2016 Doknr: 173</vt:lpwstr>
  </property>
  <property fmtid="{D5CDD505-2E9C-101B-9397-08002B2CF9AE}" pid="197" name="FSC#EDICFG@15.1700:FileRespInitials">
    <vt:lpwstr/>
  </property>
  <property fmtid="{D5CDD505-2E9C-101B-9397-08002B2CF9AE}" pid="198" name="FSC#EDICFG@15.1700:FileRespOrgD">
    <vt:lpwstr>Innovation</vt:lpwstr>
  </property>
  <property fmtid="{D5CDD505-2E9C-101B-9397-08002B2CF9AE}" pid="199" name="FSC#EDICFG@15.1700:FileRespOrgF">
    <vt:lpwstr>Innovation</vt:lpwstr>
  </property>
  <property fmtid="{D5CDD505-2E9C-101B-9397-08002B2CF9AE}" pid="200" name="FSC#EDICFG@15.1700:FileRespOrgE">
    <vt:lpwstr>Innovation</vt:lpwstr>
  </property>
  <property fmtid="{D5CDD505-2E9C-101B-9397-08002B2CF9AE}" pid="201" name="FSC#EDICFG@15.1700:FileRespOrgI">
    <vt:lpwstr>Innovazione</vt:lpwstr>
  </property>
  <property fmtid="{D5CDD505-2E9C-101B-9397-08002B2CF9AE}" pid="202" name="FSC#EDICFG@15.1700:FileResponsibleSalutation">
    <vt:lpwstr/>
  </property>
  <property fmtid="{D5CDD505-2E9C-101B-9397-08002B2CF9AE}" pid="203" name="FSC#EDICFG@15.1700:SignerLeft">
    <vt:lpwstr/>
  </property>
  <property fmtid="{D5CDD505-2E9C-101B-9397-08002B2CF9AE}" pid="204" name="FSC#EDICFG@15.1700:SignerLeftFunction">
    <vt:lpwstr/>
  </property>
  <property fmtid="{D5CDD505-2E9C-101B-9397-08002B2CF9AE}" pid="205" name="FSC#EDICFG@15.1700:SignerRight">
    <vt:lpwstr/>
  </property>
  <property fmtid="{D5CDD505-2E9C-101B-9397-08002B2CF9AE}" pid="206" name="FSC#EDICFG@15.1700:SignerRightFunction">
    <vt:lpwstr/>
  </property>
  <property fmtid="{D5CDD505-2E9C-101B-9397-08002B2CF9AE}" pid="207" name="FSC#ATSTATECFG@1.1001:Office">
    <vt:lpwstr/>
  </property>
  <property fmtid="{D5CDD505-2E9C-101B-9397-08002B2CF9AE}" pid="208" name="FSC#ATSTATECFG@1.1001:Agent">
    <vt:lpwstr>Tasmin Maag</vt:lpwstr>
  </property>
  <property fmtid="{D5CDD505-2E9C-101B-9397-08002B2CF9AE}" pid="209" name="FSC#ATSTATECFG@1.1001:AgentPhone">
    <vt:lpwstr>+41 58 467 89 77</vt:lpwstr>
  </property>
  <property fmtid="{D5CDD505-2E9C-101B-9397-08002B2CF9AE}" pid="210" name="FSC#ATSTATECFG@1.1001:DepartmentFax">
    <vt:lpwstr/>
  </property>
  <property fmtid="{D5CDD505-2E9C-101B-9397-08002B2CF9AE}" pid="211" name="FSC#ATSTATECFG@1.1001:DepartmentEmail">
    <vt:lpwstr/>
  </property>
  <property fmtid="{D5CDD505-2E9C-101B-9397-08002B2CF9AE}" pid="212" name="FSC#ATSTATECFG@1.1001:SubfileDate">
    <vt:lpwstr/>
  </property>
  <property fmtid="{D5CDD505-2E9C-101B-9397-08002B2CF9AE}" pid="213" name="FSC#ATSTATECFG@1.1001:SubfileSubject">
    <vt:lpwstr/>
  </property>
  <property fmtid="{D5CDD505-2E9C-101B-9397-08002B2CF9AE}" pid="214" name="FSC#ATSTATECFG@1.1001:DepartmentZipCode">
    <vt:lpwstr>3097</vt:lpwstr>
  </property>
  <property fmtid="{D5CDD505-2E9C-101B-9397-08002B2CF9AE}" pid="215" name="FSC#ATSTATECFG@1.1001:DepartmentCountry">
    <vt:lpwstr/>
  </property>
  <property fmtid="{D5CDD505-2E9C-101B-9397-08002B2CF9AE}" pid="216" name="FSC#ATSTATECFG@1.1001:DepartmentCity">
    <vt:lpwstr>Bern-Liebefeld</vt:lpwstr>
  </property>
  <property fmtid="{D5CDD505-2E9C-101B-9397-08002B2CF9AE}" pid="217" name="FSC#ATSTATECFG@1.1001:DepartmentStreet">
    <vt:lpwstr>Schwarzenburgstrasse 155</vt:lpwstr>
  </property>
  <property fmtid="{D5CDD505-2E9C-101B-9397-08002B2CF9AE}" pid="218" name="FSC#ATSTATECFG@1.1001:DepartmentDVR">
    <vt:lpwstr/>
  </property>
  <property fmtid="{D5CDD505-2E9C-101B-9397-08002B2CF9AE}" pid="219" name="FSC#ATSTATECFG@1.1001:DepartmentUID">
    <vt:lpwstr/>
  </property>
  <property fmtid="{D5CDD505-2E9C-101B-9397-08002B2CF9AE}" pid="220" name="FSC#ATSTATECFG@1.1001:SubfileReference">
    <vt:lpwstr>2016-03-11/173</vt:lpwstr>
  </property>
  <property fmtid="{D5CDD505-2E9C-101B-9397-08002B2CF9AE}" pid="221" name="FSC#ATSTATECFG@1.1001:Clause">
    <vt:lpwstr/>
  </property>
  <property fmtid="{D5CDD505-2E9C-101B-9397-08002B2CF9AE}" pid="222" name="FSC#ATSTATECFG@1.1001:ApprovedSignature">
    <vt:lpwstr/>
  </property>
  <property fmtid="{D5CDD505-2E9C-101B-9397-08002B2CF9AE}" pid="223" name="FSC#ATSTATECFG@1.1001:BankAccount">
    <vt:lpwstr/>
  </property>
  <property fmtid="{D5CDD505-2E9C-101B-9397-08002B2CF9AE}" pid="224" name="FSC#ATSTATECFG@1.1001:BankAccountOwner">
    <vt:lpwstr/>
  </property>
  <property fmtid="{D5CDD505-2E9C-101B-9397-08002B2CF9AE}" pid="225" name="FSC#ATSTATECFG@1.1001:BankInstitute">
    <vt:lpwstr/>
  </property>
  <property fmtid="{D5CDD505-2E9C-101B-9397-08002B2CF9AE}" pid="226" name="FSC#ATSTATECFG@1.1001:BankAccountID">
    <vt:lpwstr/>
  </property>
  <property fmtid="{D5CDD505-2E9C-101B-9397-08002B2CF9AE}" pid="227" name="FSC#ATSTATECFG@1.1001:BankAccountIBAN">
    <vt:lpwstr/>
  </property>
  <property fmtid="{D5CDD505-2E9C-101B-9397-08002B2CF9AE}" pid="228" name="FSC#ATSTATECFG@1.1001:BankAccountBIC">
    <vt:lpwstr/>
  </property>
  <property fmtid="{D5CDD505-2E9C-101B-9397-08002B2CF9AE}" pid="229" name="FSC#ATSTATECFG@1.1001:BankName">
    <vt:lpwstr/>
  </property>
  <property fmtid="{D5CDD505-2E9C-101B-9397-08002B2CF9AE}" pid="230" name="FSC#CCAPRECONFIG@15.1001:AddrAnrede">
    <vt:lpwstr/>
  </property>
  <property fmtid="{D5CDD505-2E9C-101B-9397-08002B2CF9AE}" pid="231" name="FSC#CCAPRECONFIG@15.1001:AddrTitel">
    <vt:lpwstr/>
  </property>
  <property fmtid="{D5CDD505-2E9C-101B-9397-08002B2CF9AE}" pid="232" name="FSC#CCAPRECONFIG@15.1001:AddrNachgestellter_Titel">
    <vt:lpwstr/>
  </property>
  <property fmtid="{D5CDD505-2E9C-101B-9397-08002B2CF9AE}" pid="233" name="FSC#CCAPRECONFIG@15.1001:AddrVorname">
    <vt:lpwstr/>
  </property>
  <property fmtid="{D5CDD505-2E9C-101B-9397-08002B2CF9AE}" pid="234" name="FSC#CCAPRECONFIG@15.1001:AddrNachname">
    <vt:lpwstr/>
  </property>
  <property fmtid="{D5CDD505-2E9C-101B-9397-08002B2CF9AE}" pid="235" name="FSC#CCAPRECONFIG@15.1001:AddrzH">
    <vt:lpwstr/>
  </property>
  <property fmtid="{D5CDD505-2E9C-101B-9397-08002B2CF9AE}" pid="236" name="FSC#CCAPRECONFIG@15.1001:AddrGeschlecht">
    <vt:lpwstr/>
  </property>
  <property fmtid="{D5CDD505-2E9C-101B-9397-08002B2CF9AE}" pid="237" name="FSC#CCAPRECONFIG@15.1001:AddrStrasse">
    <vt:lpwstr/>
  </property>
  <property fmtid="{D5CDD505-2E9C-101B-9397-08002B2CF9AE}" pid="238" name="FSC#CCAPRECONFIG@15.1001:AddrHausnummer">
    <vt:lpwstr/>
  </property>
  <property fmtid="{D5CDD505-2E9C-101B-9397-08002B2CF9AE}" pid="239" name="FSC#CCAPRECONFIG@15.1001:AddrStiege">
    <vt:lpwstr/>
  </property>
  <property fmtid="{D5CDD505-2E9C-101B-9397-08002B2CF9AE}" pid="240" name="FSC#CCAPRECONFIG@15.1001:AddrTuer">
    <vt:lpwstr/>
  </property>
  <property fmtid="{D5CDD505-2E9C-101B-9397-08002B2CF9AE}" pid="241" name="FSC#CCAPRECONFIG@15.1001:AddrPostfach">
    <vt:lpwstr/>
  </property>
  <property fmtid="{D5CDD505-2E9C-101B-9397-08002B2CF9AE}" pid="242" name="FSC#CCAPRECONFIG@15.1001:AddrPostleitzahl">
    <vt:lpwstr/>
  </property>
  <property fmtid="{D5CDD505-2E9C-101B-9397-08002B2CF9AE}" pid="243" name="FSC#CCAPRECONFIG@15.1001:AddrOrt">
    <vt:lpwstr/>
  </property>
  <property fmtid="{D5CDD505-2E9C-101B-9397-08002B2CF9AE}" pid="244" name="FSC#CCAPRECONFIG@15.1001:AddrLand">
    <vt:lpwstr/>
  </property>
  <property fmtid="{D5CDD505-2E9C-101B-9397-08002B2CF9AE}" pid="245" name="FSC#CCAPRECONFIG@15.1001:AddrEmail">
    <vt:lpwstr/>
  </property>
  <property fmtid="{D5CDD505-2E9C-101B-9397-08002B2CF9AE}" pid="246" name="FSC#CCAPRECONFIG@15.1001:AddrAdresse">
    <vt:lpwstr/>
  </property>
  <property fmtid="{D5CDD505-2E9C-101B-9397-08002B2CF9AE}" pid="247" name="FSC#CCAPRECONFIG@15.1001:AddrFax">
    <vt:lpwstr/>
  </property>
  <property fmtid="{D5CDD505-2E9C-101B-9397-08002B2CF9AE}" pid="248" name="FSC#CCAPRECONFIG@15.1001:AddrOrganisationsname">
    <vt:lpwstr/>
  </property>
  <property fmtid="{D5CDD505-2E9C-101B-9397-08002B2CF9AE}" pid="249" name="FSC#CCAPRECONFIG@15.1001:AddrOrganisationskurzname">
    <vt:lpwstr/>
  </property>
  <property fmtid="{D5CDD505-2E9C-101B-9397-08002B2CF9AE}" pid="250" name="FSC#CCAPRECONFIG@15.1001:AddrAbschriftsbemerkung">
    <vt:lpwstr/>
  </property>
  <property fmtid="{D5CDD505-2E9C-101B-9397-08002B2CF9AE}" pid="251" name="FSC#CCAPRECONFIG@15.1001:AddrName_Zeile_2">
    <vt:lpwstr/>
  </property>
  <property fmtid="{D5CDD505-2E9C-101B-9397-08002B2CF9AE}" pid="252" name="FSC#CCAPRECONFIG@15.1001:AddrName_Zeile_3">
    <vt:lpwstr/>
  </property>
  <property fmtid="{D5CDD505-2E9C-101B-9397-08002B2CF9AE}" pid="253" name="FSC#CCAPRECONFIG@15.1001:AddrPostalischeAdresse">
    <vt:lpwstr/>
  </property>
</Properties>
</file>