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A71C1" w14:textId="77777777" w:rsidR="00BC15C1" w:rsidRPr="00360D4F" w:rsidRDefault="00BC15C1" w:rsidP="00BC15C1">
      <w:pPr>
        <w:jc w:val="center"/>
        <w:rPr>
          <w:rFonts w:ascii="Calibri" w:hAnsi="Calibri" w:cs="Calibri"/>
          <w:b/>
          <w:sz w:val="44"/>
          <w:szCs w:val="44"/>
        </w:rPr>
      </w:pPr>
      <w:bookmarkStart w:id="0" w:name="_GoBack"/>
      <w:bookmarkEnd w:id="0"/>
    </w:p>
    <w:p w14:paraId="37FAE922" w14:textId="77777777" w:rsidR="00BC15C1" w:rsidRPr="00360D4F" w:rsidRDefault="00BC15C1" w:rsidP="00BC15C1">
      <w:pPr>
        <w:jc w:val="center"/>
        <w:rPr>
          <w:rFonts w:ascii="Calibri" w:hAnsi="Calibri" w:cs="Calibri"/>
          <w:b/>
          <w:sz w:val="44"/>
          <w:szCs w:val="44"/>
        </w:rPr>
      </w:pPr>
    </w:p>
    <w:p w14:paraId="2FCE861C" w14:textId="77777777" w:rsidR="00BC15C1" w:rsidRPr="00360D4F" w:rsidRDefault="00BC15C1" w:rsidP="00BC15C1">
      <w:pPr>
        <w:jc w:val="center"/>
        <w:rPr>
          <w:rFonts w:ascii="Calibri" w:hAnsi="Calibri" w:cs="Calibri"/>
          <w:b/>
          <w:sz w:val="44"/>
          <w:szCs w:val="44"/>
        </w:rPr>
      </w:pPr>
    </w:p>
    <w:p w14:paraId="20FBA1F6" w14:textId="77777777" w:rsidR="00BC15C1" w:rsidRPr="00360D4F" w:rsidRDefault="00BC15C1" w:rsidP="00BC15C1">
      <w:pPr>
        <w:jc w:val="center"/>
        <w:rPr>
          <w:rFonts w:ascii="Calibri" w:hAnsi="Calibri" w:cs="Calibri"/>
          <w:b/>
          <w:sz w:val="44"/>
          <w:szCs w:val="44"/>
        </w:rPr>
      </w:pPr>
    </w:p>
    <w:p w14:paraId="70812046" w14:textId="77777777" w:rsidR="00BC15C1" w:rsidRPr="00360D4F" w:rsidRDefault="00BC15C1" w:rsidP="00BC15C1">
      <w:pPr>
        <w:jc w:val="center"/>
        <w:rPr>
          <w:rFonts w:ascii="Calibri" w:hAnsi="Calibri" w:cs="Calibri"/>
          <w:b/>
          <w:sz w:val="44"/>
          <w:szCs w:val="44"/>
        </w:rPr>
      </w:pPr>
    </w:p>
    <w:p w14:paraId="24C00954" w14:textId="77777777" w:rsidR="00BC15C1" w:rsidRPr="00360D4F" w:rsidRDefault="00BC15C1" w:rsidP="00BC15C1">
      <w:pPr>
        <w:jc w:val="center"/>
        <w:rPr>
          <w:rFonts w:ascii="Calibri" w:hAnsi="Calibri" w:cs="Calibri"/>
          <w:b/>
          <w:sz w:val="44"/>
          <w:szCs w:val="44"/>
        </w:rPr>
      </w:pPr>
    </w:p>
    <w:p w14:paraId="7632A491" w14:textId="77777777" w:rsidR="00BC15C1" w:rsidRPr="00360D4F" w:rsidRDefault="00BC15C1" w:rsidP="00BC15C1">
      <w:pPr>
        <w:jc w:val="center"/>
        <w:rPr>
          <w:rFonts w:ascii="Calibri" w:hAnsi="Calibri" w:cs="Calibri"/>
          <w:b/>
          <w:sz w:val="44"/>
          <w:szCs w:val="44"/>
        </w:rPr>
      </w:pPr>
      <w:r w:rsidRPr="00360D4F">
        <w:rPr>
          <w:rFonts w:ascii="Calibri" w:hAnsi="Calibri" w:cs="Calibri"/>
          <w:b/>
          <w:sz w:val="44"/>
          <w:szCs w:val="44"/>
        </w:rPr>
        <w:t xml:space="preserve">Final Evaluation of Swiss </w:t>
      </w:r>
      <w:r w:rsidR="002C3955" w:rsidRPr="00360D4F">
        <w:rPr>
          <w:rFonts w:ascii="Calibri" w:hAnsi="Calibri" w:cs="Calibri"/>
          <w:b/>
          <w:sz w:val="44"/>
          <w:szCs w:val="44"/>
        </w:rPr>
        <w:t xml:space="preserve">Diplomatic </w:t>
      </w:r>
      <w:r w:rsidRPr="00360D4F">
        <w:rPr>
          <w:rFonts w:ascii="Calibri" w:hAnsi="Calibri" w:cs="Calibri"/>
          <w:b/>
          <w:sz w:val="44"/>
          <w:szCs w:val="44"/>
        </w:rPr>
        <w:t>Initiative Against Trafficking in Persons with UNODC</w:t>
      </w:r>
    </w:p>
    <w:p w14:paraId="0FE052B4" w14:textId="77777777" w:rsidR="00BC15C1" w:rsidRPr="00360D4F" w:rsidRDefault="009A6A0A" w:rsidP="00BC15C1">
      <w:pPr>
        <w:jc w:val="center"/>
        <w:rPr>
          <w:rFonts w:ascii="Calibri" w:hAnsi="Calibri" w:cs="Calibri"/>
          <w:b/>
          <w:sz w:val="32"/>
          <w:szCs w:val="32"/>
        </w:rPr>
      </w:pPr>
      <w:r>
        <w:rPr>
          <w:rFonts w:ascii="Calibri" w:hAnsi="Calibri" w:cs="Calibri"/>
          <w:b/>
          <w:sz w:val="32"/>
          <w:szCs w:val="32"/>
        </w:rPr>
        <w:t>November</w:t>
      </w:r>
      <w:r w:rsidR="00BC15C1" w:rsidRPr="00360D4F">
        <w:rPr>
          <w:rFonts w:ascii="Calibri" w:hAnsi="Calibri" w:cs="Calibri"/>
          <w:b/>
          <w:sz w:val="32"/>
          <w:szCs w:val="32"/>
        </w:rPr>
        <w:t xml:space="preserve"> 2019</w:t>
      </w:r>
    </w:p>
    <w:p w14:paraId="2BD178F7" w14:textId="77777777" w:rsidR="00BC15C1" w:rsidRPr="00360D4F" w:rsidRDefault="00BC15C1" w:rsidP="00BC15C1">
      <w:pPr>
        <w:jc w:val="center"/>
        <w:rPr>
          <w:rFonts w:ascii="Calibri" w:hAnsi="Calibri" w:cs="Calibri"/>
          <w:b/>
          <w:sz w:val="44"/>
          <w:szCs w:val="44"/>
        </w:rPr>
      </w:pPr>
    </w:p>
    <w:p w14:paraId="1E1A70B4" w14:textId="77777777" w:rsidR="00BC15C1" w:rsidRPr="00360D4F" w:rsidRDefault="00BC15C1" w:rsidP="00BC15C1">
      <w:pPr>
        <w:jc w:val="center"/>
        <w:rPr>
          <w:rFonts w:ascii="Calibri" w:hAnsi="Calibri" w:cs="Calibri"/>
          <w:b/>
        </w:rPr>
      </w:pPr>
    </w:p>
    <w:p w14:paraId="77625C1D" w14:textId="77777777" w:rsidR="00BC15C1" w:rsidRPr="00360D4F" w:rsidRDefault="00BC15C1" w:rsidP="00BC15C1">
      <w:pPr>
        <w:jc w:val="center"/>
        <w:rPr>
          <w:rFonts w:ascii="Calibri" w:hAnsi="Calibri" w:cs="Calibri"/>
          <w:b/>
        </w:rPr>
      </w:pPr>
    </w:p>
    <w:p w14:paraId="1374C39E" w14:textId="77777777" w:rsidR="00BC15C1" w:rsidRPr="00360D4F" w:rsidRDefault="00BC15C1" w:rsidP="00BC15C1">
      <w:pPr>
        <w:jc w:val="center"/>
        <w:rPr>
          <w:rFonts w:ascii="Calibri" w:hAnsi="Calibri" w:cs="Calibri"/>
          <w:b/>
        </w:rPr>
      </w:pPr>
    </w:p>
    <w:p w14:paraId="01813A47" w14:textId="77777777" w:rsidR="00BC15C1" w:rsidRPr="00360D4F" w:rsidRDefault="00BC15C1" w:rsidP="00BC15C1">
      <w:pPr>
        <w:jc w:val="center"/>
        <w:rPr>
          <w:rFonts w:ascii="Calibri" w:hAnsi="Calibri" w:cs="Calibri"/>
          <w:b/>
        </w:rPr>
      </w:pPr>
    </w:p>
    <w:p w14:paraId="55A559E8" w14:textId="77777777" w:rsidR="00BC15C1" w:rsidRPr="00360D4F" w:rsidRDefault="00BC15C1" w:rsidP="00BC15C1">
      <w:pPr>
        <w:jc w:val="center"/>
        <w:rPr>
          <w:rFonts w:ascii="Calibri" w:hAnsi="Calibri" w:cs="Calibri"/>
          <w:b/>
        </w:rPr>
      </w:pPr>
    </w:p>
    <w:p w14:paraId="43770840" w14:textId="77777777" w:rsidR="00BC15C1" w:rsidRPr="00360D4F" w:rsidRDefault="00BC15C1" w:rsidP="00BC15C1">
      <w:pPr>
        <w:jc w:val="center"/>
        <w:rPr>
          <w:rFonts w:ascii="Calibri" w:hAnsi="Calibri" w:cs="Calibri"/>
          <w:b/>
        </w:rPr>
      </w:pPr>
    </w:p>
    <w:p w14:paraId="488464ED" w14:textId="77777777" w:rsidR="00BC15C1" w:rsidRPr="00360D4F" w:rsidRDefault="00BC15C1" w:rsidP="00BC15C1">
      <w:pPr>
        <w:jc w:val="center"/>
        <w:rPr>
          <w:rFonts w:ascii="Calibri" w:hAnsi="Calibri" w:cs="Calibri"/>
          <w:b/>
        </w:rPr>
      </w:pPr>
    </w:p>
    <w:p w14:paraId="1A20C499" w14:textId="77777777" w:rsidR="00BC15C1" w:rsidRPr="00360D4F" w:rsidRDefault="00BC15C1" w:rsidP="00BC15C1">
      <w:pPr>
        <w:jc w:val="center"/>
        <w:rPr>
          <w:rFonts w:ascii="Calibri" w:hAnsi="Calibri" w:cs="Calibri"/>
          <w:b/>
        </w:rPr>
      </w:pPr>
    </w:p>
    <w:p w14:paraId="7622D5A7" w14:textId="77777777" w:rsidR="00BC15C1" w:rsidRPr="00360D4F" w:rsidRDefault="00BC15C1" w:rsidP="00BC15C1">
      <w:pPr>
        <w:jc w:val="center"/>
        <w:rPr>
          <w:rFonts w:ascii="Calibri" w:hAnsi="Calibri" w:cs="Calibri"/>
          <w:b/>
        </w:rPr>
      </w:pPr>
    </w:p>
    <w:p w14:paraId="316B7116" w14:textId="77777777" w:rsidR="00BC15C1" w:rsidRPr="00360D4F" w:rsidRDefault="00BC15C1" w:rsidP="00BC15C1">
      <w:pPr>
        <w:jc w:val="center"/>
        <w:rPr>
          <w:rFonts w:ascii="Calibri" w:hAnsi="Calibri" w:cs="Calibri"/>
          <w:b/>
        </w:rPr>
      </w:pPr>
    </w:p>
    <w:p w14:paraId="01DE37EE" w14:textId="77777777" w:rsidR="00BC15C1" w:rsidRPr="00360D4F" w:rsidRDefault="00BC15C1" w:rsidP="00BC15C1">
      <w:pPr>
        <w:jc w:val="center"/>
        <w:rPr>
          <w:rFonts w:ascii="Calibri" w:hAnsi="Calibri" w:cs="Calibri"/>
          <w:b/>
        </w:rPr>
      </w:pPr>
    </w:p>
    <w:p w14:paraId="45145E42" w14:textId="77777777" w:rsidR="00BC15C1" w:rsidRPr="00360D4F" w:rsidRDefault="00BC15C1" w:rsidP="00BC15C1">
      <w:pPr>
        <w:jc w:val="center"/>
        <w:rPr>
          <w:rFonts w:ascii="Calibri" w:hAnsi="Calibri" w:cs="Calibri"/>
          <w:b/>
        </w:rPr>
      </w:pPr>
    </w:p>
    <w:p w14:paraId="3970D7AE" w14:textId="77777777" w:rsidR="00BC15C1" w:rsidRPr="00360D4F" w:rsidRDefault="00BC15C1" w:rsidP="00BC15C1">
      <w:pPr>
        <w:jc w:val="center"/>
        <w:rPr>
          <w:rFonts w:ascii="Calibri" w:hAnsi="Calibri" w:cs="Calibri"/>
          <w:b/>
        </w:rPr>
      </w:pPr>
    </w:p>
    <w:p w14:paraId="390F068D" w14:textId="77777777" w:rsidR="00BC15C1" w:rsidRPr="00360D4F" w:rsidRDefault="00BC15C1" w:rsidP="00BC15C1">
      <w:pPr>
        <w:jc w:val="center"/>
        <w:rPr>
          <w:rFonts w:ascii="Calibri" w:hAnsi="Calibri" w:cs="Calibri"/>
          <w:b/>
        </w:rPr>
      </w:pPr>
    </w:p>
    <w:p w14:paraId="107B2EFC" w14:textId="77777777" w:rsidR="00BC15C1" w:rsidRPr="00360D4F" w:rsidRDefault="00BC15C1" w:rsidP="00BC15C1">
      <w:pPr>
        <w:jc w:val="center"/>
        <w:rPr>
          <w:rFonts w:ascii="Calibri" w:hAnsi="Calibri" w:cs="Calibri"/>
          <w:b/>
        </w:rPr>
      </w:pPr>
    </w:p>
    <w:p w14:paraId="60C63244" w14:textId="77777777" w:rsidR="00BC15C1" w:rsidRPr="00360D4F" w:rsidRDefault="00BC15C1" w:rsidP="00BC15C1">
      <w:pPr>
        <w:jc w:val="center"/>
        <w:rPr>
          <w:rFonts w:ascii="Calibri" w:hAnsi="Calibri" w:cs="Calibri"/>
          <w:b/>
        </w:rPr>
      </w:pPr>
    </w:p>
    <w:p w14:paraId="2E8347CD" w14:textId="77777777" w:rsidR="00BC15C1" w:rsidRPr="00360D4F" w:rsidRDefault="00BC15C1" w:rsidP="00BC15C1">
      <w:pPr>
        <w:jc w:val="center"/>
        <w:rPr>
          <w:rFonts w:ascii="Calibri" w:hAnsi="Calibri" w:cs="Calibri"/>
          <w:b/>
        </w:rPr>
      </w:pPr>
    </w:p>
    <w:p w14:paraId="7D6648EE" w14:textId="77777777" w:rsidR="00BC15C1" w:rsidRPr="00360D4F" w:rsidRDefault="00BC15C1" w:rsidP="00BC15C1">
      <w:pPr>
        <w:jc w:val="center"/>
        <w:rPr>
          <w:rFonts w:ascii="Calibri" w:hAnsi="Calibri" w:cs="Calibri"/>
          <w:b/>
        </w:rPr>
      </w:pPr>
    </w:p>
    <w:p w14:paraId="5808BAE9" w14:textId="77777777" w:rsidR="00BC15C1" w:rsidRPr="00360D4F" w:rsidRDefault="00BC15C1" w:rsidP="00BC15C1">
      <w:pPr>
        <w:jc w:val="center"/>
        <w:rPr>
          <w:rFonts w:ascii="Calibri" w:hAnsi="Calibri" w:cs="Calibri"/>
          <w:b/>
        </w:rPr>
      </w:pPr>
    </w:p>
    <w:p w14:paraId="61F75E93" w14:textId="77777777" w:rsidR="00BC15C1" w:rsidRPr="00360D4F" w:rsidRDefault="00BC15C1" w:rsidP="00BC15C1">
      <w:pPr>
        <w:jc w:val="center"/>
        <w:rPr>
          <w:rFonts w:ascii="Calibri" w:hAnsi="Calibri" w:cs="Calibri"/>
          <w:b/>
        </w:rPr>
      </w:pPr>
    </w:p>
    <w:p w14:paraId="69F416C0" w14:textId="77777777" w:rsidR="00BC15C1" w:rsidRPr="00360D4F" w:rsidRDefault="00BC15C1" w:rsidP="00BC15C1">
      <w:pPr>
        <w:jc w:val="center"/>
        <w:rPr>
          <w:rFonts w:ascii="Calibri" w:hAnsi="Calibri" w:cs="Calibri"/>
          <w:b/>
        </w:rPr>
      </w:pPr>
    </w:p>
    <w:p w14:paraId="5419AC6D" w14:textId="77777777" w:rsidR="00BC15C1" w:rsidRPr="00360D4F" w:rsidRDefault="00BC15C1" w:rsidP="00BC15C1">
      <w:pPr>
        <w:jc w:val="center"/>
        <w:rPr>
          <w:rFonts w:ascii="Calibri" w:hAnsi="Calibri" w:cs="Calibri"/>
          <w:b/>
        </w:rPr>
      </w:pPr>
    </w:p>
    <w:p w14:paraId="77F8A1EB" w14:textId="77777777" w:rsidR="00BC15C1" w:rsidRPr="00360D4F" w:rsidRDefault="00BC15C1" w:rsidP="00BC15C1">
      <w:pPr>
        <w:jc w:val="center"/>
        <w:rPr>
          <w:rFonts w:ascii="Calibri" w:hAnsi="Calibri" w:cs="Calibri"/>
          <w:b/>
        </w:rPr>
      </w:pPr>
    </w:p>
    <w:p w14:paraId="1868A9C9" w14:textId="77777777" w:rsidR="00BC15C1" w:rsidRPr="00360D4F" w:rsidRDefault="00BC15C1" w:rsidP="00BC15C1">
      <w:pPr>
        <w:jc w:val="center"/>
        <w:rPr>
          <w:rFonts w:ascii="Calibri" w:hAnsi="Calibri" w:cs="Calibri"/>
          <w:b/>
        </w:rPr>
      </w:pPr>
      <w:r w:rsidRPr="00360D4F">
        <w:rPr>
          <w:rFonts w:ascii="Calibri" w:hAnsi="Calibri" w:cs="Calibri"/>
          <w:b/>
        </w:rPr>
        <w:t>Prepared by independent evaluators, Shivaun Scanlan and Liliana Sorrentino</w:t>
      </w:r>
    </w:p>
    <w:p w14:paraId="02464FC7" w14:textId="77777777" w:rsidR="00EB6D5C" w:rsidRDefault="000753DC" w:rsidP="000753DC">
      <w:pPr>
        <w:rPr>
          <w:noProof/>
        </w:rPr>
      </w:pPr>
      <w:r w:rsidRPr="00360D4F">
        <w:rPr>
          <w:rFonts w:ascii="Calibri" w:hAnsi="Calibri" w:cs="Calibri"/>
          <w:b/>
        </w:rPr>
        <w:br w:type="page"/>
      </w:r>
      <w:r w:rsidR="00BC15C1" w:rsidRPr="00360D4F">
        <w:rPr>
          <w:rFonts w:ascii="Calibri" w:hAnsi="Calibri" w:cs="Calibri"/>
          <w:b/>
        </w:rPr>
        <w:fldChar w:fldCharType="begin"/>
      </w:r>
      <w:r w:rsidR="00BC15C1" w:rsidRPr="00360D4F">
        <w:rPr>
          <w:rFonts w:ascii="Calibri" w:hAnsi="Calibri" w:cs="Calibri"/>
          <w:b/>
        </w:rPr>
        <w:instrText xml:space="preserve"> TOC \o "1-3" </w:instrText>
      </w:r>
      <w:r w:rsidR="00BC15C1" w:rsidRPr="00360D4F">
        <w:rPr>
          <w:rFonts w:ascii="Calibri" w:hAnsi="Calibri" w:cs="Calibri"/>
          <w:b/>
        </w:rPr>
        <w:fldChar w:fldCharType="separate"/>
      </w:r>
    </w:p>
    <w:p w14:paraId="5E6F2AE8"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lastRenderedPageBreak/>
        <w:t>Abbreviations and Acronyms</w:t>
      </w:r>
      <w:r>
        <w:rPr>
          <w:noProof/>
        </w:rPr>
        <w:tab/>
      </w:r>
      <w:r>
        <w:rPr>
          <w:noProof/>
        </w:rPr>
        <w:fldChar w:fldCharType="begin"/>
      </w:r>
      <w:r>
        <w:rPr>
          <w:noProof/>
        </w:rPr>
        <w:instrText xml:space="preserve"> PAGEREF _Toc24383671 \h </w:instrText>
      </w:r>
      <w:r>
        <w:rPr>
          <w:noProof/>
        </w:rPr>
      </w:r>
      <w:r>
        <w:rPr>
          <w:noProof/>
        </w:rPr>
        <w:fldChar w:fldCharType="separate"/>
      </w:r>
      <w:r>
        <w:rPr>
          <w:noProof/>
        </w:rPr>
        <w:t>3</w:t>
      </w:r>
      <w:r>
        <w:rPr>
          <w:noProof/>
        </w:rPr>
        <w:fldChar w:fldCharType="end"/>
      </w:r>
    </w:p>
    <w:p w14:paraId="69CDE72A"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Executive Summary</w:t>
      </w:r>
      <w:r>
        <w:rPr>
          <w:noProof/>
        </w:rPr>
        <w:tab/>
      </w:r>
      <w:r>
        <w:rPr>
          <w:noProof/>
        </w:rPr>
        <w:fldChar w:fldCharType="begin"/>
      </w:r>
      <w:r>
        <w:rPr>
          <w:noProof/>
        </w:rPr>
        <w:instrText xml:space="preserve"> PAGEREF _Toc24383672 \h </w:instrText>
      </w:r>
      <w:r>
        <w:rPr>
          <w:noProof/>
        </w:rPr>
      </w:r>
      <w:r>
        <w:rPr>
          <w:noProof/>
        </w:rPr>
        <w:fldChar w:fldCharType="separate"/>
      </w:r>
      <w:r>
        <w:rPr>
          <w:noProof/>
        </w:rPr>
        <w:t>4</w:t>
      </w:r>
      <w:r>
        <w:rPr>
          <w:noProof/>
        </w:rPr>
        <w:fldChar w:fldCharType="end"/>
      </w:r>
    </w:p>
    <w:p w14:paraId="1B2A21C8"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i/>
          <w:noProof/>
        </w:rPr>
        <w:t>Background</w:t>
      </w:r>
      <w:r>
        <w:rPr>
          <w:noProof/>
        </w:rPr>
        <w:tab/>
      </w:r>
      <w:r>
        <w:rPr>
          <w:noProof/>
        </w:rPr>
        <w:fldChar w:fldCharType="begin"/>
      </w:r>
      <w:r>
        <w:rPr>
          <w:noProof/>
        </w:rPr>
        <w:instrText xml:space="preserve"> PAGEREF _Toc24383673 \h </w:instrText>
      </w:r>
      <w:r>
        <w:rPr>
          <w:noProof/>
        </w:rPr>
      </w:r>
      <w:r>
        <w:rPr>
          <w:noProof/>
        </w:rPr>
        <w:fldChar w:fldCharType="separate"/>
      </w:r>
      <w:r>
        <w:rPr>
          <w:noProof/>
        </w:rPr>
        <w:t>4</w:t>
      </w:r>
      <w:r>
        <w:rPr>
          <w:noProof/>
        </w:rPr>
        <w:fldChar w:fldCharType="end"/>
      </w:r>
    </w:p>
    <w:p w14:paraId="3A5EC23C"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Introduction</w:t>
      </w:r>
      <w:r>
        <w:rPr>
          <w:noProof/>
        </w:rPr>
        <w:tab/>
      </w:r>
      <w:r>
        <w:rPr>
          <w:noProof/>
        </w:rPr>
        <w:fldChar w:fldCharType="begin"/>
      </w:r>
      <w:r>
        <w:rPr>
          <w:noProof/>
        </w:rPr>
        <w:instrText xml:space="preserve"> PAGEREF _Toc24383674 \h </w:instrText>
      </w:r>
      <w:r>
        <w:rPr>
          <w:noProof/>
        </w:rPr>
      </w:r>
      <w:r>
        <w:rPr>
          <w:noProof/>
        </w:rPr>
        <w:fldChar w:fldCharType="separate"/>
      </w:r>
      <w:r>
        <w:rPr>
          <w:noProof/>
        </w:rPr>
        <w:t>7</w:t>
      </w:r>
      <w:r>
        <w:rPr>
          <w:noProof/>
        </w:rPr>
        <w:fldChar w:fldCharType="end"/>
      </w:r>
    </w:p>
    <w:p w14:paraId="604E43B3"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Thematic Context</w:t>
      </w:r>
      <w:r>
        <w:rPr>
          <w:noProof/>
        </w:rPr>
        <w:tab/>
      </w:r>
      <w:r>
        <w:rPr>
          <w:noProof/>
        </w:rPr>
        <w:fldChar w:fldCharType="begin"/>
      </w:r>
      <w:r>
        <w:rPr>
          <w:noProof/>
        </w:rPr>
        <w:instrText xml:space="preserve"> PAGEREF _Toc24383675 \h </w:instrText>
      </w:r>
      <w:r>
        <w:rPr>
          <w:noProof/>
        </w:rPr>
      </w:r>
      <w:r>
        <w:rPr>
          <w:noProof/>
        </w:rPr>
        <w:fldChar w:fldCharType="separate"/>
      </w:r>
      <w:r>
        <w:rPr>
          <w:noProof/>
        </w:rPr>
        <w:t>7</w:t>
      </w:r>
      <w:r>
        <w:rPr>
          <w:noProof/>
        </w:rPr>
        <w:fldChar w:fldCharType="end"/>
      </w:r>
    </w:p>
    <w:p w14:paraId="358803F1"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Description of the project</w:t>
      </w:r>
      <w:r>
        <w:rPr>
          <w:noProof/>
        </w:rPr>
        <w:tab/>
      </w:r>
      <w:r>
        <w:rPr>
          <w:noProof/>
        </w:rPr>
        <w:fldChar w:fldCharType="begin"/>
      </w:r>
      <w:r>
        <w:rPr>
          <w:noProof/>
        </w:rPr>
        <w:instrText xml:space="preserve"> PAGEREF _Toc24383676 \h </w:instrText>
      </w:r>
      <w:r>
        <w:rPr>
          <w:noProof/>
        </w:rPr>
      </w:r>
      <w:r>
        <w:rPr>
          <w:noProof/>
        </w:rPr>
        <w:fldChar w:fldCharType="separate"/>
      </w:r>
      <w:r>
        <w:rPr>
          <w:noProof/>
        </w:rPr>
        <w:t>7</w:t>
      </w:r>
      <w:r>
        <w:rPr>
          <w:noProof/>
        </w:rPr>
        <w:fldChar w:fldCharType="end"/>
      </w:r>
    </w:p>
    <w:p w14:paraId="3E0C0D31"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The evaluation</w:t>
      </w:r>
      <w:r>
        <w:rPr>
          <w:noProof/>
        </w:rPr>
        <w:tab/>
      </w:r>
      <w:r>
        <w:rPr>
          <w:noProof/>
        </w:rPr>
        <w:fldChar w:fldCharType="begin"/>
      </w:r>
      <w:r>
        <w:rPr>
          <w:noProof/>
        </w:rPr>
        <w:instrText xml:space="preserve"> PAGEREF _Toc24383677 \h </w:instrText>
      </w:r>
      <w:r>
        <w:rPr>
          <w:noProof/>
        </w:rPr>
      </w:r>
      <w:r>
        <w:rPr>
          <w:noProof/>
        </w:rPr>
        <w:fldChar w:fldCharType="separate"/>
      </w:r>
      <w:r>
        <w:rPr>
          <w:noProof/>
        </w:rPr>
        <w:t>8</w:t>
      </w:r>
      <w:r>
        <w:rPr>
          <w:noProof/>
        </w:rPr>
        <w:fldChar w:fldCharType="end"/>
      </w:r>
    </w:p>
    <w:p w14:paraId="6F62E611" w14:textId="77777777" w:rsidR="00EB6D5C" w:rsidRDefault="00EB6D5C">
      <w:pPr>
        <w:pStyle w:val="TOC3"/>
        <w:tabs>
          <w:tab w:val="right" w:leader="dot" w:pos="9010"/>
        </w:tabs>
        <w:rPr>
          <w:rFonts w:eastAsiaTheme="minorEastAsia"/>
          <w:noProof/>
          <w:sz w:val="24"/>
          <w:szCs w:val="24"/>
          <w:lang w:eastAsia="en-GB"/>
        </w:rPr>
      </w:pPr>
      <w:r w:rsidRPr="005C4DD2">
        <w:rPr>
          <w:i/>
          <w:noProof/>
        </w:rPr>
        <w:t>Uses and user of the evaluation</w:t>
      </w:r>
      <w:r>
        <w:rPr>
          <w:noProof/>
        </w:rPr>
        <w:tab/>
      </w:r>
      <w:r>
        <w:rPr>
          <w:noProof/>
        </w:rPr>
        <w:fldChar w:fldCharType="begin"/>
      </w:r>
      <w:r>
        <w:rPr>
          <w:noProof/>
        </w:rPr>
        <w:instrText xml:space="preserve"> PAGEREF _Toc24383678 \h </w:instrText>
      </w:r>
      <w:r>
        <w:rPr>
          <w:noProof/>
        </w:rPr>
      </w:r>
      <w:r>
        <w:rPr>
          <w:noProof/>
        </w:rPr>
        <w:fldChar w:fldCharType="separate"/>
      </w:r>
      <w:r>
        <w:rPr>
          <w:noProof/>
        </w:rPr>
        <w:t>8</w:t>
      </w:r>
      <w:r>
        <w:rPr>
          <w:noProof/>
        </w:rPr>
        <w:fldChar w:fldCharType="end"/>
      </w:r>
    </w:p>
    <w:p w14:paraId="40210F24" w14:textId="77777777" w:rsidR="00EB6D5C" w:rsidRDefault="00EB6D5C">
      <w:pPr>
        <w:pStyle w:val="TOC3"/>
        <w:tabs>
          <w:tab w:val="right" w:leader="dot" w:pos="9010"/>
        </w:tabs>
        <w:rPr>
          <w:rFonts w:eastAsiaTheme="minorEastAsia"/>
          <w:noProof/>
          <w:sz w:val="24"/>
          <w:szCs w:val="24"/>
          <w:lang w:eastAsia="en-GB"/>
        </w:rPr>
      </w:pPr>
      <w:r w:rsidRPr="005C4DD2">
        <w:rPr>
          <w:i/>
          <w:noProof/>
        </w:rPr>
        <w:t>Data collection</w:t>
      </w:r>
      <w:r>
        <w:rPr>
          <w:noProof/>
        </w:rPr>
        <w:tab/>
      </w:r>
      <w:r>
        <w:rPr>
          <w:noProof/>
        </w:rPr>
        <w:fldChar w:fldCharType="begin"/>
      </w:r>
      <w:r>
        <w:rPr>
          <w:noProof/>
        </w:rPr>
        <w:instrText xml:space="preserve"> PAGEREF _Toc24383679 \h </w:instrText>
      </w:r>
      <w:r>
        <w:rPr>
          <w:noProof/>
        </w:rPr>
      </w:r>
      <w:r>
        <w:rPr>
          <w:noProof/>
        </w:rPr>
        <w:fldChar w:fldCharType="separate"/>
      </w:r>
      <w:r>
        <w:rPr>
          <w:noProof/>
        </w:rPr>
        <w:t>9</w:t>
      </w:r>
      <w:r>
        <w:rPr>
          <w:noProof/>
        </w:rPr>
        <w:fldChar w:fldCharType="end"/>
      </w:r>
    </w:p>
    <w:p w14:paraId="4F4EA062" w14:textId="77777777" w:rsidR="00EB6D5C" w:rsidRDefault="00EB6D5C">
      <w:pPr>
        <w:pStyle w:val="TOC3"/>
        <w:tabs>
          <w:tab w:val="right" w:leader="dot" w:pos="9010"/>
        </w:tabs>
        <w:rPr>
          <w:rFonts w:eastAsiaTheme="minorEastAsia"/>
          <w:noProof/>
          <w:sz w:val="24"/>
          <w:szCs w:val="24"/>
          <w:lang w:eastAsia="en-GB"/>
        </w:rPr>
      </w:pPr>
      <w:r w:rsidRPr="005C4DD2">
        <w:rPr>
          <w:i/>
          <w:noProof/>
        </w:rPr>
        <w:t>Limitations</w:t>
      </w:r>
      <w:r>
        <w:rPr>
          <w:noProof/>
        </w:rPr>
        <w:tab/>
      </w:r>
      <w:r>
        <w:rPr>
          <w:noProof/>
        </w:rPr>
        <w:fldChar w:fldCharType="begin"/>
      </w:r>
      <w:r>
        <w:rPr>
          <w:noProof/>
        </w:rPr>
        <w:instrText xml:space="preserve"> PAGEREF _Toc24383680 \h </w:instrText>
      </w:r>
      <w:r>
        <w:rPr>
          <w:noProof/>
        </w:rPr>
      </w:r>
      <w:r>
        <w:rPr>
          <w:noProof/>
        </w:rPr>
        <w:fldChar w:fldCharType="separate"/>
      </w:r>
      <w:r>
        <w:rPr>
          <w:noProof/>
        </w:rPr>
        <w:t>9</w:t>
      </w:r>
      <w:r>
        <w:rPr>
          <w:noProof/>
        </w:rPr>
        <w:fldChar w:fldCharType="end"/>
      </w:r>
    </w:p>
    <w:p w14:paraId="166BB44F"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Evaluation Findings</w:t>
      </w:r>
      <w:r>
        <w:rPr>
          <w:noProof/>
        </w:rPr>
        <w:tab/>
      </w:r>
      <w:r>
        <w:rPr>
          <w:noProof/>
        </w:rPr>
        <w:fldChar w:fldCharType="begin"/>
      </w:r>
      <w:r>
        <w:rPr>
          <w:noProof/>
        </w:rPr>
        <w:instrText xml:space="preserve"> PAGEREF _Toc24383681 \h </w:instrText>
      </w:r>
      <w:r>
        <w:rPr>
          <w:noProof/>
        </w:rPr>
      </w:r>
      <w:r>
        <w:rPr>
          <w:noProof/>
        </w:rPr>
        <w:fldChar w:fldCharType="separate"/>
      </w:r>
      <w:r>
        <w:rPr>
          <w:noProof/>
        </w:rPr>
        <w:t>10</w:t>
      </w:r>
      <w:r>
        <w:rPr>
          <w:noProof/>
        </w:rPr>
        <w:fldChar w:fldCharType="end"/>
      </w:r>
    </w:p>
    <w:p w14:paraId="3CF0F2F9"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Design</w:t>
      </w:r>
      <w:r>
        <w:rPr>
          <w:noProof/>
        </w:rPr>
        <w:tab/>
      </w:r>
      <w:r>
        <w:rPr>
          <w:noProof/>
        </w:rPr>
        <w:fldChar w:fldCharType="begin"/>
      </w:r>
      <w:r>
        <w:rPr>
          <w:noProof/>
        </w:rPr>
        <w:instrText xml:space="preserve"> PAGEREF _Toc24383682 \h </w:instrText>
      </w:r>
      <w:r>
        <w:rPr>
          <w:noProof/>
        </w:rPr>
      </w:r>
      <w:r>
        <w:rPr>
          <w:noProof/>
        </w:rPr>
        <w:fldChar w:fldCharType="separate"/>
      </w:r>
      <w:r>
        <w:rPr>
          <w:noProof/>
        </w:rPr>
        <w:t>10</w:t>
      </w:r>
      <w:r>
        <w:rPr>
          <w:noProof/>
        </w:rPr>
        <w:fldChar w:fldCharType="end"/>
      </w:r>
    </w:p>
    <w:p w14:paraId="02A5FDBF"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Relevance</w:t>
      </w:r>
      <w:r>
        <w:rPr>
          <w:noProof/>
        </w:rPr>
        <w:tab/>
      </w:r>
      <w:r>
        <w:rPr>
          <w:noProof/>
        </w:rPr>
        <w:fldChar w:fldCharType="begin"/>
      </w:r>
      <w:r>
        <w:rPr>
          <w:noProof/>
        </w:rPr>
        <w:instrText xml:space="preserve"> PAGEREF _Toc24383683 \h </w:instrText>
      </w:r>
      <w:r>
        <w:rPr>
          <w:noProof/>
        </w:rPr>
      </w:r>
      <w:r>
        <w:rPr>
          <w:noProof/>
        </w:rPr>
        <w:fldChar w:fldCharType="separate"/>
      </w:r>
      <w:r>
        <w:rPr>
          <w:noProof/>
        </w:rPr>
        <w:t>12</w:t>
      </w:r>
      <w:r>
        <w:rPr>
          <w:noProof/>
        </w:rPr>
        <w:fldChar w:fldCharType="end"/>
      </w:r>
    </w:p>
    <w:p w14:paraId="35044036"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Effectiveness</w:t>
      </w:r>
      <w:r>
        <w:rPr>
          <w:noProof/>
        </w:rPr>
        <w:tab/>
      </w:r>
      <w:r>
        <w:rPr>
          <w:noProof/>
        </w:rPr>
        <w:fldChar w:fldCharType="begin"/>
      </w:r>
      <w:r>
        <w:rPr>
          <w:noProof/>
        </w:rPr>
        <w:instrText xml:space="preserve"> PAGEREF _Toc24383684 \h </w:instrText>
      </w:r>
      <w:r>
        <w:rPr>
          <w:noProof/>
        </w:rPr>
      </w:r>
      <w:r>
        <w:rPr>
          <w:noProof/>
        </w:rPr>
        <w:fldChar w:fldCharType="separate"/>
      </w:r>
      <w:r>
        <w:rPr>
          <w:noProof/>
        </w:rPr>
        <w:t>14</w:t>
      </w:r>
      <w:r>
        <w:rPr>
          <w:noProof/>
        </w:rPr>
        <w:fldChar w:fldCharType="end"/>
      </w:r>
    </w:p>
    <w:p w14:paraId="7F201774"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Efficiency</w:t>
      </w:r>
      <w:r>
        <w:rPr>
          <w:noProof/>
        </w:rPr>
        <w:tab/>
      </w:r>
      <w:r>
        <w:rPr>
          <w:noProof/>
        </w:rPr>
        <w:fldChar w:fldCharType="begin"/>
      </w:r>
      <w:r>
        <w:rPr>
          <w:noProof/>
        </w:rPr>
        <w:instrText xml:space="preserve"> PAGEREF _Toc24383685 \h </w:instrText>
      </w:r>
      <w:r>
        <w:rPr>
          <w:noProof/>
        </w:rPr>
      </w:r>
      <w:r>
        <w:rPr>
          <w:noProof/>
        </w:rPr>
        <w:fldChar w:fldCharType="separate"/>
      </w:r>
      <w:r>
        <w:rPr>
          <w:noProof/>
        </w:rPr>
        <w:t>22</w:t>
      </w:r>
      <w:r>
        <w:rPr>
          <w:noProof/>
        </w:rPr>
        <w:fldChar w:fldCharType="end"/>
      </w:r>
    </w:p>
    <w:p w14:paraId="0D30CB0F"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Impact</w:t>
      </w:r>
      <w:r>
        <w:rPr>
          <w:noProof/>
        </w:rPr>
        <w:tab/>
      </w:r>
      <w:r>
        <w:rPr>
          <w:noProof/>
        </w:rPr>
        <w:fldChar w:fldCharType="begin"/>
      </w:r>
      <w:r>
        <w:rPr>
          <w:noProof/>
        </w:rPr>
        <w:instrText xml:space="preserve"> PAGEREF _Toc24383686 \h </w:instrText>
      </w:r>
      <w:r>
        <w:rPr>
          <w:noProof/>
        </w:rPr>
      </w:r>
      <w:r>
        <w:rPr>
          <w:noProof/>
        </w:rPr>
        <w:fldChar w:fldCharType="separate"/>
      </w:r>
      <w:r>
        <w:rPr>
          <w:noProof/>
        </w:rPr>
        <w:t>25</w:t>
      </w:r>
      <w:r>
        <w:rPr>
          <w:noProof/>
        </w:rPr>
        <w:fldChar w:fldCharType="end"/>
      </w:r>
    </w:p>
    <w:p w14:paraId="23EAB320" w14:textId="77777777" w:rsidR="00EB6D5C" w:rsidRDefault="00EB6D5C">
      <w:pPr>
        <w:pStyle w:val="TOC2"/>
        <w:tabs>
          <w:tab w:val="right" w:leader="dot" w:pos="9010"/>
        </w:tabs>
        <w:rPr>
          <w:rFonts w:eastAsiaTheme="minorEastAsia"/>
          <w:b w:val="0"/>
          <w:bCs w:val="0"/>
          <w:noProof/>
          <w:sz w:val="24"/>
          <w:szCs w:val="24"/>
          <w:lang w:eastAsia="en-GB"/>
        </w:rPr>
      </w:pPr>
      <w:r w:rsidRPr="005C4DD2">
        <w:rPr>
          <w:rFonts w:ascii="Calibri" w:hAnsi="Calibri" w:cs="Calibri"/>
          <w:noProof/>
        </w:rPr>
        <w:t>Sustainability</w:t>
      </w:r>
      <w:r>
        <w:rPr>
          <w:noProof/>
        </w:rPr>
        <w:tab/>
      </w:r>
      <w:r>
        <w:rPr>
          <w:noProof/>
        </w:rPr>
        <w:fldChar w:fldCharType="begin"/>
      </w:r>
      <w:r>
        <w:rPr>
          <w:noProof/>
        </w:rPr>
        <w:instrText xml:space="preserve"> PAGEREF _Toc24383687 \h </w:instrText>
      </w:r>
      <w:r>
        <w:rPr>
          <w:noProof/>
        </w:rPr>
      </w:r>
      <w:r>
        <w:rPr>
          <w:noProof/>
        </w:rPr>
        <w:fldChar w:fldCharType="separate"/>
      </w:r>
      <w:r>
        <w:rPr>
          <w:noProof/>
        </w:rPr>
        <w:t>29</w:t>
      </w:r>
      <w:r>
        <w:rPr>
          <w:noProof/>
        </w:rPr>
        <w:fldChar w:fldCharType="end"/>
      </w:r>
    </w:p>
    <w:p w14:paraId="7DE6A0B2"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CONCLUSIONS</w:t>
      </w:r>
      <w:r>
        <w:rPr>
          <w:noProof/>
        </w:rPr>
        <w:tab/>
      </w:r>
      <w:r>
        <w:rPr>
          <w:noProof/>
        </w:rPr>
        <w:fldChar w:fldCharType="begin"/>
      </w:r>
      <w:r>
        <w:rPr>
          <w:noProof/>
        </w:rPr>
        <w:instrText xml:space="preserve"> PAGEREF _Toc24383688 \h </w:instrText>
      </w:r>
      <w:r>
        <w:rPr>
          <w:noProof/>
        </w:rPr>
      </w:r>
      <w:r>
        <w:rPr>
          <w:noProof/>
        </w:rPr>
        <w:fldChar w:fldCharType="separate"/>
      </w:r>
      <w:r>
        <w:rPr>
          <w:noProof/>
        </w:rPr>
        <w:t>30</w:t>
      </w:r>
      <w:r>
        <w:rPr>
          <w:noProof/>
        </w:rPr>
        <w:fldChar w:fldCharType="end"/>
      </w:r>
    </w:p>
    <w:p w14:paraId="13AFD736"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Best practices</w:t>
      </w:r>
      <w:r>
        <w:rPr>
          <w:noProof/>
        </w:rPr>
        <w:tab/>
      </w:r>
      <w:r>
        <w:rPr>
          <w:noProof/>
        </w:rPr>
        <w:fldChar w:fldCharType="begin"/>
      </w:r>
      <w:r>
        <w:rPr>
          <w:noProof/>
        </w:rPr>
        <w:instrText xml:space="preserve"> PAGEREF _Toc24383689 \h </w:instrText>
      </w:r>
      <w:r>
        <w:rPr>
          <w:noProof/>
        </w:rPr>
      </w:r>
      <w:r>
        <w:rPr>
          <w:noProof/>
        </w:rPr>
        <w:fldChar w:fldCharType="separate"/>
      </w:r>
      <w:r>
        <w:rPr>
          <w:noProof/>
        </w:rPr>
        <w:t>31</w:t>
      </w:r>
      <w:r>
        <w:rPr>
          <w:noProof/>
        </w:rPr>
        <w:fldChar w:fldCharType="end"/>
      </w:r>
    </w:p>
    <w:p w14:paraId="5BDFE08C"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Lessons learnt</w:t>
      </w:r>
      <w:r>
        <w:rPr>
          <w:noProof/>
        </w:rPr>
        <w:tab/>
      </w:r>
      <w:r>
        <w:rPr>
          <w:noProof/>
        </w:rPr>
        <w:fldChar w:fldCharType="begin"/>
      </w:r>
      <w:r>
        <w:rPr>
          <w:noProof/>
        </w:rPr>
        <w:instrText xml:space="preserve"> PAGEREF _Toc24383690 \h </w:instrText>
      </w:r>
      <w:r>
        <w:rPr>
          <w:noProof/>
        </w:rPr>
      </w:r>
      <w:r>
        <w:rPr>
          <w:noProof/>
        </w:rPr>
        <w:fldChar w:fldCharType="separate"/>
      </w:r>
      <w:r>
        <w:rPr>
          <w:noProof/>
        </w:rPr>
        <w:t>32</w:t>
      </w:r>
      <w:r>
        <w:rPr>
          <w:noProof/>
        </w:rPr>
        <w:fldChar w:fldCharType="end"/>
      </w:r>
    </w:p>
    <w:p w14:paraId="36B641F6"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Recommendations</w:t>
      </w:r>
      <w:r>
        <w:rPr>
          <w:noProof/>
        </w:rPr>
        <w:tab/>
      </w:r>
      <w:r>
        <w:rPr>
          <w:noProof/>
        </w:rPr>
        <w:fldChar w:fldCharType="begin"/>
      </w:r>
      <w:r>
        <w:rPr>
          <w:noProof/>
        </w:rPr>
        <w:instrText xml:space="preserve"> PAGEREF _Toc24383691 \h </w:instrText>
      </w:r>
      <w:r>
        <w:rPr>
          <w:noProof/>
        </w:rPr>
      </w:r>
      <w:r>
        <w:rPr>
          <w:noProof/>
        </w:rPr>
        <w:fldChar w:fldCharType="separate"/>
      </w:r>
      <w:r>
        <w:rPr>
          <w:noProof/>
        </w:rPr>
        <w:t>32</w:t>
      </w:r>
      <w:r>
        <w:rPr>
          <w:noProof/>
        </w:rPr>
        <w:fldChar w:fldCharType="end"/>
      </w:r>
    </w:p>
    <w:p w14:paraId="090D51D0"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Annex 1 – Terms of Reference for the Evaluation</w:t>
      </w:r>
      <w:r>
        <w:rPr>
          <w:noProof/>
        </w:rPr>
        <w:tab/>
      </w:r>
      <w:r>
        <w:rPr>
          <w:noProof/>
        </w:rPr>
        <w:fldChar w:fldCharType="begin"/>
      </w:r>
      <w:r>
        <w:rPr>
          <w:noProof/>
        </w:rPr>
        <w:instrText xml:space="preserve"> PAGEREF _Toc24383692 \h </w:instrText>
      </w:r>
      <w:r>
        <w:rPr>
          <w:noProof/>
        </w:rPr>
      </w:r>
      <w:r>
        <w:rPr>
          <w:noProof/>
        </w:rPr>
        <w:fldChar w:fldCharType="separate"/>
      </w:r>
      <w:r>
        <w:rPr>
          <w:noProof/>
        </w:rPr>
        <w:t>35</w:t>
      </w:r>
      <w:r>
        <w:rPr>
          <w:noProof/>
        </w:rPr>
        <w:fldChar w:fldCharType="end"/>
      </w:r>
    </w:p>
    <w:p w14:paraId="5F084B10"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Annex 2 – Desk Review</w:t>
      </w:r>
      <w:r>
        <w:rPr>
          <w:noProof/>
        </w:rPr>
        <w:tab/>
      </w:r>
      <w:r>
        <w:rPr>
          <w:noProof/>
        </w:rPr>
        <w:fldChar w:fldCharType="begin"/>
      </w:r>
      <w:r>
        <w:rPr>
          <w:noProof/>
        </w:rPr>
        <w:instrText xml:space="preserve"> PAGEREF _Toc24383693 \h </w:instrText>
      </w:r>
      <w:r>
        <w:rPr>
          <w:noProof/>
        </w:rPr>
      </w:r>
      <w:r>
        <w:rPr>
          <w:noProof/>
        </w:rPr>
        <w:fldChar w:fldCharType="separate"/>
      </w:r>
      <w:r>
        <w:rPr>
          <w:noProof/>
        </w:rPr>
        <w:t>38</w:t>
      </w:r>
      <w:r>
        <w:rPr>
          <w:noProof/>
        </w:rPr>
        <w:fldChar w:fldCharType="end"/>
      </w:r>
    </w:p>
    <w:p w14:paraId="5C348EFC" w14:textId="77777777" w:rsidR="00EB6D5C" w:rsidRDefault="00EB6D5C">
      <w:pPr>
        <w:pStyle w:val="TOC1"/>
        <w:tabs>
          <w:tab w:val="right" w:leader="dot" w:pos="9010"/>
        </w:tabs>
        <w:rPr>
          <w:rFonts w:eastAsiaTheme="minorEastAsia"/>
          <w:b w:val="0"/>
          <w:bCs w:val="0"/>
          <w:noProof/>
          <w:lang w:eastAsia="en-GB"/>
        </w:rPr>
      </w:pPr>
      <w:r w:rsidRPr="005C4DD2">
        <w:rPr>
          <w:rFonts w:ascii="Calibri" w:hAnsi="Calibri" w:cs="Calibri"/>
          <w:noProof/>
        </w:rPr>
        <w:t>Annex 3 – Persons contacted during evaluation (in person, via skype or survey)</w:t>
      </w:r>
      <w:r>
        <w:rPr>
          <w:noProof/>
        </w:rPr>
        <w:tab/>
      </w:r>
      <w:r>
        <w:rPr>
          <w:noProof/>
        </w:rPr>
        <w:fldChar w:fldCharType="begin"/>
      </w:r>
      <w:r>
        <w:rPr>
          <w:noProof/>
        </w:rPr>
        <w:instrText xml:space="preserve"> PAGEREF _Toc24383694 \h </w:instrText>
      </w:r>
      <w:r>
        <w:rPr>
          <w:noProof/>
        </w:rPr>
      </w:r>
      <w:r>
        <w:rPr>
          <w:noProof/>
        </w:rPr>
        <w:fldChar w:fldCharType="separate"/>
      </w:r>
      <w:r>
        <w:rPr>
          <w:noProof/>
        </w:rPr>
        <w:t>41</w:t>
      </w:r>
      <w:r>
        <w:rPr>
          <w:noProof/>
        </w:rPr>
        <w:fldChar w:fldCharType="end"/>
      </w:r>
    </w:p>
    <w:p w14:paraId="675E4225" w14:textId="77777777" w:rsidR="00BC15C1" w:rsidRPr="00360D4F" w:rsidRDefault="00BC15C1" w:rsidP="000753DC">
      <w:pPr>
        <w:rPr>
          <w:rFonts w:ascii="Calibri" w:hAnsi="Calibri" w:cs="Calibri"/>
          <w:b/>
        </w:rPr>
      </w:pPr>
      <w:r w:rsidRPr="00360D4F">
        <w:rPr>
          <w:rFonts w:ascii="Calibri" w:hAnsi="Calibri" w:cs="Calibri"/>
          <w:b/>
        </w:rPr>
        <w:fldChar w:fldCharType="end"/>
      </w:r>
    </w:p>
    <w:p w14:paraId="261C7529" w14:textId="77777777" w:rsidR="00BC15C1" w:rsidRPr="00360D4F" w:rsidRDefault="00BC15C1">
      <w:pPr>
        <w:rPr>
          <w:rFonts w:ascii="Calibri" w:hAnsi="Calibri" w:cs="Calibri"/>
          <w:b/>
        </w:rPr>
      </w:pPr>
      <w:r w:rsidRPr="00360D4F">
        <w:rPr>
          <w:rFonts w:ascii="Calibri" w:hAnsi="Calibri" w:cs="Calibri"/>
          <w:b/>
        </w:rPr>
        <w:br w:type="page"/>
      </w:r>
    </w:p>
    <w:p w14:paraId="2CC77911" w14:textId="77777777" w:rsidR="000753DC" w:rsidRPr="00360D4F" w:rsidRDefault="000753DC" w:rsidP="000753DC">
      <w:pPr>
        <w:rPr>
          <w:rFonts w:ascii="Calibri" w:hAnsi="Calibri" w:cs="Calibri"/>
          <w:b/>
        </w:rPr>
      </w:pPr>
    </w:p>
    <w:p w14:paraId="7B7C4C7A" w14:textId="77777777" w:rsidR="000753DC" w:rsidRPr="00360D4F" w:rsidRDefault="000753DC" w:rsidP="00C96EAC">
      <w:pPr>
        <w:jc w:val="both"/>
        <w:rPr>
          <w:rFonts w:ascii="Calibri" w:hAnsi="Calibri" w:cs="Calibri"/>
          <w:b/>
        </w:rPr>
      </w:pPr>
    </w:p>
    <w:p w14:paraId="6A8ED336" w14:textId="77777777" w:rsidR="000753DC" w:rsidRPr="00360D4F" w:rsidRDefault="000753DC" w:rsidP="00BC15C1">
      <w:pPr>
        <w:pStyle w:val="Heading1"/>
        <w:rPr>
          <w:rFonts w:ascii="Calibri" w:hAnsi="Calibri" w:cs="Calibri"/>
        </w:rPr>
      </w:pPr>
      <w:bookmarkStart w:id="1" w:name="_Toc24383671"/>
      <w:r w:rsidRPr="00360D4F">
        <w:rPr>
          <w:rFonts w:ascii="Calibri" w:hAnsi="Calibri" w:cs="Calibri"/>
        </w:rPr>
        <w:t>Abbreviations and Acronyms</w:t>
      </w:r>
      <w:bookmarkEnd w:id="1"/>
    </w:p>
    <w:p w14:paraId="0449B83B" w14:textId="77777777" w:rsidR="009E3416" w:rsidRPr="00360D4F" w:rsidRDefault="009E3416" w:rsidP="009E3416">
      <w:pPr>
        <w:rPr>
          <w:rFonts w:ascii="Calibri" w:hAnsi="Calibri" w:cs="Calibri"/>
        </w:rPr>
      </w:pPr>
    </w:p>
    <w:p w14:paraId="1B2D5B58" w14:textId="77777777" w:rsidR="009E3416" w:rsidRPr="00360D4F" w:rsidRDefault="009E3416" w:rsidP="009E3416">
      <w:pPr>
        <w:rPr>
          <w:rFonts w:ascii="Calibri" w:hAnsi="Calibri" w:cs="Calibri"/>
        </w:rPr>
      </w:pPr>
    </w:p>
    <w:p w14:paraId="36160361" w14:textId="77777777" w:rsidR="009E3416" w:rsidRPr="00360D4F" w:rsidRDefault="009E3416" w:rsidP="00374AFB">
      <w:pPr>
        <w:spacing w:after="120"/>
        <w:rPr>
          <w:rFonts w:ascii="Calibri" w:hAnsi="Calibri" w:cs="Calibri"/>
        </w:rPr>
      </w:pPr>
      <w:r w:rsidRPr="00360D4F">
        <w:rPr>
          <w:rFonts w:ascii="Calibri" w:hAnsi="Calibri" w:cs="Calibri"/>
        </w:rPr>
        <w:t>APOV: abuse of a position of vulnerability</w:t>
      </w:r>
    </w:p>
    <w:p w14:paraId="058C73DD" w14:textId="77777777" w:rsidR="009E3416" w:rsidRPr="00360D4F" w:rsidRDefault="009E3416" w:rsidP="00374AFB">
      <w:pPr>
        <w:spacing w:after="120"/>
        <w:rPr>
          <w:rFonts w:ascii="Calibri" w:hAnsi="Calibri" w:cs="Calibri"/>
        </w:rPr>
      </w:pPr>
      <w:r w:rsidRPr="00360D4F">
        <w:rPr>
          <w:rFonts w:ascii="Calibri" w:hAnsi="Calibri" w:cs="Calibri"/>
        </w:rPr>
        <w:t>COP: Conference of the Parties to UNTOC</w:t>
      </w:r>
    </w:p>
    <w:p w14:paraId="78458DAB" w14:textId="77777777" w:rsidR="009E3416" w:rsidRPr="00360D4F" w:rsidRDefault="009E3416" w:rsidP="00374AFB">
      <w:pPr>
        <w:spacing w:after="120"/>
        <w:rPr>
          <w:rFonts w:ascii="Calibri" w:hAnsi="Calibri" w:cs="Calibri"/>
        </w:rPr>
      </w:pPr>
      <w:r w:rsidRPr="00360D4F">
        <w:rPr>
          <w:rFonts w:ascii="Calibri" w:hAnsi="Calibri" w:cs="Calibri"/>
        </w:rPr>
        <w:t>CCP</w:t>
      </w:r>
      <w:r w:rsidR="00374AFB" w:rsidRPr="00360D4F">
        <w:rPr>
          <w:rFonts w:ascii="Calibri" w:hAnsi="Calibri" w:cs="Calibri"/>
        </w:rPr>
        <w:t>C</w:t>
      </w:r>
      <w:r w:rsidRPr="00360D4F">
        <w:rPr>
          <w:rFonts w:ascii="Calibri" w:hAnsi="Calibri" w:cs="Calibri"/>
        </w:rPr>
        <w:t>J:</w:t>
      </w:r>
      <w:r w:rsidR="00374AFB" w:rsidRPr="00360D4F">
        <w:rPr>
          <w:rFonts w:ascii="Calibri" w:hAnsi="Calibri" w:cs="Calibri"/>
        </w:rPr>
        <w:t xml:space="preserve"> Commission on Crime Prevention and Criminal Justice</w:t>
      </w:r>
    </w:p>
    <w:p w14:paraId="1F58D5A7" w14:textId="77777777" w:rsidR="009E3416" w:rsidRPr="00360D4F" w:rsidRDefault="009E3416" w:rsidP="00374AFB">
      <w:pPr>
        <w:spacing w:after="120"/>
        <w:rPr>
          <w:rFonts w:ascii="Calibri" w:hAnsi="Calibri" w:cs="Calibri"/>
        </w:rPr>
      </w:pPr>
      <w:r w:rsidRPr="00360D4F">
        <w:rPr>
          <w:rFonts w:ascii="Calibri" w:hAnsi="Calibri" w:cs="Calibri"/>
        </w:rPr>
        <w:t>EGM</w:t>
      </w:r>
      <w:r w:rsidR="00374AFB" w:rsidRPr="00360D4F">
        <w:rPr>
          <w:rFonts w:ascii="Calibri" w:hAnsi="Calibri" w:cs="Calibri"/>
        </w:rPr>
        <w:t>: Expert Group Meeting</w:t>
      </w:r>
    </w:p>
    <w:p w14:paraId="2E093D50" w14:textId="77777777" w:rsidR="009E3416" w:rsidRPr="00360D4F" w:rsidRDefault="009E3416" w:rsidP="00374AFB">
      <w:pPr>
        <w:spacing w:after="120"/>
        <w:rPr>
          <w:rFonts w:ascii="Calibri" w:hAnsi="Calibri" w:cs="Calibri"/>
        </w:rPr>
      </w:pPr>
      <w:r w:rsidRPr="00360D4F">
        <w:rPr>
          <w:rFonts w:ascii="Calibri" w:hAnsi="Calibri" w:cs="Calibri"/>
        </w:rPr>
        <w:t>GLO.ACT</w:t>
      </w:r>
      <w:r w:rsidR="00374AFB" w:rsidRPr="00360D4F">
        <w:rPr>
          <w:rFonts w:ascii="Calibri" w:hAnsi="Calibri" w:cs="Calibri"/>
        </w:rPr>
        <w:t xml:space="preserve">: </w:t>
      </w:r>
      <w:r w:rsidR="00374AFB" w:rsidRPr="00360D4F">
        <w:rPr>
          <w:rFonts w:ascii="Calibri" w:hAnsi="Calibri" w:cs="Calibri"/>
          <w:color w:val="000000"/>
          <w:shd w:val="clear" w:color="auto" w:fill="FFFFFF"/>
        </w:rPr>
        <w:t>Global Action to Prevent and Address Trafficking in Persons and the Smuggling of Migrants</w:t>
      </w:r>
    </w:p>
    <w:p w14:paraId="3381F124" w14:textId="77777777" w:rsidR="009E3416" w:rsidRDefault="009E3416" w:rsidP="00374AFB">
      <w:pPr>
        <w:spacing w:after="120"/>
        <w:rPr>
          <w:rFonts w:ascii="Calibri" w:hAnsi="Calibri" w:cs="Calibri"/>
        </w:rPr>
      </w:pPr>
      <w:r w:rsidRPr="00360D4F">
        <w:rPr>
          <w:rFonts w:ascii="Calibri" w:hAnsi="Calibri" w:cs="Calibri"/>
        </w:rPr>
        <w:t>HRC: Human Rights Council</w:t>
      </w:r>
    </w:p>
    <w:p w14:paraId="1B0CCC12" w14:textId="77777777" w:rsidR="00893204" w:rsidRPr="00360D4F" w:rsidRDefault="00893204" w:rsidP="00374AFB">
      <w:pPr>
        <w:spacing w:after="120"/>
        <w:rPr>
          <w:rFonts w:ascii="Calibri" w:hAnsi="Calibri" w:cs="Calibri"/>
        </w:rPr>
      </w:pPr>
      <w:r>
        <w:rPr>
          <w:rFonts w:ascii="Calibri" w:hAnsi="Calibri" w:cs="Calibri"/>
        </w:rPr>
        <w:t>HTMSS: Human Trafficking and Migrant Smuggling Section</w:t>
      </w:r>
    </w:p>
    <w:p w14:paraId="54FD87C9" w14:textId="77777777" w:rsidR="009E3416" w:rsidRPr="00360D4F" w:rsidRDefault="009E3416" w:rsidP="00374AFB">
      <w:pPr>
        <w:spacing w:after="120"/>
        <w:rPr>
          <w:rFonts w:ascii="Calibri" w:hAnsi="Calibri" w:cs="Calibri"/>
        </w:rPr>
      </w:pPr>
      <w:r w:rsidRPr="00360D4F">
        <w:rPr>
          <w:rFonts w:ascii="Calibri" w:hAnsi="Calibri" w:cs="Calibri"/>
        </w:rPr>
        <w:t>ICMPD: International Centre for Migration and Policy Development</w:t>
      </w:r>
    </w:p>
    <w:p w14:paraId="1D4EFB2B" w14:textId="77777777" w:rsidR="009E3416" w:rsidRPr="00360D4F" w:rsidRDefault="009E3416" w:rsidP="00374AFB">
      <w:pPr>
        <w:spacing w:after="120"/>
        <w:rPr>
          <w:rFonts w:ascii="Calibri" w:hAnsi="Calibri" w:cs="Calibri"/>
        </w:rPr>
      </w:pPr>
      <w:r w:rsidRPr="00360D4F">
        <w:rPr>
          <w:rFonts w:ascii="Calibri" w:hAnsi="Calibri" w:cs="Calibri"/>
        </w:rPr>
        <w:t>ILO: International Labour Organisation</w:t>
      </w:r>
    </w:p>
    <w:p w14:paraId="7A066F98" w14:textId="77777777" w:rsidR="009E3416" w:rsidRPr="00360D4F" w:rsidRDefault="009E3416" w:rsidP="00374AFB">
      <w:pPr>
        <w:spacing w:after="120"/>
        <w:rPr>
          <w:rFonts w:ascii="Calibri" w:hAnsi="Calibri" w:cs="Calibri"/>
        </w:rPr>
      </w:pPr>
      <w:r w:rsidRPr="00360D4F">
        <w:rPr>
          <w:rFonts w:ascii="Calibri" w:hAnsi="Calibri" w:cs="Calibri"/>
        </w:rPr>
        <w:t>IOM: International Organisation for Migration</w:t>
      </w:r>
    </w:p>
    <w:p w14:paraId="63F4054A" w14:textId="77777777" w:rsidR="00374AFB" w:rsidRDefault="00374AFB" w:rsidP="00374AFB">
      <w:pPr>
        <w:spacing w:after="120"/>
        <w:rPr>
          <w:rFonts w:ascii="Calibri" w:hAnsi="Calibri" w:cs="Calibri"/>
        </w:rPr>
      </w:pPr>
      <w:r w:rsidRPr="00360D4F">
        <w:rPr>
          <w:rFonts w:ascii="Calibri" w:hAnsi="Calibri" w:cs="Calibri"/>
        </w:rPr>
        <w:t>OHCHR: Office of the High Commissioner for Human Rights</w:t>
      </w:r>
    </w:p>
    <w:p w14:paraId="237BD774" w14:textId="77777777" w:rsidR="00985627" w:rsidRPr="00360D4F" w:rsidRDefault="00985627" w:rsidP="00374AFB">
      <w:pPr>
        <w:spacing w:after="120"/>
        <w:rPr>
          <w:rFonts w:ascii="Calibri" w:hAnsi="Calibri" w:cs="Calibri"/>
        </w:rPr>
      </w:pPr>
      <w:r>
        <w:rPr>
          <w:rFonts w:ascii="Calibri" w:hAnsi="Calibri" w:cs="Calibri"/>
        </w:rPr>
        <w:t>OSCE: Organisation for Security and Cooperation in Europe</w:t>
      </w:r>
    </w:p>
    <w:p w14:paraId="6105425F" w14:textId="77777777" w:rsidR="00374AFB" w:rsidRPr="00360D4F" w:rsidRDefault="00374AFB" w:rsidP="00374AFB">
      <w:pPr>
        <w:spacing w:after="120"/>
        <w:rPr>
          <w:rFonts w:ascii="Calibri" w:hAnsi="Calibri" w:cs="Calibri"/>
        </w:rPr>
      </w:pPr>
      <w:r w:rsidRPr="00360D4F">
        <w:rPr>
          <w:rFonts w:ascii="Calibri" w:hAnsi="Calibri" w:cs="Calibri"/>
        </w:rPr>
        <w:t xml:space="preserve">SOM: </w:t>
      </w:r>
      <w:r w:rsidRPr="00360D4F">
        <w:rPr>
          <w:rFonts w:ascii="Calibri" w:hAnsi="Calibri" w:cs="Calibri"/>
          <w:color w:val="000000"/>
          <w:shd w:val="clear" w:color="auto" w:fill="FFFFFF"/>
        </w:rPr>
        <w:t>Smuggling of Migrants</w:t>
      </w:r>
    </w:p>
    <w:p w14:paraId="21D0306C" w14:textId="77777777" w:rsidR="009E3416" w:rsidRPr="00360D4F" w:rsidRDefault="009E3416" w:rsidP="00374AFB">
      <w:pPr>
        <w:spacing w:after="120"/>
        <w:rPr>
          <w:rFonts w:ascii="Calibri" w:hAnsi="Calibri" w:cs="Calibri"/>
        </w:rPr>
      </w:pPr>
      <w:r w:rsidRPr="00360D4F">
        <w:rPr>
          <w:rFonts w:ascii="Calibri" w:hAnsi="Calibri" w:cs="Calibri"/>
        </w:rPr>
        <w:t>TIP: Trafficking in persons</w:t>
      </w:r>
    </w:p>
    <w:p w14:paraId="4ADE6704" w14:textId="77777777" w:rsidR="009E3416" w:rsidRPr="00360D4F" w:rsidRDefault="009E3416" w:rsidP="00374AFB">
      <w:pPr>
        <w:spacing w:after="120"/>
        <w:rPr>
          <w:rFonts w:ascii="Calibri" w:hAnsi="Calibri" w:cs="Calibri"/>
        </w:rPr>
      </w:pPr>
      <w:r w:rsidRPr="00360D4F">
        <w:rPr>
          <w:rFonts w:ascii="Calibri" w:hAnsi="Calibri" w:cs="Calibri"/>
        </w:rPr>
        <w:t>ToR: Terms of Reference</w:t>
      </w:r>
    </w:p>
    <w:p w14:paraId="5122DEBE" w14:textId="77777777" w:rsidR="00374AFB" w:rsidRPr="00360D4F" w:rsidRDefault="00374AFB" w:rsidP="00374AFB">
      <w:pPr>
        <w:spacing w:after="120"/>
        <w:rPr>
          <w:rFonts w:ascii="Calibri" w:hAnsi="Calibri" w:cs="Calibri"/>
        </w:rPr>
      </w:pPr>
      <w:r w:rsidRPr="00360D4F">
        <w:rPr>
          <w:rFonts w:ascii="Calibri" w:hAnsi="Calibri" w:cs="Calibri"/>
        </w:rPr>
        <w:t>UNHCR: United Nations High Commissioner for Refugees</w:t>
      </w:r>
    </w:p>
    <w:p w14:paraId="41C7F424" w14:textId="77777777" w:rsidR="00374AFB" w:rsidRPr="00360D4F" w:rsidRDefault="00374AFB" w:rsidP="00374AFB">
      <w:pPr>
        <w:spacing w:after="120"/>
        <w:rPr>
          <w:rFonts w:ascii="Calibri" w:hAnsi="Calibri" w:cs="Calibri"/>
        </w:rPr>
      </w:pPr>
      <w:r w:rsidRPr="00360D4F">
        <w:rPr>
          <w:rFonts w:ascii="Calibri" w:hAnsi="Calibri" w:cs="Calibri"/>
        </w:rPr>
        <w:t>UNODC: United Nations Office on Drugs and Crime</w:t>
      </w:r>
    </w:p>
    <w:p w14:paraId="2EEDF01B" w14:textId="77777777" w:rsidR="009E3416" w:rsidRPr="00360D4F" w:rsidRDefault="009E3416" w:rsidP="00374AFB">
      <w:pPr>
        <w:spacing w:after="120"/>
        <w:rPr>
          <w:rFonts w:ascii="Calibri" w:hAnsi="Calibri" w:cs="Calibri"/>
        </w:rPr>
      </w:pPr>
      <w:r w:rsidRPr="00360D4F">
        <w:rPr>
          <w:rFonts w:ascii="Calibri" w:hAnsi="Calibri" w:cs="Calibri"/>
        </w:rPr>
        <w:t xml:space="preserve">UNTOC: </w:t>
      </w:r>
      <w:r w:rsidR="00374AFB" w:rsidRPr="00360D4F">
        <w:rPr>
          <w:rFonts w:ascii="Calibri" w:hAnsi="Calibri" w:cs="Calibri"/>
        </w:rPr>
        <w:t xml:space="preserve">United Nations </w:t>
      </w:r>
      <w:r w:rsidRPr="00360D4F">
        <w:rPr>
          <w:rFonts w:ascii="Calibri" w:hAnsi="Calibri" w:cs="Calibri"/>
        </w:rPr>
        <w:t>Transnational Organised Crime Convention</w:t>
      </w:r>
    </w:p>
    <w:p w14:paraId="79210C47" w14:textId="77777777" w:rsidR="009E3416" w:rsidRPr="00360D4F" w:rsidRDefault="009E3416" w:rsidP="00374AFB">
      <w:pPr>
        <w:spacing w:after="120"/>
        <w:rPr>
          <w:rFonts w:ascii="Calibri" w:hAnsi="Calibri" w:cs="Calibri"/>
        </w:rPr>
      </w:pPr>
      <w:r w:rsidRPr="00360D4F">
        <w:rPr>
          <w:rFonts w:ascii="Calibri" w:hAnsi="Calibri" w:cs="Calibri"/>
        </w:rPr>
        <w:t>WG TIP: Working Group on Trafficking in persons</w:t>
      </w:r>
    </w:p>
    <w:p w14:paraId="03E10325" w14:textId="77777777" w:rsidR="000753DC" w:rsidRPr="00360D4F" w:rsidRDefault="000753DC">
      <w:pPr>
        <w:rPr>
          <w:rFonts w:ascii="Calibri" w:hAnsi="Calibri" w:cs="Calibri"/>
          <w:b/>
        </w:rPr>
      </w:pPr>
      <w:r w:rsidRPr="00360D4F">
        <w:rPr>
          <w:rFonts w:ascii="Calibri" w:hAnsi="Calibri" w:cs="Calibri"/>
          <w:b/>
        </w:rPr>
        <w:br w:type="page"/>
      </w:r>
    </w:p>
    <w:p w14:paraId="6A4265F3" w14:textId="77777777" w:rsidR="000753DC" w:rsidRPr="00360D4F" w:rsidRDefault="000753DC" w:rsidP="00BC15C1">
      <w:pPr>
        <w:pStyle w:val="Heading1"/>
        <w:rPr>
          <w:rFonts w:ascii="Calibri" w:hAnsi="Calibri" w:cs="Calibri"/>
        </w:rPr>
      </w:pPr>
      <w:bookmarkStart w:id="2" w:name="_Toc24383672"/>
      <w:r w:rsidRPr="00360D4F">
        <w:rPr>
          <w:rFonts w:ascii="Calibri" w:hAnsi="Calibri" w:cs="Calibri"/>
        </w:rPr>
        <w:lastRenderedPageBreak/>
        <w:t>Executive Summary</w:t>
      </w:r>
      <w:bookmarkEnd w:id="2"/>
    </w:p>
    <w:p w14:paraId="104E0E5F" w14:textId="77777777" w:rsidR="007B4D8E" w:rsidRPr="00C43AAC" w:rsidRDefault="00C43AAC" w:rsidP="009E3416">
      <w:pPr>
        <w:pStyle w:val="Heading2"/>
        <w:rPr>
          <w:rFonts w:ascii="Calibri" w:eastAsiaTheme="minorHAnsi" w:hAnsi="Calibri" w:cs="Calibri"/>
          <w:i/>
          <w:color w:val="auto"/>
        </w:rPr>
      </w:pPr>
      <w:bookmarkStart w:id="3" w:name="_Toc24383673"/>
      <w:r w:rsidRPr="00C43AAC">
        <w:rPr>
          <w:rFonts w:ascii="Calibri" w:eastAsiaTheme="minorHAnsi" w:hAnsi="Calibri" w:cs="Calibri"/>
          <w:i/>
          <w:color w:val="auto"/>
        </w:rPr>
        <w:t>Background</w:t>
      </w:r>
      <w:bookmarkEnd w:id="3"/>
    </w:p>
    <w:p w14:paraId="1D8A05FD" w14:textId="77777777" w:rsidR="00794536" w:rsidRDefault="00C43AAC" w:rsidP="00C43AAC">
      <w:pPr>
        <w:jc w:val="both"/>
        <w:rPr>
          <w:rFonts w:ascii="Calibri" w:hAnsi="Calibri" w:cs="Calibri"/>
          <w:color w:val="000000"/>
        </w:rPr>
      </w:pPr>
      <w:r w:rsidRPr="00360D4F">
        <w:rPr>
          <w:rFonts w:ascii="Calibri" w:hAnsi="Calibri" w:cs="Calibri"/>
          <w:color w:val="000000"/>
        </w:rPr>
        <w:t xml:space="preserve">The Swiss </w:t>
      </w:r>
      <w:r w:rsidRPr="00360D4F">
        <w:rPr>
          <w:rFonts w:ascii="Calibri" w:hAnsi="Calibri" w:cs="Calibri"/>
          <w:color w:val="000000" w:themeColor="text1"/>
          <w:shd w:val="clear" w:color="auto" w:fill="FFFFFF"/>
        </w:rPr>
        <w:t xml:space="preserve">Diplomatic Initiative against </w:t>
      </w:r>
      <w:r w:rsidR="00C121A5">
        <w:rPr>
          <w:rFonts w:ascii="Calibri" w:hAnsi="Calibri" w:cs="Calibri"/>
          <w:color w:val="000000" w:themeColor="text1"/>
          <w:shd w:val="clear" w:color="auto" w:fill="FFFFFF"/>
        </w:rPr>
        <w:t>trafficking in persons</w:t>
      </w:r>
      <w:r w:rsidRPr="00360D4F">
        <w:rPr>
          <w:rFonts w:ascii="Calibri" w:hAnsi="Calibri" w:cs="Calibri"/>
          <w:color w:val="000000" w:themeColor="text1"/>
          <w:shd w:val="clear" w:color="auto" w:fill="FFFFFF"/>
        </w:rPr>
        <w:t xml:space="preserve"> with</w:t>
      </w:r>
      <w:r w:rsidR="00FD573B">
        <w:rPr>
          <w:rFonts w:ascii="Calibri" w:hAnsi="Calibri" w:cs="Calibri"/>
          <w:color w:val="000000" w:themeColor="text1"/>
          <w:shd w:val="clear" w:color="auto" w:fill="FFFFFF"/>
        </w:rPr>
        <w:t xml:space="preserve"> the United Nations Office on Drugs and Crime</w:t>
      </w:r>
      <w:r w:rsidRPr="00360D4F">
        <w:rPr>
          <w:rFonts w:ascii="Calibri" w:hAnsi="Calibri" w:cs="Calibri"/>
          <w:color w:val="000000" w:themeColor="text1"/>
          <w:shd w:val="clear" w:color="auto" w:fill="FFFFFF"/>
        </w:rPr>
        <w:t xml:space="preserve"> </w:t>
      </w:r>
      <w:r w:rsidR="00FD573B">
        <w:rPr>
          <w:rFonts w:ascii="Calibri" w:hAnsi="Calibri" w:cs="Calibri"/>
          <w:color w:val="000000" w:themeColor="text1"/>
          <w:shd w:val="clear" w:color="auto" w:fill="FFFFFF"/>
        </w:rPr>
        <w:t>(</w:t>
      </w:r>
      <w:r w:rsidRPr="00360D4F">
        <w:rPr>
          <w:rFonts w:ascii="Calibri" w:hAnsi="Calibri" w:cs="Calibri"/>
          <w:color w:val="000000" w:themeColor="text1"/>
          <w:shd w:val="clear" w:color="auto" w:fill="FFFFFF"/>
        </w:rPr>
        <w:t>UNODC</w:t>
      </w:r>
      <w:r w:rsidR="00FD573B">
        <w:rPr>
          <w:rFonts w:ascii="Calibri" w:hAnsi="Calibri" w:cs="Calibri"/>
          <w:color w:val="000000" w:themeColor="text1"/>
          <w:shd w:val="clear" w:color="auto" w:fill="FFFFFF"/>
        </w:rPr>
        <w:t>)</w:t>
      </w:r>
      <w:r w:rsidRPr="00360D4F">
        <w:rPr>
          <w:rFonts w:ascii="Calibri" w:hAnsi="Calibri" w:cs="Calibri"/>
          <w:color w:val="000000" w:themeColor="text1"/>
          <w:shd w:val="clear" w:color="auto" w:fill="FFFFFF"/>
        </w:rPr>
        <w:t xml:space="preserve"> </w:t>
      </w:r>
      <w:r w:rsidR="00C121A5">
        <w:rPr>
          <w:rFonts w:ascii="Calibri" w:hAnsi="Calibri" w:cs="Calibri"/>
          <w:color w:val="000000" w:themeColor="text1"/>
          <w:shd w:val="clear" w:color="auto" w:fill="FFFFFF"/>
        </w:rPr>
        <w:t xml:space="preserve">is a </w:t>
      </w:r>
      <w:r w:rsidR="005C1767">
        <w:rPr>
          <w:rFonts w:ascii="Calibri" w:hAnsi="Calibri" w:cs="Calibri"/>
          <w:color w:val="000000" w:themeColor="text1"/>
          <w:shd w:val="clear" w:color="auto" w:fill="FFFFFF"/>
        </w:rPr>
        <w:t>long-term project</w:t>
      </w:r>
      <w:r w:rsidR="00C121A5">
        <w:rPr>
          <w:rFonts w:ascii="Calibri" w:hAnsi="Calibri" w:cs="Calibri"/>
          <w:color w:val="000000" w:themeColor="text1"/>
          <w:shd w:val="clear" w:color="auto" w:fill="FFFFFF"/>
        </w:rPr>
        <w:t xml:space="preserve"> combining Swiss diplomatic efforts </w:t>
      </w:r>
      <w:r w:rsidR="00BA00AD">
        <w:rPr>
          <w:rFonts w:ascii="Calibri" w:hAnsi="Calibri" w:cs="Calibri"/>
          <w:color w:val="000000" w:themeColor="text1"/>
          <w:shd w:val="clear" w:color="auto" w:fill="FFFFFF"/>
        </w:rPr>
        <w:t xml:space="preserve">in the framework of the </w:t>
      </w:r>
      <w:r w:rsidR="00BA00AD" w:rsidRPr="00360D4F">
        <w:rPr>
          <w:rFonts w:ascii="Calibri" w:hAnsi="Calibri" w:cs="Calibri"/>
        </w:rPr>
        <w:t xml:space="preserve">UN Transnational Organised Crime Convention </w:t>
      </w:r>
      <w:r w:rsidR="00BA00AD">
        <w:rPr>
          <w:rFonts w:ascii="Calibri" w:hAnsi="Calibri" w:cs="Calibri"/>
        </w:rPr>
        <w:t>(</w:t>
      </w:r>
      <w:r w:rsidR="00BA00AD">
        <w:rPr>
          <w:rFonts w:ascii="Calibri" w:hAnsi="Calibri" w:cs="Calibri"/>
          <w:color w:val="000000" w:themeColor="text1"/>
          <w:shd w:val="clear" w:color="auto" w:fill="FFFFFF"/>
        </w:rPr>
        <w:t xml:space="preserve">UNTOC) States Parties Conference </w:t>
      </w:r>
      <w:r w:rsidR="003E58CF">
        <w:rPr>
          <w:rFonts w:ascii="Calibri" w:hAnsi="Calibri" w:cs="Calibri"/>
          <w:color w:val="000000" w:themeColor="text1"/>
          <w:shd w:val="clear" w:color="auto" w:fill="FFFFFF"/>
        </w:rPr>
        <w:t xml:space="preserve">(COP) </w:t>
      </w:r>
      <w:r w:rsidR="00C121A5">
        <w:rPr>
          <w:rFonts w:ascii="Calibri" w:hAnsi="Calibri" w:cs="Calibri"/>
          <w:color w:val="000000" w:themeColor="text1"/>
          <w:shd w:val="clear" w:color="auto" w:fill="FFFFFF"/>
        </w:rPr>
        <w:t xml:space="preserve">with UNODC </w:t>
      </w:r>
      <w:r w:rsidR="00FB1388">
        <w:rPr>
          <w:rFonts w:ascii="Calibri" w:hAnsi="Calibri" w:cs="Calibri"/>
          <w:color w:val="000000" w:themeColor="text1"/>
          <w:shd w:val="clear" w:color="auto" w:fill="FFFFFF"/>
        </w:rPr>
        <w:t xml:space="preserve">Human Trafficking and Migrant Smuggling Section (HTMSS) </w:t>
      </w:r>
      <w:r w:rsidR="00C121A5">
        <w:rPr>
          <w:rFonts w:ascii="Calibri" w:hAnsi="Calibri" w:cs="Calibri"/>
          <w:color w:val="000000" w:themeColor="text1"/>
          <w:shd w:val="clear" w:color="auto" w:fill="FFFFFF"/>
        </w:rPr>
        <w:t xml:space="preserve">technical expertise.  It </w:t>
      </w:r>
      <w:r w:rsidR="005C1767">
        <w:rPr>
          <w:rFonts w:ascii="Calibri" w:hAnsi="Calibri" w:cs="Calibri"/>
          <w:color w:val="000000" w:themeColor="text1"/>
          <w:shd w:val="clear" w:color="auto" w:fill="FFFFFF"/>
        </w:rPr>
        <w:t xml:space="preserve">seeks </w:t>
      </w:r>
      <w:r w:rsidRPr="00360D4F">
        <w:rPr>
          <w:rFonts w:ascii="Calibri" w:hAnsi="Calibri" w:cs="Calibri"/>
          <w:color w:val="000000" w:themeColor="text1"/>
          <w:shd w:val="clear" w:color="auto" w:fill="FFFFFF"/>
        </w:rPr>
        <w:t>to</w:t>
      </w:r>
      <w:r w:rsidR="005C1767">
        <w:rPr>
          <w:rFonts w:ascii="Calibri" w:hAnsi="Calibri" w:cs="Calibri"/>
          <w:color w:val="000000"/>
        </w:rPr>
        <w:t xml:space="preserve"> achieve clarification of </w:t>
      </w:r>
      <w:r w:rsidRPr="00360D4F">
        <w:rPr>
          <w:rFonts w:ascii="Calibri" w:hAnsi="Calibri" w:cs="Calibri"/>
          <w:color w:val="000000"/>
        </w:rPr>
        <w:t xml:space="preserve">key concepts of the </w:t>
      </w:r>
      <w:r w:rsidR="00C121A5">
        <w:rPr>
          <w:rFonts w:ascii="Calibri" w:hAnsi="Calibri" w:cs="Calibri"/>
          <w:color w:val="000000"/>
        </w:rPr>
        <w:t>UN Trafficking in Persons</w:t>
      </w:r>
      <w:r w:rsidRPr="00360D4F">
        <w:rPr>
          <w:rFonts w:ascii="Calibri" w:hAnsi="Calibri" w:cs="Calibri"/>
          <w:color w:val="000000"/>
        </w:rPr>
        <w:t xml:space="preserve"> Protocol </w:t>
      </w:r>
      <w:r w:rsidR="00432990">
        <w:rPr>
          <w:rFonts w:ascii="Calibri" w:hAnsi="Calibri" w:cs="Calibri"/>
          <w:color w:val="000000"/>
        </w:rPr>
        <w:t>(</w:t>
      </w:r>
      <w:r w:rsidR="00D15070">
        <w:rPr>
          <w:rFonts w:ascii="Calibri" w:hAnsi="Calibri" w:cs="Calibri"/>
          <w:color w:val="000000"/>
        </w:rPr>
        <w:t>TIP</w:t>
      </w:r>
      <w:r w:rsidR="00432990">
        <w:rPr>
          <w:rFonts w:ascii="Calibri" w:hAnsi="Calibri" w:cs="Calibri"/>
          <w:color w:val="000000"/>
        </w:rPr>
        <w:t xml:space="preserve"> Protocol) </w:t>
      </w:r>
      <w:r w:rsidR="00FD573B">
        <w:rPr>
          <w:rFonts w:ascii="Calibri" w:hAnsi="Calibri" w:cs="Calibri"/>
        </w:rPr>
        <w:t>which supplements</w:t>
      </w:r>
      <w:r w:rsidR="00FD573B" w:rsidRPr="00360D4F">
        <w:rPr>
          <w:rFonts w:ascii="Calibri" w:hAnsi="Calibri" w:cs="Calibri"/>
        </w:rPr>
        <w:t xml:space="preserve"> the </w:t>
      </w:r>
      <w:r w:rsidR="00BA00AD">
        <w:rPr>
          <w:rFonts w:ascii="Calibri" w:hAnsi="Calibri" w:cs="Calibri"/>
        </w:rPr>
        <w:t>UNTOC</w:t>
      </w:r>
      <w:r w:rsidR="00FD573B">
        <w:rPr>
          <w:rFonts w:ascii="Calibri" w:hAnsi="Calibri" w:cs="Calibri"/>
        </w:rPr>
        <w:t xml:space="preserve"> </w:t>
      </w:r>
      <w:r w:rsidRPr="00360D4F">
        <w:rPr>
          <w:rFonts w:ascii="Calibri" w:hAnsi="Calibri" w:cs="Calibri"/>
          <w:color w:val="000000"/>
        </w:rPr>
        <w:t xml:space="preserve">and trigger changes in the law and policy making of UNTOC States Parties and international organisations. </w:t>
      </w:r>
      <w:r w:rsidR="005C1767">
        <w:rPr>
          <w:rFonts w:ascii="Calibri" w:hAnsi="Calibri" w:cs="Calibri"/>
          <w:color w:val="000000"/>
        </w:rPr>
        <w:t xml:space="preserve">States interpret </w:t>
      </w:r>
      <w:r w:rsidR="00794536">
        <w:rPr>
          <w:rFonts w:ascii="Calibri" w:hAnsi="Calibri" w:cs="Calibri"/>
          <w:color w:val="000000"/>
        </w:rPr>
        <w:t>the definition of trafficking in persons</w:t>
      </w:r>
      <w:r w:rsidR="005C1767">
        <w:rPr>
          <w:rFonts w:ascii="Calibri" w:hAnsi="Calibri" w:cs="Calibri"/>
          <w:color w:val="000000"/>
        </w:rPr>
        <w:t xml:space="preserve"> </w:t>
      </w:r>
      <w:r w:rsidR="00432990">
        <w:rPr>
          <w:rFonts w:ascii="Calibri" w:hAnsi="Calibri" w:cs="Calibri"/>
          <w:color w:val="000000"/>
        </w:rPr>
        <w:t xml:space="preserve">contained in the </w:t>
      </w:r>
      <w:r w:rsidR="00281B42">
        <w:rPr>
          <w:rFonts w:ascii="Calibri" w:hAnsi="Calibri" w:cs="Calibri"/>
          <w:color w:val="000000"/>
        </w:rPr>
        <w:t xml:space="preserve">TIP </w:t>
      </w:r>
      <w:r w:rsidR="00432990">
        <w:rPr>
          <w:rFonts w:ascii="Calibri" w:hAnsi="Calibri" w:cs="Calibri"/>
          <w:color w:val="000000"/>
        </w:rPr>
        <w:t xml:space="preserve">Protocol </w:t>
      </w:r>
      <w:r w:rsidR="005C1767">
        <w:rPr>
          <w:rFonts w:ascii="Calibri" w:hAnsi="Calibri" w:cs="Calibri"/>
          <w:color w:val="000000"/>
        </w:rPr>
        <w:t xml:space="preserve">differently which affects both the consistent identification of trafficking victims and the prosecution of perpetrators of the crime. </w:t>
      </w:r>
      <w:r w:rsidRPr="00360D4F">
        <w:rPr>
          <w:rFonts w:ascii="Calibri" w:hAnsi="Calibri" w:cs="Calibri"/>
          <w:color w:val="000000"/>
        </w:rPr>
        <w:t xml:space="preserve">The </w:t>
      </w:r>
      <w:r w:rsidR="005C1767">
        <w:rPr>
          <w:rFonts w:ascii="Calibri" w:hAnsi="Calibri" w:cs="Calibri"/>
          <w:color w:val="000000"/>
        </w:rPr>
        <w:t>project has run from</w:t>
      </w:r>
      <w:r w:rsidR="00931F0A">
        <w:rPr>
          <w:rFonts w:ascii="Calibri" w:hAnsi="Calibri" w:cs="Calibri"/>
          <w:color w:val="000000"/>
        </w:rPr>
        <w:t xml:space="preserve"> </w:t>
      </w:r>
      <w:r w:rsidR="00893204" w:rsidRPr="00893204">
        <w:rPr>
          <w:rFonts w:ascii="Calibri" w:hAnsi="Calibri" w:cs="Calibri"/>
          <w:color w:val="000000"/>
        </w:rPr>
        <w:t>April</w:t>
      </w:r>
      <w:r w:rsidRPr="00893204">
        <w:rPr>
          <w:rFonts w:ascii="Calibri" w:hAnsi="Calibri" w:cs="Calibri"/>
          <w:color w:val="000000"/>
        </w:rPr>
        <w:t xml:space="preserve"> 2011</w:t>
      </w:r>
      <w:r w:rsidRPr="00360D4F">
        <w:rPr>
          <w:rFonts w:ascii="Calibri" w:hAnsi="Calibri" w:cs="Calibri"/>
          <w:color w:val="000000"/>
        </w:rPr>
        <w:t xml:space="preserve"> and </w:t>
      </w:r>
      <w:r>
        <w:rPr>
          <w:rFonts w:ascii="Calibri" w:hAnsi="Calibri" w:cs="Calibri"/>
          <w:color w:val="000000"/>
        </w:rPr>
        <w:t>is currently</w:t>
      </w:r>
      <w:r w:rsidRPr="00360D4F">
        <w:rPr>
          <w:rFonts w:ascii="Calibri" w:hAnsi="Calibri" w:cs="Calibri"/>
          <w:color w:val="000000"/>
        </w:rPr>
        <w:t xml:space="preserve"> being finalised. </w:t>
      </w:r>
      <w:r>
        <w:rPr>
          <w:rFonts w:ascii="Calibri" w:hAnsi="Calibri" w:cs="Calibri"/>
          <w:color w:val="000000"/>
        </w:rPr>
        <w:t xml:space="preserve"> </w:t>
      </w:r>
      <w:r w:rsidR="00402134">
        <w:rPr>
          <w:rFonts w:ascii="Calibri" w:hAnsi="Calibri" w:cs="Calibri"/>
          <w:color w:val="000000"/>
        </w:rPr>
        <w:t xml:space="preserve">It has been financed </w:t>
      </w:r>
      <w:r w:rsidR="00F03472">
        <w:rPr>
          <w:rFonts w:ascii="Calibri" w:hAnsi="Calibri" w:cs="Calibri"/>
          <w:color w:val="000000"/>
        </w:rPr>
        <w:t>by the</w:t>
      </w:r>
      <w:r w:rsidR="00402134">
        <w:rPr>
          <w:rFonts w:ascii="Calibri" w:hAnsi="Calibri" w:cs="Calibri"/>
          <w:color w:val="000000"/>
        </w:rPr>
        <w:t xml:space="preserve"> Swiss </w:t>
      </w:r>
      <w:r w:rsidR="00F03472">
        <w:rPr>
          <w:rFonts w:ascii="Calibri" w:hAnsi="Calibri" w:cs="Calibri"/>
          <w:color w:val="000000"/>
        </w:rPr>
        <w:t xml:space="preserve">Federal Department of Foreign Affairs </w:t>
      </w:r>
      <w:r w:rsidR="00FD573B">
        <w:rPr>
          <w:rFonts w:ascii="Calibri" w:hAnsi="Calibri" w:cs="Calibri"/>
          <w:color w:val="000000"/>
        </w:rPr>
        <w:t xml:space="preserve">(FDFA) </w:t>
      </w:r>
      <w:r w:rsidR="00794536">
        <w:rPr>
          <w:rFonts w:ascii="Calibri" w:hAnsi="Calibri" w:cs="Calibri"/>
          <w:color w:val="000000"/>
        </w:rPr>
        <w:t>for a total</w:t>
      </w:r>
      <w:r w:rsidR="00402134">
        <w:rPr>
          <w:rFonts w:ascii="Calibri" w:hAnsi="Calibri" w:cs="Calibri"/>
          <w:color w:val="000000"/>
        </w:rPr>
        <w:t xml:space="preserve"> of </w:t>
      </w:r>
      <w:r w:rsidR="00402134" w:rsidRPr="00893204">
        <w:rPr>
          <w:rFonts w:ascii="Calibri" w:hAnsi="Calibri" w:cs="Calibri"/>
          <w:color w:val="000000"/>
        </w:rPr>
        <w:t xml:space="preserve">928 </w:t>
      </w:r>
      <w:r w:rsidR="00893204" w:rsidRPr="00893204">
        <w:rPr>
          <w:rFonts w:ascii="Calibri" w:hAnsi="Calibri" w:cs="Calibri"/>
          <w:color w:val="000000"/>
        </w:rPr>
        <w:t>139</w:t>
      </w:r>
      <w:r w:rsidR="00402134" w:rsidRPr="00893204">
        <w:rPr>
          <w:rFonts w:ascii="Calibri" w:hAnsi="Calibri" w:cs="Calibri"/>
          <w:color w:val="000000"/>
        </w:rPr>
        <w:t>USD</w:t>
      </w:r>
      <w:r w:rsidR="00402134">
        <w:rPr>
          <w:rFonts w:ascii="Calibri" w:hAnsi="Calibri" w:cs="Calibri"/>
          <w:color w:val="000000"/>
        </w:rPr>
        <w:t xml:space="preserve"> over </w:t>
      </w:r>
      <w:r w:rsidR="00794536">
        <w:rPr>
          <w:rFonts w:ascii="Calibri" w:hAnsi="Calibri" w:cs="Calibri"/>
          <w:color w:val="000000"/>
        </w:rPr>
        <w:t>a 9-</w:t>
      </w:r>
      <w:r w:rsidR="00402134">
        <w:rPr>
          <w:rFonts w:ascii="Calibri" w:hAnsi="Calibri" w:cs="Calibri"/>
          <w:color w:val="000000"/>
        </w:rPr>
        <w:t>year period</w:t>
      </w:r>
      <w:r w:rsidR="00794536">
        <w:rPr>
          <w:rFonts w:ascii="Calibri" w:hAnsi="Calibri" w:cs="Calibri"/>
          <w:color w:val="000000"/>
        </w:rPr>
        <w:t xml:space="preserve"> in addition to unquantified in-kind contributions by UNODC and other States</w:t>
      </w:r>
      <w:r w:rsidR="00402134">
        <w:rPr>
          <w:rFonts w:ascii="Calibri" w:hAnsi="Calibri" w:cs="Calibri"/>
          <w:color w:val="000000"/>
        </w:rPr>
        <w:t xml:space="preserve">.  </w:t>
      </w:r>
    </w:p>
    <w:p w14:paraId="53148C95" w14:textId="77777777" w:rsidR="007B4D8E" w:rsidRPr="00360D4F" w:rsidRDefault="007B4D8E" w:rsidP="007B4D8E">
      <w:pPr>
        <w:jc w:val="both"/>
        <w:rPr>
          <w:rFonts w:ascii="Calibri" w:hAnsi="Calibri" w:cs="Calibri"/>
          <w:color w:val="000000"/>
        </w:rPr>
      </w:pPr>
    </w:p>
    <w:p w14:paraId="56620984" w14:textId="77777777" w:rsidR="00FD573B" w:rsidRPr="00FD573B" w:rsidRDefault="00FD573B" w:rsidP="007B4D8E">
      <w:pPr>
        <w:jc w:val="both"/>
        <w:rPr>
          <w:rFonts w:ascii="Calibri" w:hAnsi="Calibri" w:cs="Calibri"/>
          <w:i/>
          <w:color w:val="000000" w:themeColor="text1"/>
        </w:rPr>
      </w:pPr>
      <w:r w:rsidRPr="00FD573B">
        <w:rPr>
          <w:rFonts w:ascii="Calibri" w:hAnsi="Calibri" w:cs="Calibri"/>
          <w:i/>
          <w:color w:val="000000" w:themeColor="text1"/>
        </w:rPr>
        <w:t>Purpose, scope and methodology of the evaluation</w:t>
      </w:r>
    </w:p>
    <w:p w14:paraId="0A14018C" w14:textId="77777777" w:rsidR="007B4D8E" w:rsidRPr="00360D4F" w:rsidRDefault="00432990" w:rsidP="007B4D8E">
      <w:pPr>
        <w:jc w:val="both"/>
        <w:rPr>
          <w:rFonts w:ascii="Calibri" w:hAnsi="Calibri" w:cs="Calibri"/>
        </w:rPr>
      </w:pPr>
      <w:r>
        <w:rPr>
          <w:rFonts w:ascii="Calibri" w:hAnsi="Calibri" w:cs="Calibri"/>
          <w:color w:val="000000" w:themeColor="text1"/>
        </w:rPr>
        <w:t>This</w:t>
      </w:r>
      <w:r w:rsidR="007B4D8E" w:rsidRPr="00360D4F">
        <w:rPr>
          <w:rFonts w:ascii="Calibri" w:hAnsi="Calibri" w:cs="Calibri"/>
          <w:color w:val="000000" w:themeColor="text1"/>
        </w:rPr>
        <w:t xml:space="preserve"> </w:t>
      </w:r>
      <w:r w:rsidR="00FD573B">
        <w:rPr>
          <w:rFonts w:ascii="Calibri" w:hAnsi="Calibri" w:cs="Calibri"/>
          <w:color w:val="000000" w:themeColor="text1"/>
        </w:rPr>
        <w:t>independent</w:t>
      </w:r>
      <w:r w:rsidR="007B4D8E" w:rsidRPr="00360D4F">
        <w:rPr>
          <w:rFonts w:ascii="Calibri" w:hAnsi="Calibri" w:cs="Calibri"/>
          <w:color w:val="000000" w:themeColor="text1"/>
        </w:rPr>
        <w:t xml:space="preserve"> evaluation </w:t>
      </w:r>
      <w:r>
        <w:rPr>
          <w:rFonts w:ascii="Calibri" w:hAnsi="Calibri" w:cs="Calibri"/>
          <w:color w:val="000000" w:themeColor="text1"/>
        </w:rPr>
        <w:t>has as its main objective</w:t>
      </w:r>
      <w:r w:rsidR="00FD573B">
        <w:rPr>
          <w:rFonts w:ascii="Calibri" w:hAnsi="Calibri" w:cs="Calibri"/>
          <w:color w:val="000000" w:themeColor="text1"/>
        </w:rPr>
        <w:t xml:space="preserve"> to assess the </w:t>
      </w:r>
      <w:r w:rsidR="007B4D8E" w:rsidRPr="00360D4F">
        <w:rPr>
          <w:rFonts w:ascii="Calibri" w:hAnsi="Calibri" w:cs="Calibri"/>
          <w:color w:val="000000" w:themeColor="text1"/>
          <w:shd w:val="clear" w:color="auto" w:fill="FFFFFF"/>
        </w:rPr>
        <w:t xml:space="preserve">Swiss Diplomatic Initiative with UNODC </w:t>
      </w:r>
      <w:r w:rsidR="00FD573B">
        <w:rPr>
          <w:rFonts w:ascii="Calibri" w:hAnsi="Calibri" w:cs="Calibri"/>
          <w:color w:val="000000" w:themeColor="text1"/>
          <w:shd w:val="clear" w:color="auto" w:fill="FFFFFF"/>
        </w:rPr>
        <w:t>following the main</w:t>
      </w:r>
      <w:r w:rsidR="007B4D8E" w:rsidRPr="00360D4F">
        <w:rPr>
          <w:rFonts w:ascii="Calibri" w:hAnsi="Calibri" w:cs="Calibri"/>
          <w:color w:val="000000" w:themeColor="text1"/>
          <w:shd w:val="clear" w:color="auto" w:fill="FFFFFF"/>
        </w:rPr>
        <w:t xml:space="preserve"> OECD</w:t>
      </w:r>
      <w:r w:rsidR="00FD573B">
        <w:rPr>
          <w:rFonts w:ascii="Calibri" w:hAnsi="Calibri" w:cs="Calibri"/>
          <w:color w:val="000000" w:themeColor="text1"/>
          <w:shd w:val="clear" w:color="auto" w:fill="FFFFFF"/>
        </w:rPr>
        <w:t xml:space="preserve"> Development Assistance Committee (DAC)</w:t>
      </w:r>
      <w:r w:rsidR="007B4D8E" w:rsidRPr="00360D4F">
        <w:rPr>
          <w:rFonts w:ascii="Calibri" w:hAnsi="Calibri" w:cs="Calibri"/>
          <w:color w:val="000000" w:themeColor="text1"/>
          <w:shd w:val="clear" w:color="auto" w:fill="FFFFFF"/>
        </w:rPr>
        <w:t xml:space="preserve"> criteria</w:t>
      </w:r>
      <w:r w:rsidR="00FD573B">
        <w:rPr>
          <w:rFonts w:ascii="Calibri" w:hAnsi="Calibri" w:cs="Calibri"/>
          <w:color w:val="000000" w:themeColor="text1"/>
          <w:shd w:val="clear" w:color="auto" w:fill="FFFFFF"/>
        </w:rPr>
        <w:t xml:space="preserve">, where </w:t>
      </w:r>
      <w:r>
        <w:rPr>
          <w:rFonts w:ascii="Calibri" w:hAnsi="Calibri" w:cs="Calibri"/>
          <w:color w:val="000000" w:themeColor="text1"/>
          <w:shd w:val="clear" w:color="auto" w:fill="FFFFFF"/>
        </w:rPr>
        <w:t xml:space="preserve">those criteria are </w:t>
      </w:r>
      <w:r w:rsidR="00FD573B">
        <w:rPr>
          <w:rFonts w:ascii="Calibri" w:hAnsi="Calibri" w:cs="Calibri"/>
          <w:color w:val="000000" w:themeColor="text1"/>
          <w:shd w:val="clear" w:color="auto" w:fill="FFFFFF"/>
        </w:rPr>
        <w:t>applicable</w:t>
      </w:r>
      <w:r w:rsidR="00596DE9">
        <w:rPr>
          <w:rFonts w:ascii="Calibri" w:hAnsi="Calibri" w:cs="Calibri"/>
          <w:color w:val="000000" w:themeColor="text1"/>
          <w:shd w:val="clear" w:color="auto" w:fill="FFFFFF"/>
        </w:rPr>
        <w:t xml:space="preserve"> to assessing the technical aspects of the work</w:t>
      </w:r>
      <w:r w:rsidR="00FD573B">
        <w:rPr>
          <w:rFonts w:ascii="Calibri" w:hAnsi="Calibri" w:cs="Calibri"/>
          <w:color w:val="000000" w:themeColor="text1"/>
          <w:shd w:val="clear" w:color="auto" w:fill="FFFFFF"/>
        </w:rPr>
        <w:t>,</w:t>
      </w:r>
      <w:r w:rsidR="007B4D8E" w:rsidRPr="00360D4F">
        <w:rPr>
          <w:rFonts w:ascii="Calibri" w:hAnsi="Calibri" w:cs="Calibri"/>
          <w:color w:val="000000" w:themeColor="text1"/>
          <w:shd w:val="clear" w:color="auto" w:fill="FFFFFF"/>
        </w:rPr>
        <w:t xml:space="preserve"> </w:t>
      </w:r>
      <w:r w:rsidR="00FD573B">
        <w:rPr>
          <w:rFonts w:ascii="Calibri" w:hAnsi="Calibri" w:cs="Calibri"/>
          <w:color w:val="000000" w:themeColor="text1"/>
          <w:shd w:val="clear" w:color="auto" w:fill="FFFFFF"/>
        </w:rPr>
        <w:t>and</w:t>
      </w:r>
      <w:r w:rsidR="007B4D8E" w:rsidRPr="00360D4F">
        <w:rPr>
          <w:rFonts w:ascii="Calibri" w:hAnsi="Calibri" w:cs="Calibri"/>
          <w:color w:val="000000" w:themeColor="text1"/>
          <w:shd w:val="clear" w:color="auto" w:fill="FFFFFF"/>
        </w:rPr>
        <w:t xml:space="preserve"> to identify good practices and lessons learned to guide the development of future interventions. The evaluation’s primary </w:t>
      </w:r>
      <w:r w:rsidR="00FD573B">
        <w:rPr>
          <w:rFonts w:ascii="Calibri" w:hAnsi="Calibri" w:cs="Calibri"/>
          <w:color w:val="000000" w:themeColor="text1"/>
          <w:shd w:val="clear" w:color="auto" w:fill="FFFFFF"/>
        </w:rPr>
        <w:t>users</w:t>
      </w:r>
      <w:r w:rsidR="007B4D8E" w:rsidRPr="00360D4F">
        <w:rPr>
          <w:rFonts w:ascii="Calibri" w:hAnsi="Calibri" w:cs="Calibri"/>
          <w:color w:val="000000" w:themeColor="text1"/>
          <w:shd w:val="clear" w:color="auto" w:fill="FFFFFF"/>
        </w:rPr>
        <w:t xml:space="preserve"> are the Swiss FDFA and UNODC/HTMSS.</w:t>
      </w:r>
    </w:p>
    <w:p w14:paraId="3C8BFD40" w14:textId="77777777" w:rsidR="007B4D8E" w:rsidRPr="00360D4F" w:rsidRDefault="007B4D8E" w:rsidP="007B4D8E">
      <w:pPr>
        <w:jc w:val="both"/>
        <w:rPr>
          <w:rFonts w:ascii="Calibri" w:hAnsi="Calibri" w:cs="Calibri"/>
          <w:color w:val="404041"/>
          <w:shd w:val="clear" w:color="auto" w:fill="FFFFFF"/>
        </w:rPr>
      </w:pPr>
    </w:p>
    <w:p w14:paraId="617F4C3A" w14:textId="77777777" w:rsidR="007B4D8E" w:rsidRPr="00360D4F" w:rsidRDefault="007B4D8E" w:rsidP="007B4D8E">
      <w:pPr>
        <w:jc w:val="both"/>
        <w:rPr>
          <w:rFonts w:ascii="Calibri" w:hAnsi="Calibri" w:cs="Calibri"/>
        </w:rPr>
      </w:pPr>
      <w:r w:rsidRPr="00360D4F">
        <w:rPr>
          <w:rFonts w:ascii="Calibri" w:hAnsi="Calibri" w:cs="Calibri"/>
        </w:rPr>
        <w:t>The evaluation </w:t>
      </w:r>
      <w:r w:rsidR="00432990">
        <w:rPr>
          <w:rFonts w:ascii="Calibri" w:hAnsi="Calibri" w:cs="Calibri"/>
        </w:rPr>
        <w:t>used</w:t>
      </w:r>
      <w:r w:rsidRPr="00360D4F">
        <w:rPr>
          <w:rFonts w:ascii="Calibri" w:hAnsi="Calibri" w:cs="Calibri"/>
        </w:rPr>
        <w:t xml:space="preserve"> a mixed-methods approach, including qualitative and quantitative data </w:t>
      </w:r>
      <w:r w:rsidR="00432990">
        <w:rPr>
          <w:rFonts w:ascii="Calibri" w:hAnsi="Calibri" w:cs="Calibri"/>
        </w:rPr>
        <w:t xml:space="preserve">and using various research tools and data sources such as interviews, surveys and a desk review.  </w:t>
      </w:r>
      <w:r w:rsidR="00432990" w:rsidRPr="00893204">
        <w:rPr>
          <w:rFonts w:ascii="Calibri" w:hAnsi="Calibri" w:cs="Calibri"/>
        </w:rPr>
        <w:t xml:space="preserve">32 people were consulted of whom </w:t>
      </w:r>
      <w:r w:rsidR="00281B42">
        <w:rPr>
          <w:rFonts w:ascii="Calibri" w:hAnsi="Calibri" w:cs="Calibri"/>
        </w:rPr>
        <w:t>65</w:t>
      </w:r>
      <w:r w:rsidR="00432990" w:rsidRPr="00893204">
        <w:rPr>
          <w:rFonts w:ascii="Calibri" w:hAnsi="Calibri" w:cs="Calibri"/>
        </w:rPr>
        <w:t xml:space="preserve">% were women and </w:t>
      </w:r>
      <w:r w:rsidR="00EB6D5C">
        <w:rPr>
          <w:rFonts w:ascii="Calibri" w:hAnsi="Calibri" w:cs="Calibri"/>
        </w:rPr>
        <w:t>102</w:t>
      </w:r>
      <w:r w:rsidR="00432990" w:rsidRPr="00893204">
        <w:rPr>
          <w:rFonts w:ascii="Calibri" w:hAnsi="Calibri" w:cs="Calibri"/>
        </w:rPr>
        <w:t xml:space="preserve"> documents reviewed.</w:t>
      </w:r>
      <w:r w:rsidR="00432990">
        <w:rPr>
          <w:rFonts w:ascii="Calibri" w:hAnsi="Calibri" w:cs="Calibri"/>
        </w:rPr>
        <w:t xml:space="preserve"> </w:t>
      </w:r>
    </w:p>
    <w:p w14:paraId="6B9C2DF3" w14:textId="77777777" w:rsidR="007B4D8E" w:rsidRPr="00360D4F" w:rsidRDefault="007B4D8E" w:rsidP="007B4D8E">
      <w:pPr>
        <w:jc w:val="both"/>
        <w:rPr>
          <w:rFonts w:ascii="Calibri" w:hAnsi="Calibri" w:cs="Calibri"/>
        </w:rPr>
      </w:pPr>
    </w:p>
    <w:p w14:paraId="619BBE28" w14:textId="77777777" w:rsidR="00432990" w:rsidRPr="00432990" w:rsidRDefault="00432990" w:rsidP="00451B6A">
      <w:pPr>
        <w:rPr>
          <w:rFonts w:ascii="Calibri" w:hAnsi="Calibri" w:cs="Calibri"/>
          <w:i/>
        </w:rPr>
      </w:pPr>
      <w:r w:rsidRPr="00432990">
        <w:rPr>
          <w:rFonts w:ascii="Calibri" w:hAnsi="Calibri" w:cs="Calibri"/>
          <w:i/>
        </w:rPr>
        <w:t>Findings and Conclusions</w:t>
      </w:r>
    </w:p>
    <w:p w14:paraId="2EDB008A" w14:textId="77777777" w:rsidR="00432990" w:rsidRDefault="00432990" w:rsidP="00451B6A">
      <w:pPr>
        <w:rPr>
          <w:rFonts w:ascii="Calibri" w:hAnsi="Calibri" w:cs="Calibri"/>
          <w:color w:val="4472C4" w:themeColor="accent1"/>
        </w:rPr>
      </w:pPr>
    </w:p>
    <w:p w14:paraId="22B07937" w14:textId="77777777" w:rsidR="007B4D8E" w:rsidRPr="00360D4F" w:rsidRDefault="007B4D8E" w:rsidP="00451B6A">
      <w:pPr>
        <w:rPr>
          <w:rFonts w:ascii="Calibri" w:hAnsi="Calibri" w:cs="Calibri"/>
          <w:color w:val="4472C4" w:themeColor="accent1"/>
        </w:rPr>
      </w:pPr>
      <w:r w:rsidRPr="00360D4F">
        <w:rPr>
          <w:rFonts w:ascii="Calibri" w:hAnsi="Calibri" w:cs="Calibri"/>
          <w:color w:val="4472C4" w:themeColor="accent1"/>
        </w:rPr>
        <w:t>Design</w:t>
      </w:r>
    </w:p>
    <w:p w14:paraId="6726E69B" w14:textId="77777777" w:rsidR="007B4D8E" w:rsidRPr="00360D4F" w:rsidRDefault="00E837D2" w:rsidP="007B4D8E">
      <w:pPr>
        <w:jc w:val="both"/>
        <w:rPr>
          <w:rFonts w:ascii="Calibri" w:hAnsi="Calibri" w:cs="Calibri"/>
        </w:rPr>
      </w:pPr>
      <w:r>
        <w:rPr>
          <w:rFonts w:ascii="Calibri" w:hAnsi="Calibri" w:cs="Calibri"/>
        </w:rPr>
        <w:t xml:space="preserve">The design of </w:t>
      </w:r>
      <w:r w:rsidR="00D42862">
        <w:rPr>
          <w:rFonts w:ascii="Calibri" w:hAnsi="Calibri" w:cs="Calibri"/>
        </w:rPr>
        <w:t xml:space="preserve">the </w:t>
      </w:r>
      <w:r>
        <w:rPr>
          <w:rFonts w:ascii="Calibri" w:hAnsi="Calibri" w:cs="Calibri"/>
        </w:rPr>
        <w:t xml:space="preserve">initiative </w:t>
      </w:r>
      <w:r w:rsidR="00D42862">
        <w:rPr>
          <w:rFonts w:ascii="Calibri" w:hAnsi="Calibri" w:cs="Calibri"/>
        </w:rPr>
        <w:t>is</w:t>
      </w:r>
      <w:r>
        <w:rPr>
          <w:rFonts w:ascii="Calibri" w:hAnsi="Calibri" w:cs="Calibri"/>
        </w:rPr>
        <w:t xml:space="preserve"> captured in a series of diplomatic documents (non-papers), </w:t>
      </w:r>
      <w:r w:rsidR="00AD40BC">
        <w:rPr>
          <w:rFonts w:ascii="Calibri" w:hAnsi="Calibri" w:cs="Calibri"/>
        </w:rPr>
        <w:t xml:space="preserve">Swiss credit proposals and funding agreements with UNODC.  </w:t>
      </w:r>
      <w:r w:rsidR="00D15070">
        <w:rPr>
          <w:rFonts w:ascii="Calibri" w:hAnsi="Calibri" w:cs="Calibri"/>
        </w:rPr>
        <w:t>The aims of the project were to be</w:t>
      </w:r>
      <w:r w:rsidR="005A1E66" w:rsidRPr="00360D4F">
        <w:rPr>
          <w:rFonts w:ascii="Calibri" w:hAnsi="Calibri" w:cs="Calibri"/>
        </w:rPr>
        <w:t xml:space="preserve"> achieved through an innovative technical and political partnership between UNODC and FDFA with UNODC developing interpretive guidance for criminal justice actors </w:t>
      </w:r>
      <w:r w:rsidR="00D15070">
        <w:rPr>
          <w:rFonts w:ascii="Calibri" w:hAnsi="Calibri" w:cs="Calibri"/>
        </w:rPr>
        <w:t xml:space="preserve">on definitional concepts </w:t>
      </w:r>
      <w:r w:rsidR="005A1E66" w:rsidRPr="00360D4F">
        <w:rPr>
          <w:rFonts w:ascii="Calibri" w:hAnsi="Calibri" w:cs="Calibri"/>
        </w:rPr>
        <w:t xml:space="preserve">to be ultimately integrated into standard setting tools, whilst FDFA worked in partnership with States to ensure that these efforts had political support, expressed through resolutions and recommendations of the COP. </w:t>
      </w:r>
      <w:r w:rsidR="00AD40BC">
        <w:rPr>
          <w:rFonts w:ascii="Calibri" w:hAnsi="Calibri" w:cs="Calibri"/>
        </w:rPr>
        <w:t xml:space="preserve">The short-term funding agreements with UNODC </w:t>
      </w:r>
      <w:r w:rsidR="005A1E66">
        <w:rPr>
          <w:rFonts w:ascii="Calibri" w:hAnsi="Calibri" w:cs="Calibri"/>
        </w:rPr>
        <w:t>were</w:t>
      </w:r>
      <w:r w:rsidR="00AD40BC">
        <w:rPr>
          <w:rFonts w:ascii="Calibri" w:hAnsi="Calibri" w:cs="Calibri"/>
        </w:rPr>
        <w:t xml:space="preserve"> well designed to </w:t>
      </w:r>
      <w:r w:rsidR="00D15070">
        <w:rPr>
          <w:rFonts w:ascii="Calibri" w:hAnsi="Calibri" w:cs="Calibri"/>
        </w:rPr>
        <w:t>achieve</w:t>
      </w:r>
      <w:r w:rsidR="007B4D8E" w:rsidRPr="00360D4F">
        <w:rPr>
          <w:rFonts w:ascii="Calibri" w:hAnsi="Calibri" w:cs="Calibri"/>
        </w:rPr>
        <w:t xml:space="preserve"> the production of issue papers</w:t>
      </w:r>
      <w:r w:rsidR="00BA00AD">
        <w:rPr>
          <w:rFonts w:ascii="Calibri" w:hAnsi="Calibri" w:cs="Calibri"/>
        </w:rPr>
        <w:t xml:space="preserve"> on key concepts in the definition of trafficking in persons</w:t>
      </w:r>
      <w:r w:rsidR="007B4D8E" w:rsidRPr="00360D4F">
        <w:rPr>
          <w:rFonts w:ascii="Calibri" w:hAnsi="Calibri" w:cs="Calibri"/>
        </w:rPr>
        <w:t xml:space="preserve">, but </w:t>
      </w:r>
      <w:r w:rsidR="00AD40BC">
        <w:rPr>
          <w:rFonts w:ascii="Calibri" w:hAnsi="Calibri" w:cs="Calibri"/>
        </w:rPr>
        <w:t>do</w:t>
      </w:r>
      <w:r w:rsidR="007B4D8E" w:rsidRPr="00360D4F">
        <w:rPr>
          <w:rFonts w:ascii="Calibri" w:hAnsi="Calibri" w:cs="Calibri"/>
        </w:rPr>
        <w:t xml:space="preserve"> not </w:t>
      </w:r>
      <w:r w:rsidR="005A1E66">
        <w:rPr>
          <w:rFonts w:ascii="Calibri" w:hAnsi="Calibri" w:cs="Calibri"/>
        </w:rPr>
        <w:t>integrate activities aimed at</w:t>
      </w:r>
      <w:r w:rsidR="007B4D8E" w:rsidRPr="00360D4F">
        <w:rPr>
          <w:rFonts w:ascii="Calibri" w:hAnsi="Calibri" w:cs="Calibri"/>
        </w:rPr>
        <w:t xml:space="preserve"> achieving the longer-term </w:t>
      </w:r>
      <w:r w:rsidR="005A1E66">
        <w:rPr>
          <w:rFonts w:ascii="Calibri" w:hAnsi="Calibri" w:cs="Calibri"/>
        </w:rPr>
        <w:t>objectives</w:t>
      </w:r>
      <w:r w:rsidR="00AD40BC">
        <w:rPr>
          <w:rFonts w:ascii="Calibri" w:hAnsi="Calibri" w:cs="Calibri"/>
        </w:rPr>
        <w:t xml:space="preserve"> under the initiative</w:t>
      </w:r>
      <w:r w:rsidR="003E58CF">
        <w:rPr>
          <w:rFonts w:ascii="Calibri" w:hAnsi="Calibri" w:cs="Calibri"/>
        </w:rPr>
        <w:t xml:space="preserve">. </w:t>
      </w:r>
      <w:r w:rsidR="007B4D8E" w:rsidRPr="00360D4F">
        <w:rPr>
          <w:rFonts w:ascii="Calibri" w:hAnsi="Calibri" w:cs="Calibri"/>
        </w:rPr>
        <w:t xml:space="preserve">Yet, these limitations </w:t>
      </w:r>
      <w:r w:rsidR="00BA00AD">
        <w:rPr>
          <w:rFonts w:ascii="Calibri" w:hAnsi="Calibri" w:cs="Calibri"/>
        </w:rPr>
        <w:t>have allowed</w:t>
      </w:r>
      <w:r w:rsidR="007B4D8E" w:rsidRPr="00360D4F">
        <w:rPr>
          <w:rFonts w:ascii="Calibri" w:hAnsi="Calibri" w:cs="Calibri"/>
        </w:rPr>
        <w:t xml:space="preserve"> the project to evolve over time and to adapt to possibly changing circumstances.</w:t>
      </w:r>
    </w:p>
    <w:p w14:paraId="5A69A7EA" w14:textId="77777777" w:rsidR="007B4D8E" w:rsidRPr="00360D4F" w:rsidRDefault="007B4D8E" w:rsidP="007B4D8E">
      <w:pPr>
        <w:jc w:val="both"/>
        <w:rPr>
          <w:rFonts w:ascii="Calibri" w:hAnsi="Calibri" w:cs="Calibri"/>
          <w:color w:val="4472C4" w:themeColor="accent1"/>
          <w:shd w:val="clear" w:color="auto" w:fill="FFFFFF"/>
        </w:rPr>
      </w:pPr>
    </w:p>
    <w:p w14:paraId="225BB385" w14:textId="77777777" w:rsidR="007B4D8E" w:rsidRPr="00360D4F" w:rsidRDefault="007B4D8E" w:rsidP="00451B6A">
      <w:pPr>
        <w:rPr>
          <w:rFonts w:ascii="Calibri" w:hAnsi="Calibri" w:cs="Calibri"/>
        </w:rPr>
      </w:pPr>
      <w:r w:rsidRPr="00360D4F">
        <w:rPr>
          <w:rFonts w:ascii="Calibri" w:hAnsi="Calibri" w:cs="Calibri"/>
          <w:color w:val="4472C4" w:themeColor="accent1"/>
        </w:rPr>
        <w:t>Relevance</w:t>
      </w:r>
    </w:p>
    <w:p w14:paraId="3302C44B" w14:textId="77777777" w:rsidR="007B4D8E" w:rsidRPr="00360D4F" w:rsidRDefault="003E58CF" w:rsidP="007B4D8E">
      <w:pPr>
        <w:jc w:val="both"/>
        <w:rPr>
          <w:rFonts w:ascii="Calibri" w:hAnsi="Calibri" w:cs="Calibri"/>
          <w:color w:val="404041"/>
          <w:shd w:val="clear" w:color="auto" w:fill="FFFFFF"/>
        </w:rPr>
      </w:pPr>
      <w:r>
        <w:rPr>
          <w:rFonts w:ascii="Calibri" w:hAnsi="Calibri" w:cs="Calibri"/>
          <w:color w:val="000000" w:themeColor="text1"/>
          <w:shd w:val="clear" w:color="auto" w:fill="FFFFFF"/>
        </w:rPr>
        <w:t>The project was evaluated as highly relevant</w:t>
      </w:r>
      <w:r w:rsidR="007B4D8E" w:rsidRPr="00360D4F">
        <w:rPr>
          <w:rFonts w:ascii="Calibri" w:hAnsi="Calibri" w:cs="Calibri"/>
          <w:color w:val="000000" w:themeColor="text1"/>
          <w:shd w:val="clear" w:color="auto" w:fill="FFFFFF"/>
        </w:rPr>
        <w:t>, with its</w:t>
      </w:r>
      <w:r w:rsidR="007B4D8E" w:rsidRPr="00360D4F">
        <w:rPr>
          <w:rFonts w:ascii="Calibri" w:hAnsi="Calibri" w:cs="Calibri"/>
          <w:color w:val="000000" w:themeColor="text1"/>
        </w:rPr>
        <w:t xml:space="preserve"> objectives being aligned with the real needs of policy makers and criminal justice actors working on TIP. </w:t>
      </w:r>
      <w:r w:rsidR="00B964A2">
        <w:rPr>
          <w:rFonts w:ascii="Calibri" w:hAnsi="Calibri" w:cs="Calibri"/>
          <w:color w:val="000000" w:themeColor="text1"/>
        </w:rPr>
        <w:t xml:space="preserve"> The development of short practical guidance notes for practitioners on key concepts were seen as most relevant to the </w:t>
      </w:r>
      <w:r w:rsidR="00B964A2">
        <w:rPr>
          <w:rFonts w:ascii="Calibri" w:hAnsi="Calibri" w:cs="Calibri"/>
          <w:color w:val="000000" w:themeColor="text1"/>
        </w:rPr>
        <w:lastRenderedPageBreak/>
        <w:t xml:space="preserve">work of practitioners </w:t>
      </w:r>
      <w:r w:rsidR="005D28A1">
        <w:rPr>
          <w:rFonts w:ascii="Calibri" w:hAnsi="Calibri" w:cs="Calibri"/>
          <w:color w:val="000000" w:themeColor="text1"/>
        </w:rPr>
        <w:t xml:space="preserve">rather </w:t>
      </w:r>
      <w:r w:rsidR="00B964A2">
        <w:rPr>
          <w:rFonts w:ascii="Calibri" w:hAnsi="Calibri" w:cs="Calibri"/>
          <w:color w:val="000000" w:themeColor="text1"/>
        </w:rPr>
        <w:t xml:space="preserve">than more lengthy discussion papers and should be supported in future. </w:t>
      </w:r>
    </w:p>
    <w:p w14:paraId="0C3135F5" w14:textId="77777777" w:rsidR="007B4D8E" w:rsidRPr="00360D4F" w:rsidRDefault="007B4D8E" w:rsidP="007B4D8E">
      <w:pPr>
        <w:jc w:val="both"/>
        <w:rPr>
          <w:rFonts w:ascii="Calibri" w:hAnsi="Calibri" w:cs="Calibri"/>
        </w:rPr>
      </w:pPr>
    </w:p>
    <w:p w14:paraId="56EFC122" w14:textId="77777777" w:rsidR="007B4D8E" w:rsidRPr="00360D4F" w:rsidRDefault="007B4D8E" w:rsidP="00451B6A">
      <w:pPr>
        <w:rPr>
          <w:rFonts w:ascii="Calibri" w:hAnsi="Calibri" w:cs="Calibri"/>
        </w:rPr>
      </w:pPr>
      <w:r w:rsidRPr="00360D4F">
        <w:rPr>
          <w:rFonts w:ascii="Calibri" w:hAnsi="Calibri" w:cs="Calibri"/>
          <w:color w:val="4472C4" w:themeColor="accent1"/>
        </w:rPr>
        <w:t>Effectiveness</w:t>
      </w:r>
    </w:p>
    <w:p w14:paraId="46D119FB" w14:textId="77777777" w:rsidR="007B4D8E" w:rsidRPr="00360D4F" w:rsidRDefault="007B4D8E" w:rsidP="007B4D8E">
      <w:pPr>
        <w:jc w:val="both"/>
        <w:rPr>
          <w:rFonts w:ascii="Calibri" w:hAnsi="Calibri" w:cs="Calibri"/>
        </w:rPr>
      </w:pPr>
      <w:r w:rsidRPr="00360D4F">
        <w:rPr>
          <w:rFonts w:ascii="Calibri" w:hAnsi="Calibri" w:cs="Calibri"/>
        </w:rPr>
        <w:t xml:space="preserve">The </w:t>
      </w:r>
      <w:r w:rsidR="005D28A1">
        <w:rPr>
          <w:rFonts w:ascii="Calibri" w:hAnsi="Calibri" w:cs="Calibri"/>
        </w:rPr>
        <w:t xml:space="preserve">diplomatic </w:t>
      </w:r>
      <w:r w:rsidR="00D42862">
        <w:rPr>
          <w:rFonts w:ascii="Calibri" w:hAnsi="Calibri" w:cs="Calibri"/>
        </w:rPr>
        <w:t>dimension</w:t>
      </w:r>
      <w:r w:rsidR="005D28A1">
        <w:rPr>
          <w:rFonts w:ascii="Calibri" w:hAnsi="Calibri" w:cs="Calibri"/>
        </w:rPr>
        <w:t xml:space="preserve"> of the initiative has </w:t>
      </w:r>
      <w:r w:rsidR="008501A5">
        <w:rPr>
          <w:rFonts w:ascii="Calibri" w:hAnsi="Calibri" w:cs="Calibri"/>
        </w:rPr>
        <w:t>proven</w:t>
      </w:r>
      <w:r w:rsidR="005D28A1">
        <w:rPr>
          <w:rFonts w:ascii="Calibri" w:hAnsi="Calibri" w:cs="Calibri"/>
        </w:rPr>
        <w:t xml:space="preserve"> highly effective in </w:t>
      </w:r>
      <w:r w:rsidR="008501A5">
        <w:rPr>
          <w:rFonts w:ascii="Calibri" w:hAnsi="Calibri" w:cs="Calibri"/>
        </w:rPr>
        <w:t>ensuring</w:t>
      </w:r>
      <w:r w:rsidR="005D28A1">
        <w:rPr>
          <w:rFonts w:ascii="Calibri" w:hAnsi="Calibri" w:cs="Calibri"/>
        </w:rPr>
        <w:t xml:space="preserve"> the </w:t>
      </w:r>
      <w:r w:rsidR="00B964A2">
        <w:rPr>
          <w:rFonts w:ascii="Calibri" w:hAnsi="Calibri" w:cs="Calibri"/>
        </w:rPr>
        <w:t xml:space="preserve">legitimacy, </w:t>
      </w:r>
      <w:r w:rsidRPr="00360D4F">
        <w:rPr>
          <w:rFonts w:ascii="Calibri" w:hAnsi="Calibri" w:cs="Calibri"/>
        </w:rPr>
        <w:t xml:space="preserve">visibility </w:t>
      </w:r>
      <w:r w:rsidR="00B964A2">
        <w:rPr>
          <w:rFonts w:ascii="Calibri" w:hAnsi="Calibri" w:cs="Calibri"/>
        </w:rPr>
        <w:t xml:space="preserve">and sustainability </w:t>
      </w:r>
      <w:r w:rsidR="00D42862">
        <w:rPr>
          <w:rFonts w:ascii="Calibri" w:hAnsi="Calibri" w:cs="Calibri"/>
        </w:rPr>
        <w:t>of</w:t>
      </w:r>
      <w:r w:rsidRPr="00360D4F">
        <w:rPr>
          <w:rFonts w:ascii="Calibri" w:hAnsi="Calibri" w:cs="Calibri"/>
        </w:rPr>
        <w:t xml:space="preserve"> the technical work </w:t>
      </w:r>
      <w:r w:rsidR="00B964A2">
        <w:rPr>
          <w:rFonts w:ascii="Calibri" w:hAnsi="Calibri" w:cs="Calibri"/>
        </w:rPr>
        <w:t>of</w:t>
      </w:r>
      <w:r w:rsidRPr="00360D4F">
        <w:rPr>
          <w:rFonts w:ascii="Calibri" w:hAnsi="Calibri" w:cs="Calibri"/>
        </w:rPr>
        <w:t xml:space="preserve"> UNODC</w:t>
      </w:r>
      <w:r w:rsidR="005D28A1">
        <w:rPr>
          <w:rFonts w:ascii="Calibri" w:hAnsi="Calibri" w:cs="Calibri"/>
        </w:rPr>
        <w:t>.  It has managed to engage multiple</w:t>
      </w:r>
      <w:r w:rsidRPr="00360D4F">
        <w:rPr>
          <w:rFonts w:ascii="Calibri" w:hAnsi="Calibri" w:cs="Calibri"/>
        </w:rPr>
        <w:t xml:space="preserve"> </w:t>
      </w:r>
      <w:r w:rsidR="00B964A2">
        <w:rPr>
          <w:rFonts w:ascii="Calibri" w:hAnsi="Calibri" w:cs="Calibri"/>
        </w:rPr>
        <w:t>States</w:t>
      </w:r>
      <w:r w:rsidR="00D42862">
        <w:rPr>
          <w:rFonts w:ascii="Calibri" w:hAnsi="Calibri" w:cs="Calibri"/>
        </w:rPr>
        <w:t>, beyond like-minded,</w:t>
      </w:r>
      <w:r w:rsidR="00B964A2">
        <w:rPr>
          <w:rFonts w:ascii="Calibri" w:hAnsi="Calibri" w:cs="Calibri"/>
        </w:rPr>
        <w:t xml:space="preserve"> over a significant period of time at a working level </w:t>
      </w:r>
      <w:r w:rsidR="005D28A1">
        <w:rPr>
          <w:rFonts w:ascii="Calibri" w:hAnsi="Calibri" w:cs="Calibri"/>
        </w:rPr>
        <w:t xml:space="preserve">and </w:t>
      </w:r>
      <w:r w:rsidR="008501A5">
        <w:rPr>
          <w:rFonts w:ascii="Calibri" w:hAnsi="Calibri" w:cs="Calibri"/>
        </w:rPr>
        <w:t xml:space="preserve">has </w:t>
      </w:r>
      <w:r w:rsidR="005D28A1">
        <w:rPr>
          <w:rFonts w:ascii="Calibri" w:hAnsi="Calibri" w:cs="Calibri"/>
        </w:rPr>
        <w:t>fostered</w:t>
      </w:r>
      <w:r w:rsidRPr="00360D4F">
        <w:rPr>
          <w:rFonts w:ascii="Calibri" w:hAnsi="Calibri" w:cs="Calibri"/>
        </w:rPr>
        <w:t xml:space="preserve"> </w:t>
      </w:r>
      <w:r w:rsidR="00B964A2">
        <w:rPr>
          <w:rFonts w:ascii="Calibri" w:hAnsi="Calibri" w:cs="Calibri"/>
        </w:rPr>
        <w:t xml:space="preserve">solid </w:t>
      </w:r>
      <w:r w:rsidRPr="00360D4F">
        <w:rPr>
          <w:rFonts w:ascii="Calibri" w:hAnsi="Calibri" w:cs="Calibri"/>
        </w:rPr>
        <w:t>partnership</w:t>
      </w:r>
      <w:r w:rsidR="00B964A2">
        <w:rPr>
          <w:rFonts w:ascii="Calibri" w:hAnsi="Calibri" w:cs="Calibri"/>
        </w:rPr>
        <w:t>s</w:t>
      </w:r>
      <w:r w:rsidRPr="00360D4F">
        <w:rPr>
          <w:rFonts w:ascii="Calibri" w:hAnsi="Calibri" w:cs="Calibri"/>
        </w:rPr>
        <w:t xml:space="preserve">. </w:t>
      </w:r>
      <w:r w:rsidR="00B964A2">
        <w:rPr>
          <w:rFonts w:ascii="Calibri" w:hAnsi="Calibri" w:cs="Calibri"/>
        </w:rPr>
        <w:t xml:space="preserve"> </w:t>
      </w:r>
      <w:r w:rsidR="005D28A1">
        <w:rPr>
          <w:rFonts w:ascii="Calibri" w:hAnsi="Calibri" w:cs="Calibri"/>
        </w:rPr>
        <w:t xml:space="preserve">The technical process has been highly regarded in generating </w:t>
      </w:r>
      <w:r w:rsidR="008501A5">
        <w:rPr>
          <w:rFonts w:ascii="Calibri" w:hAnsi="Calibri" w:cs="Calibri"/>
        </w:rPr>
        <w:t>quality</w:t>
      </w:r>
      <w:r w:rsidR="005D28A1">
        <w:rPr>
          <w:rFonts w:ascii="Calibri" w:hAnsi="Calibri" w:cs="Calibri"/>
        </w:rPr>
        <w:t xml:space="preserve"> </w:t>
      </w:r>
      <w:r w:rsidR="008501A5">
        <w:rPr>
          <w:rFonts w:ascii="Calibri" w:hAnsi="Calibri" w:cs="Calibri"/>
        </w:rPr>
        <w:t xml:space="preserve">publications </w:t>
      </w:r>
      <w:r w:rsidR="005D28A1">
        <w:rPr>
          <w:rFonts w:ascii="Calibri" w:hAnsi="Calibri" w:cs="Calibri"/>
        </w:rPr>
        <w:t>that have</w:t>
      </w:r>
      <w:r w:rsidR="00B964A2">
        <w:rPr>
          <w:rFonts w:ascii="Calibri" w:hAnsi="Calibri" w:cs="Calibri"/>
        </w:rPr>
        <w:t xml:space="preserve"> contributed</w:t>
      </w:r>
      <w:r w:rsidRPr="00360D4F">
        <w:rPr>
          <w:rFonts w:ascii="Calibri" w:hAnsi="Calibri" w:cs="Calibri"/>
        </w:rPr>
        <w:t xml:space="preserve"> to clarifying key concepts in the TIP definition</w:t>
      </w:r>
      <w:r w:rsidR="008501A5">
        <w:rPr>
          <w:rFonts w:ascii="Calibri" w:hAnsi="Calibri" w:cs="Calibri"/>
        </w:rPr>
        <w:t xml:space="preserve"> and a shared understanding amongst States</w:t>
      </w:r>
      <w:r w:rsidR="00B964A2">
        <w:rPr>
          <w:rFonts w:ascii="Calibri" w:hAnsi="Calibri" w:cs="Calibri"/>
        </w:rPr>
        <w:t xml:space="preserve">.  </w:t>
      </w:r>
      <w:r w:rsidR="008501A5">
        <w:rPr>
          <w:rFonts w:ascii="Calibri" w:hAnsi="Calibri" w:cs="Calibri"/>
        </w:rPr>
        <w:t xml:space="preserve">The Expert Group Meetings (EGMs) have also provided </w:t>
      </w:r>
      <w:r w:rsidR="008501A5" w:rsidRPr="00360D4F">
        <w:rPr>
          <w:rFonts w:ascii="Calibri" w:hAnsi="Calibri" w:cs="Calibri"/>
        </w:rPr>
        <w:t>effective platform</w:t>
      </w:r>
      <w:r w:rsidR="008501A5">
        <w:rPr>
          <w:rFonts w:ascii="Calibri" w:hAnsi="Calibri" w:cs="Calibri"/>
        </w:rPr>
        <w:t>s</w:t>
      </w:r>
      <w:r w:rsidR="008501A5" w:rsidRPr="00360D4F">
        <w:rPr>
          <w:rFonts w:ascii="Calibri" w:hAnsi="Calibri" w:cs="Calibri"/>
        </w:rPr>
        <w:t xml:space="preserve"> </w:t>
      </w:r>
      <w:r w:rsidR="008501A5">
        <w:rPr>
          <w:rFonts w:ascii="Calibri" w:hAnsi="Calibri" w:cs="Calibri"/>
        </w:rPr>
        <w:t>to validate</w:t>
      </w:r>
      <w:r w:rsidR="008501A5" w:rsidRPr="00360D4F">
        <w:rPr>
          <w:rFonts w:ascii="Calibri" w:hAnsi="Calibri" w:cs="Calibri"/>
        </w:rPr>
        <w:t xml:space="preserve"> research findings, </w:t>
      </w:r>
      <w:r w:rsidR="008501A5">
        <w:rPr>
          <w:rFonts w:ascii="Calibri" w:hAnsi="Calibri" w:cs="Calibri"/>
        </w:rPr>
        <w:t>strengthen</w:t>
      </w:r>
      <w:r w:rsidR="008501A5" w:rsidRPr="00360D4F">
        <w:rPr>
          <w:rFonts w:ascii="Calibri" w:hAnsi="Calibri" w:cs="Calibri"/>
        </w:rPr>
        <w:t xml:space="preserve"> professional networks</w:t>
      </w:r>
      <w:r w:rsidR="008501A5">
        <w:rPr>
          <w:rFonts w:ascii="Calibri" w:hAnsi="Calibri" w:cs="Calibri"/>
        </w:rPr>
        <w:t xml:space="preserve"> and ensure a sense of ownership of the process</w:t>
      </w:r>
      <w:r w:rsidR="008501A5" w:rsidRPr="00360D4F">
        <w:rPr>
          <w:rFonts w:ascii="Calibri" w:hAnsi="Calibri" w:cs="Calibri"/>
        </w:rPr>
        <w:t>.</w:t>
      </w:r>
      <w:r w:rsidR="008501A5">
        <w:rPr>
          <w:rFonts w:ascii="Calibri" w:hAnsi="Calibri" w:cs="Calibri"/>
        </w:rPr>
        <w:t xml:space="preserve">   Less effective has been the dissemination of the papers which has relied mainly on their publication at side events</w:t>
      </w:r>
      <w:r w:rsidR="00230698">
        <w:rPr>
          <w:rFonts w:ascii="Calibri" w:hAnsi="Calibri" w:cs="Calibri"/>
        </w:rPr>
        <w:t xml:space="preserve"> in Vienna and Geneva</w:t>
      </w:r>
      <w:r w:rsidR="008501A5">
        <w:rPr>
          <w:rFonts w:ascii="Calibri" w:hAnsi="Calibri" w:cs="Calibri"/>
        </w:rPr>
        <w:t xml:space="preserve">, ad-hoc dissemination by EGM experts and use by UNODC HQ staff in </w:t>
      </w:r>
      <w:r w:rsidR="00230698">
        <w:rPr>
          <w:rFonts w:ascii="Calibri" w:hAnsi="Calibri" w:cs="Calibri"/>
        </w:rPr>
        <w:t>their technical and policy work</w:t>
      </w:r>
      <w:r w:rsidR="008501A5">
        <w:rPr>
          <w:rFonts w:ascii="Calibri" w:hAnsi="Calibri" w:cs="Calibri"/>
        </w:rPr>
        <w:t>.  There has been more limited distribution and use by UNODC field staff</w:t>
      </w:r>
      <w:r w:rsidR="00C545A7">
        <w:rPr>
          <w:rFonts w:ascii="Calibri" w:hAnsi="Calibri" w:cs="Calibri"/>
        </w:rPr>
        <w:t xml:space="preserve"> and more could have been done to promote </w:t>
      </w:r>
      <w:r w:rsidR="00FB0650">
        <w:rPr>
          <w:rFonts w:ascii="Calibri" w:hAnsi="Calibri" w:cs="Calibri"/>
        </w:rPr>
        <w:t>the results</w:t>
      </w:r>
      <w:r w:rsidR="00C545A7">
        <w:rPr>
          <w:rFonts w:ascii="Calibri" w:hAnsi="Calibri" w:cs="Calibri"/>
        </w:rPr>
        <w:t xml:space="preserve"> with regional organisations and judicial and academic networks</w:t>
      </w:r>
      <w:r w:rsidR="008A1FFB">
        <w:rPr>
          <w:rFonts w:ascii="Calibri" w:hAnsi="Calibri" w:cs="Calibri"/>
        </w:rPr>
        <w:t>.</w:t>
      </w:r>
      <w:r w:rsidR="008501A5">
        <w:rPr>
          <w:rFonts w:ascii="Calibri" w:hAnsi="Calibri" w:cs="Calibri"/>
        </w:rPr>
        <w:t xml:space="preserve"> </w:t>
      </w:r>
    </w:p>
    <w:p w14:paraId="5EDE89D9" w14:textId="77777777" w:rsidR="007B4D8E" w:rsidRPr="00360D4F" w:rsidRDefault="007B4D8E" w:rsidP="007B4D8E">
      <w:pPr>
        <w:pStyle w:val="Heading2"/>
        <w:jc w:val="both"/>
        <w:rPr>
          <w:rFonts w:ascii="Calibri" w:hAnsi="Calibri" w:cs="Calibri"/>
          <w:sz w:val="24"/>
          <w:szCs w:val="24"/>
        </w:rPr>
      </w:pPr>
    </w:p>
    <w:p w14:paraId="1A5B379B" w14:textId="77777777" w:rsidR="007B4D8E" w:rsidRPr="00360D4F" w:rsidRDefault="007B4D8E" w:rsidP="00451B6A">
      <w:pPr>
        <w:rPr>
          <w:rFonts w:ascii="Calibri" w:hAnsi="Calibri" w:cs="Calibri"/>
        </w:rPr>
      </w:pPr>
      <w:r w:rsidRPr="00360D4F">
        <w:rPr>
          <w:rFonts w:ascii="Calibri" w:eastAsiaTheme="majorEastAsia" w:hAnsi="Calibri" w:cs="Calibri"/>
          <w:color w:val="4472C4" w:themeColor="accent1"/>
        </w:rPr>
        <w:t>Eff</w:t>
      </w:r>
      <w:r w:rsidRPr="00360D4F">
        <w:rPr>
          <w:rFonts w:ascii="Calibri" w:hAnsi="Calibri" w:cs="Calibri"/>
          <w:color w:val="4472C4" w:themeColor="accent1"/>
        </w:rPr>
        <w:t>iciency</w:t>
      </w:r>
    </w:p>
    <w:p w14:paraId="3870ECC2" w14:textId="77777777" w:rsidR="007B4D8E" w:rsidRPr="00360D4F" w:rsidRDefault="00C545A7" w:rsidP="007B4D8E">
      <w:pPr>
        <w:jc w:val="both"/>
        <w:rPr>
          <w:rFonts w:ascii="Calibri" w:hAnsi="Calibri" w:cs="Calibri"/>
        </w:rPr>
      </w:pPr>
      <w:r>
        <w:rPr>
          <w:rFonts w:ascii="Calibri" w:hAnsi="Calibri" w:cs="Calibri"/>
        </w:rPr>
        <w:t xml:space="preserve">The </w:t>
      </w:r>
      <w:r w:rsidR="00FB0650">
        <w:rPr>
          <w:rFonts w:ascii="Calibri" w:hAnsi="Calibri" w:cs="Calibri"/>
        </w:rPr>
        <w:t>financial</w:t>
      </w:r>
      <w:r>
        <w:rPr>
          <w:rFonts w:ascii="Calibri" w:hAnsi="Calibri" w:cs="Calibri"/>
        </w:rPr>
        <w:t xml:space="preserve"> contribution to </w:t>
      </w:r>
      <w:r w:rsidR="00D42862">
        <w:rPr>
          <w:rFonts w:ascii="Calibri" w:hAnsi="Calibri" w:cs="Calibri"/>
        </w:rPr>
        <w:t>the project</w:t>
      </w:r>
      <w:r>
        <w:rPr>
          <w:rFonts w:ascii="Calibri" w:hAnsi="Calibri" w:cs="Calibri"/>
        </w:rPr>
        <w:t xml:space="preserve"> </w:t>
      </w:r>
      <w:r w:rsidR="00FB0650">
        <w:rPr>
          <w:rFonts w:ascii="Calibri" w:hAnsi="Calibri" w:cs="Calibri"/>
        </w:rPr>
        <w:t xml:space="preserve">is relatively small in view of </w:t>
      </w:r>
      <w:r w:rsidR="00D42862">
        <w:rPr>
          <w:rFonts w:ascii="Calibri" w:hAnsi="Calibri" w:cs="Calibri"/>
        </w:rPr>
        <w:t>its</w:t>
      </w:r>
      <w:r w:rsidR="00FB0650">
        <w:rPr>
          <w:rFonts w:ascii="Calibri" w:hAnsi="Calibri" w:cs="Calibri"/>
        </w:rPr>
        <w:t xml:space="preserve"> duration and scope and represents very good value for money in view of the </w:t>
      </w:r>
      <w:r w:rsidR="00D42862">
        <w:rPr>
          <w:rFonts w:ascii="Calibri" w:hAnsi="Calibri" w:cs="Calibri"/>
        </w:rPr>
        <w:t>its</w:t>
      </w:r>
      <w:r w:rsidR="00FB0650">
        <w:rPr>
          <w:rFonts w:ascii="Calibri" w:hAnsi="Calibri" w:cs="Calibri"/>
        </w:rPr>
        <w:t xml:space="preserve"> achievements. That said,</w:t>
      </w:r>
      <w:r>
        <w:rPr>
          <w:rFonts w:ascii="Calibri" w:hAnsi="Calibri" w:cs="Calibri"/>
        </w:rPr>
        <w:t xml:space="preserve"> </w:t>
      </w:r>
      <w:r w:rsidR="00FB0650">
        <w:rPr>
          <w:rFonts w:ascii="Calibri" w:hAnsi="Calibri" w:cs="Calibri"/>
        </w:rPr>
        <w:t>the</w:t>
      </w:r>
      <w:r w:rsidR="007B4D8E" w:rsidRPr="00360D4F">
        <w:rPr>
          <w:rFonts w:ascii="Calibri" w:hAnsi="Calibri" w:cs="Calibri"/>
        </w:rPr>
        <w:t xml:space="preserve"> evaluation could not asses the </w:t>
      </w:r>
      <w:r w:rsidR="00FB0650">
        <w:rPr>
          <w:rFonts w:ascii="Calibri" w:hAnsi="Calibri" w:cs="Calibri"/>
        </w:rPr>
        <w:t>actual</w:t>
      </w:r>
      <w:r w:rsidR="007B4D8E" w:rsidRPr="00360D4F">
        <w:rPr>
          <w:rFonts w:ascii="Calibri" w:hAnsi="Calibri" w:cs="Calibri"/>
        </w:rPr>
        <w:t xml:space="preserve"> allocation of resources</w:t>
      </w:r>
      <w:r w:rsidR="00FB0650">
        <w:rPr>
          <w:rFonts w:ascii="Calibri" w:hAnsi="Calibri" w:cs="Calibri"/>
        </w:rPr>
        <w:t xml:space="preserve"> but</w:t>
      </w:r>
      <w:r w:rsidR="007B4D8E" w:rsidRPr="00360D4F">
        <w:rPr>
          <w:rFonts w:ascii="Calibri" w:hAnsi="Calibri" w:cs="Calibri"/>
        </w:rPr>
        <w:t xml:space="preserve"> the analysis of </w:t>
      </w:r>
      <w:r w:rsidR="008501A5">
        <w:rPr>
          <w:rFonts w:ascii="Calibri" w:hAnsi="Calibri" w:cs="Calibri"/>
        </w:rPr>
        <w:t>Swiss credit</w:t>
      </w:r>
      <w:r w:rsidR="007B4D8E" w:rsidRPr="00360D4F">
        <w:rPr>
          <w:rFonts w:ascii="Calibri" w:hAnsi="Calibri" w:cs="Calibri"/>
        </w:rPr>
        <w:t xml:space="preserve"> proposals and </w:t>
      </w:r>
      <w:r w:rsidR="008501A5">
        <w:rPr>
          <w:rFonts w:ascii="Calibri" w:hAnsi="Calibri" w:cs="Calibri"/>
        </w:rPr>
        <w:t xml:space="preserve">UNODC </w:t>
      </w:r>
      <w:r w:rsidR="007B4D8E" w:rsidRPr="00360D4F">
        <w:rPr>
          <w:rFonts w:ascii="Calibri" w:hAnsi="Calibri" w:cs="Calibri"/>
        </w:rPr>
        <w:t xml:space="preserve">funding agreements indicated a progressively increasing role </w:t>
      </w:r>
      <w:r w:rsidR="008501A5">
        <w:rPr>
          <w:rFonts w:ascii="Calibri" w:hAnsi="Calibri" w:cs="Calibri"/>
        </w:rPr>
        <w:t>for</w:t>
      </w:r>
      <w:r w:rsidR="007B4D8E" w:rsidRPr="00360D4F">
        <w:rPr>
          <w:rFonts w:ascii="Calibri" w:hAnsi="Calibri" w:cs="Calibri"/>
        </w:rPr>
        <w:t xml:space="preserve"> UNODC in </w:t>
      </w:r>
      <w:r w:rsidR="00FB0650">
        <w:rPr>
          <w:rFonts w:ascii="Calibri" w:hAnsi="Calibri" w:cs="Calibri"/>
        </w:rPr>
        <w:t xml:space="preserve">project implementation </w:t>
      </w:r>
      <w:r w:rsidR="009213D0">
        <w:rPr>
          <w:rFonts w:ascii="Calibri" w:hAnsi="Calibri" w:cs="Calibri"/>
        </w:rPr>
        <w:t xml:space="preserve">and a </w:t>
      </w:r>
      <w:r w:rsidR="008A1FFB">
        <w:rPr>
          <w:rFonts w:ascii="Calibri" w:hAnsi="Calibri" w:cs="Calibri"/>
        </w:rPr>
        <w:t>corresponding</w:t>
      </w:r>
      <w:r w:rsidR="007B4D8E" w:rsidRPr="00360D4F">
        <w:rPr>
          <w:rFonts w:ascii="Calibri" w:hAnsi="Calibri" w:cs="Calibri"/>
        </w:rPr>
        <w:t xml:space="preserve"> reduction in resources allocated </w:t>
      </w:r>
      <w:r w:rsidR="00D42862">
        <w:rPr>
          <w:rFonts w:ascii="Calibri" w:hAnsi="Calibri" w:cs="Calibri"/>
        </w:rPr>
        <w:t>to</w:t>
      </w:r>
      <w:r w:rsidR="007B4D8E" w:rsidRPr="00360D4F">
        <w:rPr>
          <w:rFonts w:ascii="Calibri" w:hAnsi="Calibri" w:cs="Calibri"/>
        </w:rPr>
        <w:t xml:space="preserve"> external consultants. The </w:t>
      </w:r>
      <w:r w:rsidR="008A1FFB">
        <w:rPr>
          <w:rFonts w:ascii="Calibri" w:hAnsi="Calibri" w:cs="Calibri"/>
        </w:rPr>
        <w:t xml:space="preserve">rather </w:t>
      </w:r>
      <w:r w:rsidR="007B4D8E" w:rsidRPr="00360D4F">
        <w:rPr>
          <w:rFonts w:ascii="Calibri" w:hAnsi="Calibri" w:cs="Calibri"/>
        </w:rPr>
        <w:t xml:space="preserve">uneven pace of implementation points to challenges </w:t>
      </w:r>
      <w:r w:rsidR="009213D0">
        <w:rPr>
          <w:rFonts w:ascii="Calibri" w:hAnsi="Calibri" w:cs="Calibri"/>
        </w:rPr>
        <w:t>for</w:t>
      </w:r>
      <w:r w:rsidR="007B4D8E" w:rsidRPr="00360D4F">
        <w:rPr>
          <w:rFonts w:ascii="Calibri" w:hAnsi="Calibri" w:cs="Calibri"/>
        </w:rPr>
        <w:t xml:space="preserve"> UNODC </w:t>
      </w:r>
      <w:r w:rsidR="009213D0">
        <w:rPr>
          <w:rFonts w:ascii="Calibri" w:hAnsi="Calibri" w:cs="Calibri"/>
        </w:rPr>
        <w:t xml:space="preserve">in the </w:t>
      </w:r>
      <w:r w:rsidR="007B4D8E" w:rsidRPr="00360D4F">
        <w:rPr>
          <w:rFonts w:ascii="Calibri" w:hAnsi="Calibri" w:cs="Calibri"/>
        </w:rPr>
        <w:t xml:space="preserve">management of </w:t>
      </w:r>
      <w:r w:rsidR="009213D0">
        <w:rPr>
          <w:rFonts w:ascii="Calibri" w:hAnsi="Calibri" w:cs="Calibri"/>
        </w:rPr>
        <w:t xml:space="preserve">its </w:t>
      </w:r>
      <w:r w:rsidR="007B4D8E" w:rsidRPr="00360D4F">
        <w:rPr>
          <w:rFonts w:ascii="Calibri" w:hAnsi="Calibri" w:cs="Calibri"/>
        </w:rPr>
        <w:t>human resources with staff turnover, time and competing priorities</w:t>
      </w:r>
      <w:r w:rsidR="008A1FFB">
        <w:rPr>
          <w:rFonts w:ascii="Calibri" w:hAnsi="Calibri" w:cs="Calibri"/>
        </w:rPr>
        <w:t xml:space="preserve"> presenting challenges</w:t>
      </w:r>
      <w:r w:rsidR="007B4D8E" w:rsidRPr="00360D4F">
        <w:rPr>
          <w:rFonts w:ascii="Calibri" w:hAnsi="Calibri" w:cs="Calibri"/>
        </w:rPr>
        <w:t>.</w:t>
      </w:r>
    </w:p>
    <w:p w14:paraId="5F3791D6" w14:textId="77777777" w:rsidR="007B4D8E" w:rsidRPr="00360D4F" w:rsidRDefault="007B4D8E" w:rsidP="007B4D8E">
      <w:pPr>
        <w:jc w:val="both"/>
        <w:rPr>
          <w:rFonts w:ascii="Calibri" w:hAnsi="Calibri" w:cs="Calibri"/>
        </w:rPr>
      </w:pPr>
    </w:p>
    <w:p w14:paraId="71E2A3E5" w14:textId="77777777" w:rsidR="007B4D8E" w:rsidRPr="00360D4F" w:rsidRDefault="007B4D8E" w:rsidP="00451B6A">
      <w:pPr>
        <w:rPr>
          <w:rFonts w:ascii="Calibri" w:hAnsi="Calibri" w:cs="Calibri"/>
        </w:rPr>
      </w:pPr>
      <w:r w:rsidRPr="00360D4F">
        <w:rPr>
          <w:rFonts w:ascii="Calibri" w:hAnsi="Calibri" w:cs="Calibri"/>
          <w:color w:val="4472C4" w:themeColor="accent1"/>
        </w:rPr>
        <w:t>Impact</w:t>
      </w:r>
    </w:p>
    <w:p w14:paraId="1EB66A46" w14:textId="77777777" w:rsidR="007B4D8E" w:rsidRPr="00360D4F" w:rsidRDefault="007B4D8E" w:rsidP="007B4D8E">
      <w:pPr>
        <w:jc w:val="both"/>
        <w:rPr>
          <w:rFonts w:ascii="Calibri" w:hAnsi="Calibri" w:cs="Calibri"/>
        </w:rPr>
      </w:pPr>
      <w:r w:rsidRPr="00360D4F">
        <w:rPr>
          <w:rFonts w:ascii="Calibri" w:hAnsi="Calibri" w:cs="Calibri"/>
        </w:rPr>
        <w:t xml:space="preserve">The evaluation found </w:t>
      </w:r>
      <w:r w:rsidR="009213D0">
        <w:rPr>
          <w:rFonts w:ascii="Calibri" w:hAnsi="Calibri" w:cs="Calibri"/>
        </w:rPr>
        <w:t>numerous</w:t>
      </w:r>
      <w:r w:rsidRPr="00360D4F">
        <w:rPr>
          <w:rFonts w:ascii="Calibri" w:hAnsi="Calibri" w:cs="Calibri"/>
        </w:rPr>
        <w:t xml:space="preserve"> examples of </w:t>
      </w:r>
      <w:r w:rsidR="009213D0">
        <w:rPr>
          <w:rFonts w:ascii="Calibri" w:hAnsi="Calibri" w:cs="Calibri"/>
        </w:rPr>
        <w:t>the impact</w:t>
      </w:r>
      <w:r w:rsidR="00985627">
        <w:rPr>
          <w:rFonts w:ascii="Calibri" w:hAnsi="Calibri" w:cs="Calibri"/>
        </w:rPr>
        <w:t xml:space="preserve"> of the technical papers</w:t>
      </w:r>
      <w:r w:rsidRPr="00360D4F">
        <w:rPr>
          <w:rFonts w:ascii="Calibri" w:hAnsi="Calibri" w:cs="Calibri"/>
        </w:rPr>
        <w:t xml:space="preserve"> </w:t>
      </w:r>
      <w:r w:rsidR="00985627" w:rsidRPr="00360D4F">
        <w:rPr>
          <w:rFonts w:ascii="Calibri" w:hAnsi="Calibri" w:cs="Calibri"/>
        </w:rPr>
        <w:t xml:space="preserve">in the development of </w:t>
      </w:r>
      <w:r w:rsidR="00985627">
        <w:rPr>
          <w:rFonts w:ascii="Calibri" w:hAnsi="Calibri" w:cs="Calibri"/>
        </w:rPr>
        <w:t>new law</w:t>
      </w:r>
      <w:r w:rsidR="00985627" w:rsidRPr="00360D4F">
        <w:rPr>
          <w:rFonts w:ascii="Calibri" w:hAnsi="Calibri" w:cs="Calibri"/>
        </w:rPr>
        <w:t xml:space="preserve"> and </w:t>
      </w:r>
      <w:r w:rsidR="00985627">
        <w:rPr>
          <w:rFonts w:ascii="Calibri" w:hAnsi="Calibri" w:cs="Calibri"/>
        </w:rPr>
        <w:t>policy</w:t>
      </w:r>
      <w:r w:rsidR="00985627" w:rsidRPr="00360D4F">
        <w:rPr>
          <w:rFonts w:ascii="Calibri" w:hAnsi="Calibri" w:cs="Calibri"/>
        </w:rPr>
        <w:t xml:space="preserve">, in informing </w:t>
      </w:r>
      <w:r w:rsidR="00985627">
        <w:rPr>
          <w:rFonts w:ascii="Calibri" w:hAnsi="Calibri" w:cs="Calibri"/>
        </w:rPr>
        <w:t xml:space="preserve">judicial reasoning and </w:t>
      </w:r>
      <w:r w:rsidR="00985627" w:rsidRPr="00360D4F">
        <w:rPr>
          <w:rFonts w:ascii="Calibri" w:hAnsi="Calibri" w:cs="Calibri"/>
        </w:rPr>
        <w:t>jurisprudence</w:t>
      </w:r>
      <w:r w:rsidR="00985627">
        <w:rPr>
          <w:rFonts w:ascii="Calibri" w:hAnsi="Calibri" w:cs="Calibri"/>
        </w:rPr>
        <w:t xml:space="preserve"> and in the development of training materials by numerous international organisations,</w:t>
      </w:r>
      <w:r w:rsidR="00985627" w:rsidRPr="00360D4F">
        <w:rPr>
          <w:rFonts w:ascii="Calibri" w:hAnsi="Calibri" w:cs="Calibri"/>
        </w:rPr>
        <w:t xml:space="preserve"> </w:t>
      </w:r>
      <w:r w:rsidRPr="00360D4F">
        <w:rPr>
          <w:rFonts w:ascii="Calibri" w:hAnsi="Calibri" w:cs="Calibri"/>
        </w:rPr>
        <w:t xml:space="preserve">particularly </w:t>
      </w:r>
      <w:r w:rsidR="00985627">
        <w:rPr>
          <w:rFonts w:ascii="Calibri" w:hAnsi="Calibri" w:cs="Calibri"/>
        </w:rPr>
        <w:t xml:space="preserve">in relation to </w:t>
      </w:r>
      <w:r w:rsidRPr="00360D4F">
        <w:rPr>
          <w:rFonts w:ascii="Calibri" w:hAnsi="Calibri" w:cs="Calibri"/>
        </w:rPr>
        <w:t xml:space="preserve">the </w:t>
      </w:r>
      <w:r w:rsidR="009213D0">
        <w:rPr>
          <w:rFonts w:ascii="Calibri" w:hAnsi="Calibri" w:cs="Calibri"/>
        </w:rPr>
        <w:t>first paper on Abuse of a Position of Vulnerability (</w:t>
      </w:r>
      <w:r w:rsidRPr="00360D4F">
        <w:rPr>
          <w:rFonts w:ascii="Calibri" w:hAnsi="Calibri" w:cs="Calibri"/>
        </w:rPr>
        <w:t>APOV</w:t>
      </w:r>
      <w:r w:rsidR="009213D0">
        <w:rPr>
          <w:rFonts w:ascii="Calibri" w:hAnsi="Calibri" w:cs="Calibri"/>
        </w:rPr>
        <w:t xml:space="preserve">) </w:t>
      </w:r>
      <w:r w:rsidRPr="00360D4F">
        <w:rPr>
          <w:rFonts w:ascii="Calibri" w:hAnsi="Calibri" w:cs="Calibri"/>
        </w:rPr>
        <w:t xml:space="preserve">with its </w:t>
      </w:r>
      <w:r w:rsidR="00985627">
        <w:rPr>
          <w:rFonts w:ascii="Calibri" w:hAnsi="Calibri" w:cs="Calibri"/>
        </w:rPr>
        <w:t>G</w:t>
      </w:r>
      <w:r w:rsidRPr="00360D4F">
        <w:rPr>
          <w:rFonts w:ascii="Calibri" w:hAnsi="Calibri" w:cs="Calibri"/>
        </w:rPr>
        <w:t xml:space="preserve">uidance </w:t>
      </w:r>
      <w:r w:rsidR="00985627">
        <w:rPr>
          <w:rFonts w:ascii="Calibri" w:hAnsi="Calibri" w:cs="Calibri"/>
        </w:rPr>
        <w:t>Note</w:t>
      </w:r>
      <w:r w:rsidRPr="00360D4F">
        <w:rPr>
          <w:rFonts w:ascii="Calibri" w:hAnsi="Calibri" w:cs="Calibri"/>
        </w:rPr>
        <w:t xml:space="preserve">. There is also evidence of better informed discourse </w:t>
      </w:r>
      <w:r w:rsidR="009213D0">
        <w:rPr>
          <w:rFonts w:ascii="Calibri" w:hAnsi="Calibri" w:cs="Calibri"/>
        </w:rPr>
        <w:t xml:space="preserve">on the topics clarified </w:t>
      </w:r>
      <w:r w:rsidR="008A1FFB">
        <w:rPr>
          <w:rFonts w:ascii="Calibri" w:hAnsi="Calibri" w:cs="Calibri"/>
        </w:rPr>
        <w:t>through</w:t>
      </w:r>
      <w:r w:rsidR="009213D0">
        <w:rPr>
          <w:rFonts w:ascii="Calibri" w:hAnsi="Calibri" w:cs="Calibri"/>
        </w:rPr>
        <w:t xml:space="preserve"> the papers </w:t>
      </w:r>
      <w:r w:rsidRPr="00360D4F">
        <w:rPr>
          <w:rFonts w:ascii="Calibri" w:hAnsi="Calibri" w:cs="Calibri"/>
        </w:rPr>
        <w:t>in relevant diplomatic and political fora.</w:t>
      </w:r>
    </w:p>
    <w:p w14:paraId="5717D06D" w14:textId="77777777" w:rsidR="007B4D8E" w:rsidRPr="00360D4F" w:rsidRDefault="007B4D8E" w:rsidP="007B4D8E">
      <w:pPr>
        <w:pStyle w:val="Heading2"/>
        <w:jc w:val="both"/>
        <w:rPr>
          <w:rFonts w:ascii="Calibri" w:hAnsi="Calibri" w:cs="Calibri"/>
          <w:sz w:val="24"/>
          <w:szCs w:val="24"/>
        </w:rPr>
      </w:pPr>
    </w:p>
    <w:p w14:paraId="47A3CD00" w14:textId="77777777" w:rsidR="007B4D8E" w:rsidRPr="00360D4F" w:rsidRDefault="007B4D8E" w:rsidP="00451B6A">
      <w:pPr>
        <w:rPr>
          <w:rFonts w:ascii="Calibri" w:hAnsi="Calibri" w:cs="Calibri"/>
        </w:rPr>
      </w:pPr>
      <w:r w:rsidRPr="00360D4F">
        <w:rPr>
          <w:rFonts w:ascii="Calibri" w:hAnsi="Calibri" w:cs="Calibri"/>
          <w:color w:val="4472C4" w:themeColor="accent1"/>
        </w:rPr>
        <w:t>Sustainability</w:t>
      </w:r>
      <w:r w:rsidRPr="00360D4F">
        <w:rPr>
          <w:rFonts w:ascii="Calibri" w:hAnsi="Calibri" w:cs="Calibri"/>
        </w:rPr>
        <w:t xml:space="preserve"> </w:t>
      </w:r>
    </w:p>
    <w:p w14:paraId="71FC45F3" w14:textId="77777777" w:rsidR="007B4D8E" w:rsidRPr="00360D4F" w:rsidRDefault="007B4D8E" w:rsidP="007B4D8E">
      <w:pPr>
        <w:jc w:val="both"/>
        <w:rPr>
          <w:rFonts w:ascii="Calibri" w:hAnsi="Calibri" w:cs="Calibri"/>
        </w:rPr>
      </w:pPr>
      <w:r w:rsidRPr="00360D4F">
        <w:rPr>
          <w:rFonts w:ascii="Calibri" w:hAnsi="Calibri" w:cs="Calibri"/>
          <w:color w:val="404041"/>
          <w:shd w:val="clear" w:color="auto" w:fill="FFFFFF"/>
        </w:rPr>
        <w:t xml:space="preserve">The </w:t>
      </w:r>
      <w:r w:rsidR="00985627">
        <w:rPr>
          <w:rFonts w:ascii="Calibri" w:hAnsi="Calibri" w:cs="Calibri"/>
          <w:color w:val="404041"/>
          <w:shd w:val="clear" w:color="auto" w:fill="FFFFFF"/>
        </w:rPr>
        <w:t>i</w:t>
      </w:r>
      <w:r w:rsidRPr="00360D4F">
        <w:rPr>
          <w:rFonts w:ascii="Calibri" w:hAnsi="Calibri" w:cs="Calibri"/>
          <w:color w:val="404041"/>
          <w:shd w:val="clear" w:color="auto" w:fill="FFFFFF"/>
        </w:rPr>
        <w:t xml:space="preserve">nitiative’s design with its </w:t>
      </w:r>
      <w:r w:rsidR="00985627">
        <w:rPr>
          <w:rFonts w:ascii="Calibri" w:hAnsi="Calibri" w:cs="Calibri"/>
          <w:color w:val="404041"/>
          <w:shd w:val="clear" w:color="auto" w:fill="FFFFFF"/>
        </w:rPr>
        <w:t>twin</w:t>
      </w:r>
      <w:r w:rsidRPr="00360D4F">
        <w:rPr>
          <w:rFonts w:ascii="Calibri" w:hAnsi="Calibri" w:cs="Calibri"/>
          <w:color w:val="404041"/>
          <w:shd w:val="clear" w:color="auto" w:fill="FFFFFF"/>
        </w:rPr>
        <w:t>-track approach</w:t>
      </w:r>
      <w:r w:rsidR="00804BC5">
        <w:rPr>
          <w:rFonts w:ascii="Calibri" w:hAnsi="Calibri" w:cs="Calibri"/>
          <w:color w:val="404041"/>
          <w:shd w:val="clear" w:color="auto" w:fill="FFFFFF"/>
        </w:rPr>
        <w:t xml:space="preserve"> and long-term engagement</w:t>
      </w:r>
      <w:r w:rsidRPr="00360D4F">
        <w:rPr>
          <w:rFonts w:ascii="Calibri" w:hAnsi="Calibri" w:cs="Calibri"/>
          <w:color w:val="404041"/>
          <w:shd w:val="clear" w:color="auto" w:fill="FFFFFF"/>
        </w:rPr>
        <w:t xml:space="preserve"> was found to be conducive to sustainable outcom</w:t>
      </w:r>
      <w:r w:rsidR="00804BC5">
        <w:rPr>
          <w:rFonts w:ascii="Calibri" w:hAnsi="Calibri" w:cs="Calibri"/>
          <w:color w:val="404041"/>
          <w:shd w:val="clear" w:color="auto" w:fill="FFFFFF"/>
        </w:rPr>
        <w:t xml:space="preserve">es.  </w:t>
      </w:r>
      <w:r w:rsidR="00804BC5" w:rsidRPr="00360D4F">
        <w:rPr>
          <w:rFonts w:ascii="Calibri" w:hAnsi="Calibri" w:cs="Calibri"/>
          <w:color w:val="000000" w:themeColor="text1"/>
          <w:lang w:val="en-GB"/>
        </w:rPr>
        <w:t xml:space="preserve">It has also helped to promote stakeholder ownership and generate a commitment to using and disseminating the </w:t>
      </w:r>
      <w:r w:rsidR="00985627">
        <w:rPr>
          <w:rFonts w:ascii="Calibri" w:hAnsi="Calibri" w:cs="Calibri"/>
          <w:color w:val="000000" w:themeColor="text1"/>
          <w:lang w:val="en-GB"/>
        </w:rPr>
        <w:t>papers</w:t>
      </w:r>
      <w:r w:rsidR="00804BC5" w:rsidRPr="00360D4F">
        <w:rPr>
          <w:rFonts w:ascii="Calibri" w:hAnsi="Calibri" w:cs="Calibri"/>
          <w:color w:val="000000" w:themeColor="text1"/>
          <w:lang w:val="en-GB"/>
        </w:rPr>
        <w:t xml:space="preserve">, </w:t>
      </w:r>
      <w:r w:rsidR="00804BC5">
        <w:rPr>
          <w:rFonts w:ascii="Calibri" w:hAnsi="Calibri" w:cs="Calibri"/>
          <w:color w:val="000000" w:themeColor="text1"/>
          <w:lang w:val="en-GB"/>
        </w:rPr>
        <w:t xml:space="preserve">further </w:t>
      </w:r>
      <w:r w:rsidR="00804BC5" w:rsidRPr="00360D4F">
        <w:rPr>
          <w:rFonts w:ascii="Calibri" w:hAnsi="Calibri" w:cs="Calibri"/>
          <w:color w:val="000000" w:themeColor="text1"/>
          <w:lang w:val="en-GB"/>
        </w:rPr>
        <w:t xml:space="preserve">contributing to the sustainability of the initiative. </w:t>
      </w:r>
    </w:p>
    <w:p w14:paraId="76146A05" w14:textId="77777777" w:rsidR="007B4D8E" w:rsidRDefault="007B4D8E" w:rsidP="007B4D8E">
      <w:pPr>
        <w:jc w:val="both"/>
        <w:rPr>
          <w:rFonts w:ascii="Calibri" w:hAnsi="Calibri" w:cs="Calibri"/>
        </w:rPr>
      </w:pPr>
    </w:p>
    <w:p w14:paraId="08342DA4" w14:textId="77777777" w:rsidR="00C160A0" w:rsidRPr="00360D4F" w:rsidRDefault="00C160A0" w:rsidP="00C160A0">
      <w:pPr>
        <w:rPr>
          <w:rFonts w:ascii="Calibri" w:hAnsi="Calibri" w:cs="Calibri"/>
          <w:color w:val="4472C4" w:themeColor="accent1"/>
        </w:rPr>
      </w:pPr>
      <w:r w:rsidRPr="00360D4F">
        <w:rPr>
          <w:rFonts w:ascii="Calibri" w:hAnsi="Calibri" w:cs="Calibri"/>
          <w:color w:val="4472C4" w:themeColor="accent1"/>
        </w:rPr>
        <w:t>Recommendations</w:t>
      </w:r>
    </w:p>
    <w:p w14:paraId="54C7AEBD" w14:textId="77777777" w:rsidR="00C160A0" w:rsidRPr="00360D4F" w:rsidRDefault="00C160A0" w:rsidP="00C160A0">
      <w:pPr>
        <w:pStyle w:val="ListParagraph"/>
        <w:numPr>
          <w:ilvl w:val="0"/>
          <w:numId w:val="13"/>
        </w:numPr>
        <w:ind w:left="567" w:hanging="567"/>
        <w:jc w:val="both"/>
        <w:rPr>
          <w:rFonts w:ascii="Calibri" w:hAnsi="Calibri" w:cs="Calibri"/>
          <w:color w:val="000000" w:themeColor="text1"/>
        </w:rPr>
      </w:pPr>
      <w:r w:rsidRPr="00360D4F">
        <w:rPr>
          <w:rFonts w:ascii="Calibri" w:hAnsi="Calibri" w:cs="Calibri"/>
          <w:b/>
          <w:color w:val="000000" w:themeColor="text1"/>
        </w:rPr>
        <w:t>To improve design</w:t>
      </w:r>
      <w:r w:rsidRPr="00360D4F">
        <w:rPr>
          <w:rFonts w:ascii="Calibri" w:hAnsi="Calibri" w:cs="Calibri"/>
          <w:color w:val="000000" w:themeColor="text1"/>
        </w:rPr>
        <w:t xml:space="preserve">, strengthen UNODC programming and </w:t>
      </w:r>
      <w:r w:rsidRPr="00360D4F">
        <w:rPr>
          <w:rFonts w:ascii="Calibri" w:hAnsi="Calibri" w:cs="Calibri"/>
          <w:lang w:eastAsia="it-IT"/>
        </w:rPr>
        <w:t xml:space="preserve">accountability through </w:t>
      </w:r>
      <w:r w:rsidRPr="00360D4F">
        <w:rPr>
          <w:rFonts w:ascii="Calibri" w:hAnsi="Calibri" w:cs="Calibri"/>
          <w:color w:val="000000" w:themeColor="text1"/>
        </w:rPr>
        <w:t xml:space="preserve">developing theories of change alongside developing logical frameworks and a measurement system to ensure better monitoring of performance and assessment of impact. </w:t>
      </w:r>
    </w:p>
    <w:p w14:paraId="0B87716A" w14:textId="77777777" w:rsidR="00C160A0" w:rsidRPr="00360D4F" w:rsidRDefault="00C160A0" w:rsidP="00C160A0">
      <w:pPr>
        <w:pStyle w:val="ListParagraph"/>
        <w:numPr>
          <w:ilvl w:val="0"/>
          <w:numId w:val="13"/>
        </w:numPr>
        <w:ind w:left="567" w:hanging="567"/>
        <w:jc w:val="both"/>
        <w:outlineLvl w:val="0"/>
        <w:rPr>
          <w:rFonts w:ascii="Calibri" w:hAnsi="Calibri" w:cs="Calibri"/>
          <w:color w:val="000000" w:themeColor="text1"/>
        </w:rPr>
      </w:pPr>
      <w:r w:rsidRPr="00360D4F">
        <w:rPr>
          <w:rFonts w:ascii="Calibri" w:hAnsi="Calibri" w:cs="Calibri"/>
          <w:b/>
          <w:color w:val="000000" w:themeColor="text1"/>
        </w:rPr>
        <w:lastRenderedPageBreak/>
        <w:t>To enhance effectiveness and impact</w:t>
      </w:r>
      <w:r w:rsidRPr="00360D4F">
        <w:rPr>
          <w:rFonts w:ascii="Calibri" w:hAnsi="Calibri" w:cs="Calibri"/>
          <w:color w:val="000000" w:themeColor="text1"/>
        </w:rPr>
        <w:t>, develop a systematic and targeted dissemination strategy of outputs.</w:t>
      </w:r>
    </w:p>
    <w:p w14:paraId="6616A06F" w14:textId="77777777" w:rsidR="00C160A0" w:rsidRPr="00360D4F" w:rsidRDefault="00C160A0" w:rsidP="00C160A0">
      <w:pPr>
        <w:pStyle w:val="ListParagraph"/>
        <w:numPr>
          <w:ilvl w:val="0"/>
          <w:numId w:val="13"/>
        </w:numPr>
        <w:ind w:left="567" w:hanging="567"/>
        <w:jc w:val="both"/>
        <w:rPr>
          <w:rFonts w:ascii="Calibri" w:hAnsi="Calibri" w:cs="Calibri"/>
          <w:color w:val="000000" w:themeColor="text1"/>
        </w:rPr>
      </w:pPr>
      <w:r w:rsidRPr="00360D4F">
        <w:rPr>
          <w:rFonts w:ascii="Calibri" w:hAnsi="Calibri" w:cs="Calibri"/>
          <w:b/>
          <w:color w:val="000000" w:themeColor="text1"/>
        </w:rPr>
        <w:t>To enhance effectiveness and impact</w:t>
      </w:r>
      <w:r w:rsidRPr="00360D4F">
        <w:rPr>
          <w:rFonts w:ascii="Calibri" w:hAnsi="Calibri" w:cs="Calibri"/>
          <w:color w:val="000000" w:themeColor="text1"/>
        </w:rPr>
        <w:t>, ensure that the issue papers are appropriately used to inform the content of the Model Law against TIP and the Legislative Guide on the implementation of the TIP Protocol and seek to distil more practical and operational guidance with and for criminal justice actors.</w:t>
      </w:r>
    </w:p>
    <w:p w14:paraId="0D15B39F" w14:textId="77777777" w:rsidR="00C160A0" w:rsidRPr="00360D4F" w:rsidRDefault="00C160A0" w:rsidP="00C160A0">
      <w:pPr>
        <w:pStyle w:val="ListParagraph"/>
        <w:numPr>
          <w:ilvl w:val="0"/>
          <w:numId w:val="13"/>
        </w:numPr>
        <w:ind w:left="567" w:hanging="567"/>
        <w:jc w:val="both"/>
        <w:rPr>
          <w:rFonts w:ascii="Calibri" w:hAnsi="Calibri" w:cs="Calibri"/>
          <w:color w:val="000000" w:themeColor="text1"/>
        </w:rPr>
      </w:pPr>
      <w:r w:rsidRPr="00360D4F">
        <w:rPr>
          <w:rFonts w:ascii="Calibri" w:hAnsi="Calibri" w:cs="Calibri"/>
          <w:b/>
          <w:color w:val="000000" w:themeColor="text1"/>
        </w:rPr>
        <w:t>To improve efficiency</w:t>
      </w:r>
      <w:r w:rsidRPr="00360D4F">
        <w:rPr>
          <w:rFonts w:ascii="Calibri" w:hAnsi="Calibri" w:cs="Calibri"/>
          <w:color w:val="000000" w:themeColor="text1"/>
        </w:rPr>
        <w:t xml:space="preserve">, ensure that sufficient human resources are allocated to achieve outputs on time and that terms of reference for both consultants and EGM experts are developed to accurately reflect expectations, tasks and timelines and are adhered to. </w:t>
      </w:r>
    </w:p>
    <w:p w14:paraId="14988074" w14:textId="77777777" w:rsidR="00C160A0" w:rsidRPr="00360D4F" w:rsidRDefault="00C160A0" w:rsidP="00C160A0">
      <w:pPr>
        <w:pStyle w:val="ListParagraph"/>
        <w:numPr>
          <w:ilvl w:val="0"/>
          <w:numId w:val="13"/>
        </w:numPr>
        <w:ind w:left="567" w:hanging="567"/>
        <w:jc w:val="both"/>
        <w:rPr>
          <w:rFonts w:ascii="Calibri" w:hAnsi="Calibri" w:cs="Calibri"/>
        </w:rPr>
      </w:pPr>
      <w:r w:rsidRPr="00360D4F">
        <w:rPr>
          <w:rFonts w:ascii="Calibri" w:hAnsi="Calibri" w:cs="Calibri"/>
          <w:b/>
          <w:color w:val="000000" w:themeColor="text1"/>
        </w:rPr>
        <w:t>For future learning</w:t>
      </w:r>
      <w:r w:rsidRPr="00360D4F">
        <w:rPr>
          <w:rFonts w:ascii="Calibri" w:hAnsi="Calibri" w:cs="Calibri"/>
          <w:color w:val="000000" w:themeColor="text1"/>
        </w:rPr>
        <w:t xml:space="preserve">, consider collecting </w:t>
      </w:r>
      <w:r w:rsidRPr="00360D4F">
        <w:rPr>
          <w:rFonts w:ascii="Calibri" w:hAnsi="Calibri" w:cs="Calibri"/>
        </w:rPr>
        <w:t xml:space="preserve">evidence to document whether a </w:t>
      </w:r>
      <w:r>
        <w:rPr>
          <w:rFonts w:ascii="Calibri" w:hAnsi="Calibri" w:cs="Calibri"/>
        </w:rPr>
        <w:t>more restrictive</w:t>
      </w:r>
      <w:r w:rsidRPr="00360D4F">
        <w:rPr>
          <w:rFonts w:ascii="Calibri" w:hAnsi="Calibri" w:cs="Calibri"/>
        </w:rPr>
        <w:t xml:space="preserve"> interpretation of the TIP definition, enhances clarity and leads to better cases or if it is damaging and inhibits the prosecution of cases and the protection of victims, particularly where subtle means of coercion have been used.</w:t>
      </w:r>
    </w:p>
    <w:p w14:paraId="3984A3A1" w14:textId="77777777" w:rsidR="00C160A0" w:rsidRDefault="00C160A0" w:rsidP="007B4D8E">
      <w:pPr>
        <w:jc w:val="both"/>
        <w:rPr>
          <w:rFonts w:ascii="Calibri" w:hAnsi="Calibri" w:cs="Calibri"/>
        </w:rPr>
      </w:pPr>
    </w:p>
    <w:p w14:paraId="308627E3" w14:textId="77777777" w:rsidR="00C160A0" w:rsidRPr="00C160A0" w:rsidRDefault="00C160A0" w:rsidP="007B4D8E">
      <w:pPr>
        <w:jc w:val="both"/>
        <w:rPr>
          <w:rFonts w:ascii="Calibri" w:hAnsi="Calibri" w:cs="Calibri"/>
          <w:i/>
        </w:rPr>
      </w:pPr>
      <w:r w:rsidRPr="00C160A0">
        <w:rPr>
          <w:rFonts w:ascii="Calibri" w:hAnsi="Calibri" w:cs="Calibri"/>
          <w:i/>
        </w:rPr>
        <w:t xml:space="preserve"> Best practices and Lessons learned</w:t>
      </w:r>
    </w:p>
    <w:p w14:paraId="25B5057C" w14:textId="77777777" w:rsidR="00C160A0" w:rsidRDefault="00C160A0" w:rsidP="00451B6A">
      <w:pPr>
        <w:rPr>
          <w:rFonts w:ascii="Calibri" w:hAnsi="Calibri" w:cs="Calibri"/>
          <w:color w:val="4472C4" w:themeColor="accent1"/>
        </w:rPr>
      </w:pPr>
    </w:p>
    <w:p w14:paraId="2CA02D9B" w14:textId="77777777" w:rsidR="00C160A0" w:rsidRDefault="00C160A0" w:rsidP="00451B6A">
      <w:pPr>
        <w:rPr>
          <w:rFonts w:ascii="Calibri" w:hAnsi="Calibri" w:cs="Calibri"/>
          <w:color w:val="4472C4" w:themeColor="accent1"/>
        </w:rPr>
      </w:pPr>
      <w:r>
        <w:rPr>
          <w:rFonts w:ascii="Calibri" w:hAnsi="Calibri" w:cs="Calibri"/>
          <w:color w:val="4472C4" w:themeColor="accent1"/>
        </w:rPr>
        <w:t>Best Practices</w:t>
      </w:r>
    </w:p>
    <w:p w14:paraId="180258B2" w14:textId="77777777" w:rsidR="00C160A0" w:rsidRPr="00360D4F" w:rsidRDefault="00C160A0" w:rsidP="00C160A0">
      <w:pPr>
        <w:pStyle w:val="NormalWeb"/>
        <w:numPr>
          <w:ilvl w:val="0"/>
          <w:numId w:val="14"/>
        </w:numPr>
        <w:jc w:val="both"/>
        <w:rPr>
          <w:rFonts w:ascii="Calibri" w:hAnsi="Calibri" w:cs="Calibri"/>
        </w:rPr>
      </w:pPr>
      <w:r w:rsidRPr="00360D4F">
        <w:rPr>
          <w:rFonts w:ascii="Calibri" w:hAnsi="Calibri" w:cs="Calibri"/>
        </w:rPr>
        <w:t xml:space="preserve">The methodology used to develop the issue papers </w:t>
      </w:r>
      <w:r>
        <w:rPr>
          <w:rFonts w:ascii="Calibri" w:hAnsi="Calibri" w:cs="Calibri"/>
        </w:rPr>
        <w:t>was</w:t>
      </w:r>
      <w:r w:rsidRPr="00360D4F">
        <w:rPr>
          <w:rFonts w:ascii="Calibri" w:hAnsi="Calibri" w:cs="Calibri"/>
        </w:rPr>
        <w:t xml:space="preserve"> effective </w:t>
      </w:r>
      <w:r>
        <w:rPr>
          <w:rFonts w:ascii="Calibri" w:hAnsi="Calibri" w:cs="Calibri"/>
        </w:rPr>
        <w:t xml:space="preserve">with the </w:t>
      </w:r>
      <w:r w:rsidR="00893204">
        <w:rPr>
          <w:rFonts w:ascii="Calibri" w:hAnsi="Calibri" w:cs="Calibri"/>
        </w:rPr>
        <w:t>‘bottom-</w:t>
      </w:r>
      <w:r>
        <w:rPr>
          <w:rFonts w:ascii="Calibri" w:hAnsi="Calibri" w:cs="Calibri"/>
        </w:rPr>
        <w:t>up</w:t>
      </w:r>
      <w:r w:rsidR="00893204">
        <w:rPr>
          <w:rFonts w:ascii="Calibri" w:hAnsi="Calibri" w:cs="Calibri"/>
        </w:rPr>
        <w:t>’</w:t>
      </w:r>
      <w:r w:rsidRPr="00360D4F">
        <w:rPr>
          <w:rFonts w:ascii="Calibri" w:hAnsi="Calibri" w:cs="Calibri"/>
        </w:rPr>
        <w:t xml:space="preserve"> approach </w:t>
      </w:r>
      <w:r w:rsidR="00893204">
        <w:rPr>
          <w:rFonts w:ascii="Calibri" w:hAnsi="Calibri" w:cs="Calibri"/>
        </w:rPr>
        <w:t xml:space="preserve">of engaging States at working level, helping to engage </w:t>
      </w:r>
      <w:r w:rsidRPr="00360D4F">
        <w:rPr>
          <w:rFonts w:ascii="Calibri" w:hAnsi="Calibri" w:cs="Calibri"/>
        </w:rPr>
        <w:t>experts, giving them ownership of th</w:t>
      </w:r>
      <w:r w:rsidR="00893204">
        <w:rPr>
          <w:rFonts w:ascii="Calibri" w:hAnsi="Calibri" w:cs="Calibri"/>
        </w:rPr>
        <w:t>e process and in turn generating</w:t>
      </w:r>
      <w:r w:rsidRPr="00360D4F">
        <w:rPr>
          <w:rFonts w:ascii="Calibri" w:hAnsi="Calibri" w:cs="Calibri"/>
        </w:rPr>
        <w:t xml:space="preserve"> a commitment to using and disseminating the </w:t>
      </w:r>
      <w:r w:rsidR="00985627">
        <w:rPr>
          <w:rFonts w:ascii="Calibri" w:hAnsi="Calibri" w:cs="Calibri"/>
        </w:rPr>
        <w:t>publications</w:t>
      </w:r>
      <w:r w:rsidRPr="00360D4F">
        <w:rPr>
          <w:rFonts w:ascii="Calibri" w:hAnsi="Calibri" w:cs="Calibri"/>
        </w:rPr>
        <w:t xml:space="preserve">. </w:t>
      </w:r>
    </w:p>
    <w:p w14:paraId="2D115FC9" w14:textId="77777777" w:rsidR="00C160A0" w:rsidRPr="00893204" w:rsidRDefault="00C160A0" w:rsidP="00451B6A">
      <w:pPr>
        <w:pStyle w:val="NormalWeb"/>
        <w:numPr>
          <w:ilvl w:val="0"/>
          <w:numId w:val="14"/>
        </w:numPr>
        <w:jc w:val="both"/>
        <w:rPr>
          <w:rFonts w:ascii="Calibri" w:hAnsi="Calibri" w:cs="Calibri"/>
          <w:lang w:val="en-GB"/>
        </w:rPr>
      </w:pPr>
      <w:r w:rsidRPr="00360D4F">
        <w:rPr>
          <w:rFonts w:ascii="Calibri" w:hAnsi="Calibri" w:cs="Calibri"/>
          <w:lang w:val="en-GB"/>
        </w:rPr>
        <w:t xml:space="preserve">The Swiss diplomatic initiative (political process) ensured sustained support at the multilateral level on TIP over a </w:t>
      </w:r>
      <w:r>
        <w:rPr>
          <w:rFonts w:ascii="Calibri" w:hAnsi="Calibri" w:cs="Calibri"/>
          <w:lang w:val="en-GB"/>
        </w:rPr>
        <w:t xml:space="preserve">long period of time alongside </w:t>
      </w:r>
      <w:r w:rsidR="00893204">
        <w:rPr>
          <w:rFonts w:ascii="Calibri" w:hAnsi="Calibri" w:cs="Calibri"/>
          <w:lang w:val="en-GB"/>
        </w:rPr>
        <w:t xml:space="preserve">long-term </w:t>
      </w:r>
      <w:r>
        <w:rPr>
          <w:rFonts w:ascii="Calibri" w:hAnsi="Calibri" w:cs="Calibri"/>
          <w:lang w:val="en-GB"/>
        </w:rPr>
        <w:t>funding for the technical work</w:t>
      </w:r>
      <w:r w:rsidR="00893204">
        <w:rPr>
          <w:rFonts w:ascii="Calibri" w:hAnsi="Calibri" w:cs="Calibri"/>
          <w:lang w:val="en-GB"/>
        </w:rPr>
        <w:t xml:space="preserve"> contributing to sustainable results</w:t>
      </w:r>
      <w:r>
        <w:rPr>
          <w:rFonts w:ascii="Calibri" w:hAnsi="Calibri" w:cs="Calibri"/>
          <w:lang w:val="en-GB"/>
        </w:rPr>
        <w:t>. The</w:t>
      </w:r>
      <w:r w:rsidRPr="00360D4F">
        <w:rPr>
          <w:rFonts w:ascii="Calibri" w:hAnsi="Calibri" w:cs="Calibri"/>
          <w:lang w:val="en-GB"/>
        </w:rPr>
        <w:t xml:space="preserve"> </w:t>
      </w:r>
      <w:r w:rsidR="00985627">
        <w:rPr>
          <w:rFonts w:ascii="Calibri" w:hAnsi="Calibri" w:cs="Calibri"/>
          <w:lang w:val="en-GB"/>
        </w:rPr>
        <w:t>twin</w:t>
      </w:r>
      <w:r w:rsidRPr="00360D4F">
        <w:rPr>
          <w:rFonts w:ascii="Calibri" w:hAnsi="Calibri" w:cs="Calibri"/>
          <w:lang w:val="en-GB"/>
        </w:rPr>
        <w:t>-track approach proved crucial in providing resonance and legitimacy to the technical work of UNODC, acknowledged by States at the COP and in the WG on TIP. This approach can be replicated in other fora on other thematic areas</w:t>
      </w:r>
      <w:r>
        <w:rPr>
          <w:rFonts w:ascii="Calibri" w:hAnsi="Calibri" w:cs="Calibri"/>
          <w:lang w:val="en-GB"/>
        </w:rPr>
        <w:t>.</w:t>
      </w:r>
    </w:p>
    <w:p w14:paraId="0E946190" w14:textId="77777777" w:rsidR="007B4D8E" w:rsidRPr="00360D4F" w:rsidRDefault="007B4D8E" w:rsidP="00451B6A">
      <w:pPr>
        <w:rPr>
          <w:rFonts w:ascii="Calibri" w:hAnsi="Calibri" w:cs="Calibri"/>
          <w:color w:val="4472C4" w:themeColor="accent1"/>
        </w:rPr>
      </w:pPr>
      <w:r w:rsidRPr="00360D4F">
        <w:rPr>
          <w:rFonts w:ascii="Calibri" w:hAnsi="Calibri" w:cs="Calibri"/>
          <w:color w:val="4472C4" w:themeColor="accent1"/>
        </w:rPr>
        <w:t>Lessons learned</w:t>
      </w:r>
    </w:p>
    <w:p w14:paraId="6D6F85FC" w14:textId="77777777" w:rsidR="007B4D8E" w:rsidRPr="00360D4F" w:rsidRDefault="007B4D8E" w:rsidP="007B4D8E">
      <w:pPr>
        <w:pStyle w:val="ListParagraph"/>
        <w:numPr>
          <w:ilvl w:val="0"/>
          <w:numId w:val="15"/>
        </w:numPr>
        <w:tabs>
          <w:tab w:val="left" w:pos="567"/>
        </w:tabs>
        <w:ind w:left="567" w:hanging="567"/>
        <w:jc w:val="both"/>
        <w:rPr>
          <w:rFonts w:ascii="Calibri" w:hAnsi="Calibri" w:cs="Calibri"/>
        </w:rPr>
      </w:pPr>
      <w:r w:rsidRPr="00360D4F">
        <w:rPr>
          <w:rFonts w:ascii="Calibri" w:hAnsi="Calibri" w:cs="Calibri"/>
        </w:rPr>
        <w:t>The EGMs contributed to building a learning community of practitioners that has potential to develop over</w:t>
      </w:r>
      <w:r w:rsidR="00C160A0">
        <w:rPr>
          <w:rFonts w:ascii="Calibri" w:hAnsi="Calibri" w:cs="Calibri"/>
        </w:rPr>
        <w:t xml:space="preserve"> </w:t>
      </w:r>
      <w:r w:rsidRPr="00360D4F">
        <w:rPr>
          <w:rFonts w:ascii="Calibri" w:hAnsi="Calibri" w:cs="Calibri"/>
        </w:rPr>
        <w:t>time to continue informing UNODC work and to foster dissemination of good practice, more effective implementation and international cooperation.</w:t>
      </w:r>
    </w:p>
    <w:p w14:paraId="6A7408FC" w14:textId="77777777" w:rsidR="007B4D8E" w:rsidRPr="00360D4F" w:rsidRDefault="007B4D8E" w:rsidP="007B4D8E">
      <w:pPr>
        <w:pStyle w:val="ListParagraph"/>
        <w:numPr>
          <w:ilvl w:val="0"/>
          <w:numId w:val="15"/>
        </w:numPr>
        <w:tabs>
          <w:tab w:val="left" w:pos="567"/>
        </w:tabs>
        <w:ind w:left="567" w:hanging="567"/>
        <w:jc w:val="both"/>
        <w:rPr>
          <w:rFonts w:ascii="Calibri" w:hAnsi="Calibri" w:cs="Calibri"/>
        </w:rPr>
      </w:pPr>
      <w:r w:rsidRPr="00360D4F">
        <w:rPr>
          <w:rFonts w:ascii="Calibri" w:hAnsi="Calibri" w:cs="Calibri"/>
        </w:rPr>
        <w:t>Cost sharing with concurrent initiatives can contribute to better geographical coverage and balance in representation of legal systems.</w:t>
      </w:r>
    </w:p>
    <w:p w14:paraId="00898FE1" w14:textId="77777777" w:rsidR="007B4D8E" w:rsidRPr="00360D4F" w:rsidRDefault="007B4D8E" w:rsidP="007B4D8E">
      <w:pPr>
        <w:pStyle w:val="ListParagraph"/>
        <w:numPr>
          <w:ilvl w:val="0"/>
          <w:numId w:val="15"/>
        </w:numPr>
        <w:tabs>
          <w:tab w:val="left" w:pos="567"/>
        </w:tabs>
        <w:ind w:left="567" w:hanging="567"/>
        <w:jc w:val="both"/>
        <w:rPr>
          <w:rFonts w:ascii="Calibri" w:hAnsi="Calibri" w:cs="Calibri"/>
        </w:rPr>
      </w:pPr>
      <w:r w:rsidRPr="00360D4F">
        <w:rPr>
          <w:rFonts w:ascii="Calibri" w:hAnsi="Calibri" w:cs="Calibri"/>
        </w:rPr>
        <w:t xml:space="preserve">A focused strategic approach to dissemination of UNODC </w:t>
      </w:r>
      <w:r w:rsidR="00893204">
        <w:rPr>
          <w:rFonts w:ascii="Calibri" w:hAnsi="Calibri" w:cs="Calibri"/>
        </w:rPr>
        <w:t>publications</w:t>
      </w:r>
      <w:r w:rsidRPr="00360D4F">
        <w:rPr>
          <w:rFonts w:ascii="Calibri" w:hAnsi="Calibri" w:cs="Calibri"/>
        </w:rPr>
        <w:t xml:space="preserve"> is essential for better impact.</w:t>
      </w:r>
    </w:p>
    <w:p w14:paraId="38616688" w14:textId="77777777" w:rsidR="007B4D8E" w:rsidRPr="00360D4F" w:rsidRDefault="00893204" w:rsidP="007B4D8E">
      <w:pPr>
        <w:pStyle w:val="ListParagraph"/>
        <w:numPr>
          <w:ilvl w:val="0"/>
          <w:numId w:val="15"/>
        </w:numPr>
        <w:tabs>
          <w:tab w:val="left" w:pos="567"/>
        </w:tabs>
        <w:ind w:left="567" w:hanging="567"/>
        <w:jc w:val="both"/>
        <w:rPr>
          <w:rFonts w:ascii="Calibri" w:hAnsi="Calibri" w:cs="Calibri"/>
        </w:rPr>
      </w:pPr>
      <w:r>
        <w:rPr>
          <w:rFonts w:ascii="Calibri" w:hAnsi="Calibri" w:cs="Calibri"/>
        </w:rPr>
        <w:t>Build</w:t>
      </w:r>
      <w:r w:rsidR="007B4D8E" w:rsidRPr="00360D4F">
        <w:rPr>
          <w:rFonts w:ascii="Calibri" w:hAnsi="Calibri" w:cs="Calibri"/>
        </w:rPr>
        <w:t xml:space="preserve"> on the richness of the issue paper on exploitation and on recent developments in jurisprudence to develop more operational guidance bet</w:t>
      </w:r>
      <w:r>
        <w:rPr>
          <w:rFonts w:ascii="Calibri" w:hAnsi="Calibri" w:cs="Calibri"/>
        </w:rPr>
        <w:t xml:space="preserve">ter responding to practitioners’ </w:t>
      </w:r>
      <w:r w:rsidR="007B4D8E" w:rsidRPr="00360D4F">
        <w:rPr>
          <w:rFonts w:ascii="Calibri" w:hAnsi="Calibri" w:cs="Calibri"/>
        </w:rPr>
        <w:t>needs.</w:t>
      </w:r>
    </w:p>
    <w:p w14:paraId="0BA7474D" w14:textId="77777777" w:rsidR="007B4D8E" w:rsidRPr="00360D4F" w:rsidRDefault="007B4D8E" w:rsidP="007B4D8E">
      <w:pPr>
        <w:pStyle w:val="ListParagraph"/>
        <w:numPr>
          <w:ilvl w:val="0"/>
          <w:numId w:val="15"/>
        </w:numPr>
        <w:tabs>
          <w:tab w:val="left" w:pos="567"/>
        </w:tabs>
        <w:ind w:left="567" w:hanging="567"/>
        <w:jc w:val="both"/>
        <w:rPr>
          <w:rFonts w:ascii="Calibri" w:hAnsi="Calibri" w:cs="Calibri"/>
        </w:rPr>
      </w:pPr>
      <w:r w:rsidRPr="00360D4F">
        <w:rPr>
          <w:rFonts w:ascii="Calibri" w:hAnsi="Calibri" w:cs="Calibri"/>
        </w:rPr>
        <w:t>The issue papers provide core knowledge to inform all UNODC HTMSS’s work and a systematic roll-out and training of all staff, particularly new staff, on their use would be very useful.</w:t>
      </w:r>
    </w:p>
    <w:p w14:paraId="2B671663" w14:textId="77777777" w:rsidR="007B4D8E" w:rsidRPr="00360D4F" w:rsidRDefault="007B4D8E" w:rsidP="007B4D8E">
      <w:pPr>
        <w:pStyle w:val="ListParagraph"/>
        <w:tabs>
          <w:tab w:val="left" w:pos="567"/>
        </w:tabs>
        <w:ind w:left="567"/>
        <w:rPr>
          <w:rFonts w:ascii="Calibri" w:hAnsi="Calibri" w:cs="Calibri"/>
        </w:rPr>
      </w:pPr>
    </w:p>
    <w:p w14:paraId="2CD29D65" w14:textId="77777777" w:rsidR="00451B6A" w:rsidRPr="00360D4F" w:rsidRDefault="00451B6A">
      <w:pPr>
        <w:rPr>
          <w:rFonts w:ascii="Calibri" w:eastAsiaTheme="majorEastAsia" w:hAnsi="Calibri" w:cs="Calibri"/>
          <w:color w:val="2F5496" w:themeColor="accent1" w:themeShade="BF"/>
          <w:sz w:val="32"/>
          <w:szCs w:val="32"/>
        </w:rPr>
      </w:pPr>
      <w:r w:rsidRPr="00360D4F">
        <w:rPr>
          <w:rFonts w:ascii="Calibri" w:hAnsi="Calibri" w:cs="Calibri"/>
        </w:rPr>
        <w:br w:type="page"/>
      </w:r>
    </w:p>
    <w:p w14:paraId="26ED05D5" w14:textId="77777777" w:rsidR="00E262C7" w:rsidRPr="00360D4F" w:rsidRDefault="00E262C7" w:rsidP="00BC15C1">
      <w:pPr>
        <w:pStyle w:val="Heading1"/>
        <w:rPr>
          <w:rFonts w:ascii="Calibri" w:hAnsi="Calibri" w:cs="Calibri"/>
        </w:rPr>
      </w:pPr>
      <w:bookmarkStart w:id="4" w:name="_Toc24383674"/>
      <w:r w:rsidRPr="00360D4F">
        <w:rPr>
          <w:rFonts w:ascii="Calibri" w:hAnsi="Calibri" w:cs="Calibri"/>
        </w:rPr>
        <w:lastRenderedPageBreak/>
        <w:t>Introduction</w:t>
      </w:r>
      <w:bookmarkEnd w:id="4"/>
    </w:p>
    <w:p w14:paraId="6E05838F" w14:textId="77777777" w:rsidR="00451B6A" w:rsidRPr="00360D4F" w:rsidRDefault="00451B6A" w:rsidP="00451B6A">
      <w:pPr>
        <w:rPr>
          <w:rFonts w:ascii="Calibri" w:hAnsi="Calibri" w:cs="Calibri"/>
        </w:rPr>
      </w:pPr>
    </w:p>
    <w:p w14:paraId="6494F437" w14:textId="77777777" w:rsidR="00BC15C1" w:rsidRPr="00360D4F" w:rsidRDefault="00BC15C1" w:rsidP="00BC15C1">
      <w:pPr>
        <w:pStyle w:val="Heading2"/>
        <w:rPr>
          <w:rFonts w:ascii="Calibri" w:hAnsi="Calibri" w:cs="Calibri"/>
        </w:rPr>
      </w:pPr>
      <w:bookmarkStart w:id="5" w:name="_Toc24383675"/>
      <w:r w:rsidRPr="00360D4F">
        <w:rPr>
          <w:rFonts w:ascii="Calibri" w:hAnsi="Calibri" w:cs="Calibri"/>
        </w:rPr>
        <w:t>Thematic Context</w:t>
      </w:r>
      <w:bookmarkEnd w:id="5"/>
    </w:p>
    <w:p w14:paraId="4169D825" w14:textId="77777777" w:rsidR="00E51D78" w:rsidRPr="00360D4F" w:rsidRDefault="003E587F" w:rsidP="00C96EAC">
      <w:pPr>
        <w:jc w:val="both"/>
        <w:rPr>
          <w:rFonts w:ascii="Calibri" w:eastAsia="EB Garamond" w:hAnsi="Calibri" w:cs="Calibri"/>
        </w:rPr>
      </w:pPr>
      <w:r w:rsidRPr="00360D4F">
        <w:rPr>
          <w:rFonts w:ascii="Calibri" w:eastAsia="EB Garamond" w:hAnsi="Calibri" w:cs="Calibri"/>
        </w:rPr>
        <w:t>Trafficking</w:t>
      </w:r>
      <w:r w:rsidRPr="00360D4F">
        <w:rPr>
          <w:rFonts w:ascii="Calibri" w:eastAsia="EB Garamond" w:hAnsi="Calibri" w:cs="Calibri"/>
          <w:b/>
        </w:rPr>
        <w:t xml:space="preserve"> </w:t>
      </w:r>
      <w:r w:rsidRPr="00360D4F">
        <w:rPr>
          <w:rFonts w:ascii="Calibri" w:eastAsia="EB Garamond" w:hAnsi="Calibri" w:cs="Calibri"/>
        </w:rPr>
        <w:t>in</w:t>
      </w:r>
      <w:r w:rsidR="00451B6A" w:rsidRPr="00360D4F">
        <w:rPr>
          <w:rFonts w:ascii="Calibri" w:eastAsia="EB Garamond" w:hAnsi="Calibri" w:cs="Calibri"/>
        </w:rPr>
        <w:t xml:space="preserve"> persons</w:t>
      </w:r>
      <w:r w:rsidRPr="00360D4F">
        <w:rPr>
          <w:rFonts w:ascii="Calibri" w:eastAsia="EB Garamond" w:hAnsi="Calibri" w:cs="Calibri"/>
        </w:rPr>
        <w:t xml:space="preserve"> is a crime committed for the sole purpose of exploiting</w:t>
      </w:r>
      <w:r w:rsidRPr="00360D4F">
        <w:rPr>
          <w:rFonts w:ascii="Calibri" w:eastAsia="EB Garamond" w:hAnsi="Calibri" w:cs="Calibri"/>
          <w:b/>
        </w:rPr>
        <w:t xml:space="preserve"> </w:t>
      </w:r>
      <w:r w:rsidRPr="00360D4F">
        <w:rPr>
          <w:rFonts w:ascii="Calibri" w:eastAsia="EB Garamond" w:hAnsi="Calibri" w:cs="Calibri"/>
        </w:rPr>
        <w:t>a person, involving the deception or coercion of the victim or the use of other means such as the abuse of a position of vulnerability, amongst others</w:t>
      </w:r>
      <w:r w:rsidR="00BA00AD">
        <w:rPr>
          <w:rFonts w:ascii="Calibri" w:eastAsia="EB Garamond" w:hAnsi="Calibri" w:cs="Calibri"/>
        </w:rPr>
        <w:t>.</w:t>
      </w:r>
      <w:r w:rsidRPr="00360D4F">
        <w:rPr>
          <w:rFonts w:ascii="Calibri" w:eastAsia="EB Garamond" w:hAnsi="Calibri" w:cs="Calibri"/>
          <w:vertAlign w:val="superscript"/>
        </w:rPr>
        <w:footnoteReference w:id="1"/>
      </w:r>
      <w:r w:rsidR="00BA00AD">
        <w:rPr>
          <w:rFonts w:ascii="Calibri" w:eastAsia="EB Garamond" w:hAnsi="Calibri" w:cs="Calibri"/>
        </w:rPr>
        <w:t xml:space="preserve"> </w:t>
      </w:r>
      <w:r w:rsidRPr="00360D4F">
        <w:rPr>
          <w:rFonts w:ascii="Calibri" w:eastAsia="EB Garamond" w:hAnsi="Calibri" w:cs="Calibri"/>
        </w:rPr>
        <w:t xml:space="preserve"> </w:t>
      </w:r>
      <w:r w:rsidR="00E2718B" w:rsidRPr="00360D4F">
        <w:rPr>
          <w:rFonts w:ascii="Calibri" w:eastAsia="EB Garamond" w:hAnsi="Calibri" w:cs="Calibri"/>
        </w:rPr>
        <w:t xml:space="preserve">There are an increasing number of trafficking victims detected and reported globally but that number </w:t>
      </w:r>
      <w:r w:rsidR="00E51D78" w:rsidRPr="00360D4F">
        <w:rPr>
          <w:rFonts w:ascii="Calibri" w:hAnsi="Calibri" w:cs="Calibri"/>
        </w:rPr>
        <w:t>represents a small proportion of the estimated numbers of people trafficked.</w:t>
      </w:r>
      <w:r w:rsidR="00E2718B" w:rsidRPr="00360D4F">
        <w:rPr>
          <w:rFonts w:ascii="Calibri" w:eastAsia="EB Garamond" w:hAnsi="Calibri" w:cs="Calibri"/>
          <w:vertAlign w:val="superscript"/>
        </w:rPr>
        <w:t xml:space="preserve"> </w:t>
      </w:r>
      <w:r w:rsidR="00E2718B" w:rsidRPr="00360D4F">
        <w:rPr>
          <w:rFonts w:ascii="Calibri" w:eastAsia="EB Garamond" w:hAnsi="Calibri" w:cs="Calibri"/>
          <w:vertAlign w:val="superscript"/>
        </w:rPr>
        <w:footnoteReference w:id="2"/>
      </w:r>
      <w:r w:rsidR="00E51D78" w:rsidRPr="00360D4F">
        <w:rPr>
          <w:rFonts w:ascii="Calibri" w:hAnsi="Calibri" w:cs="Calibri"/>
        </w:rPr>
        <w:t xml:space="preserve"> Trafficking is a highly-gendered phenomenon with 49% of detected victims being women and 23% girls, the vast majority of whom are trafficked for sexual exploitation. At the same time women and girls represent 35% of victims trafficked for forced labour whilst more than half of victims of trafficking for forced labour are men.</w:t>
      </w:r>
      <w:r w:rsidR="00E51D78" w:rsidRPr="00360D4F">
        <w:rPr>
          <w:rFonts w:ascii="Calibri" w:hAnsi="Calibri" w:cs="Calibri"/>
          <w:vertAlign w:val="superscript"/>
        </w:rPr>
        <w:footnoteReference w:id="3"/>
      </w:r>
      <w:r w:rsidR="00E51D78" w:rsidRPr="00360D4F">
        <w:rPr>
          <w:rFonts w:ascii="Calibri" w:hAnsi="Calibri" w:cs="Calibri"/>
        </w:rPr>
        <w:t xml:space="preserve"> Although most victims detected globally are trafficked for sexual exploitation, this pattern is not consistent across all regions</w:t>
      </w:r>
      <w:r w:rsidR="00E2718B" w:rsidRPr="00360D4F">
        <w:rPr>
          <w:rFonts w:ascii="Calibri" w:hAnsi="Calibri" w:cs="Calibri"/>
        </w:rPr>
        <w:t xml:space="preserve"> where trafficking for forced labour is the most commonly detected form</w:t>
      </w:r>
      <w:r w:rsidR="00E51D78" w:rsidRPr="00360D4F">
        <w:rPr>
          <w:rFonts w:ascii="Calibri" w:hAnsi="Calibri" w:cs="Calibri"/>
        </w:rPr>
        <w:t>.</w:t>
      </w:r>
      <w:r w:rsidR="00E51D78" w:rsidRPr="00360D4F">
        <w:rPr>
          <w:rStyle w:val="FootnoteReference"/>
          <w:rFonts w:ascii="Calibri" w:hAnsi="Calibri" w:cs="Calibri"/>
        </w:rPr>
        <w:footnoteReference w:id="4"/>
      </w:r>
      <w:r w:rsidR="00E51D78" w:rsidRPr="00360D4F">
        <w:rPr>
          <w:rFonts w:ascii="Calibri" w:hAnsi="Calibri" w:cs="Calibri"/>
        </w:rPr>
        <w:t xml:space="preserve"> </w:t>
      </w:r>
    </w:p>
    <w:p w14:paraId="1495C814" w14:textId="77777777" w:rsidR="00E2718B" w:rsidRPr="00360D4F" w:rsidRDefault="00E2718B" w:rsidP="00C96EAC">
      <w:pPr>
        <w:jc w:val="both"/>
        <w:rPr>
          <w:rFonts w:ascii="Calibri" w:hAnsi="Calibri" w:cs="Calibri"/>
        </w:rPr>
      </w:pPr>
    </w:p>
    <w:p w14:paraId="5129696D" w14:textId="77777777" w:rsidR="003E587F" w:rsidRPr="00360D4F" w:rsidRDefault="00E51D78" w:rsidP="00C96EAC">
      <w:pPr>
        <w:jc w:val="both"/>
        <w:rPr>
          <w:rFonts w:ascii="Calibri" w:hAnsi="Calibri" w:cs="Calibri"/>
        </w:rPr>
      </w:pPr>
      <w:r w:rsidRPr="00360D4F">
        <w:rPr>
          <w:rFonts w:ascii="Calibri" w:hAnsi="Calibri" w:cs="Calibri"/>
        </w:rPr>
        <w:t xml:space="preserve">Although globally the number of convictions for trafficking crimes is increasing, the absolute number of convictions remains very low such that trafficking still represents a very low risk crime with estimated profits at </w:t>
      </w:r>
      <w:r w:rsidR="00451B6A" w:rsidRPr="00360D4F">
        <w:rPr>
          <w:rFonts w:ascii="Calibri" w:hAnsi="Calibri" w:cs="Calibri"/>
        </w:rPr>
        <w:t xml:space="preserve">150 </w:t>
      </w:r>
      <w:r w:rsidRPr="00360D4F">
        <w:rPr>
          <w:rFonts w:ascii="Calibri" w:hAnsi="Calibri" w:cs="Calibri"/>
        </w:rPr>
        <w:t xml:space="preserve">billion </w:t>
      </w:r>
      <w:r w:rsidR="008B5441" w:rsidRPr="00360D4F">
        <w:rPr>
          <w:rFonts w:ascii="Calibri" w:hAnsi="Calibri" w:cs="Calibri"/>
        </w:rPr>
        <w:t xml:space="preserve">USD </w:t>
      </w:r>
      <w:r w:rsidRPr="00360D4F">
        <w:rPr>
          <w:rFonts w:ascii="Calibri" w:hAnsi="Calibri" w:cs="Calibri"/>
        </w:rPr>
        <w:t>per year.</w:t>
      </w:r>
      <w:r w:rsidR="00451B6A" w:rsidRPr="00360D4F">
        <w:rPr>
          <w:rStyle w:val="FootnoteReference"/>
          <w:rFonts w:ascii="Calibri" w:hAnsi="Calibri" w:cs="Calibri"/>
        </w:rPr>
        <w:footnoteReference w:id="5"/>
      </w:r>
      <w:r w:rsidRPr="00360D4F">
        <w:rPr>
          <w:rFonts w:ascii="Calibri" w:hAnsi="Calibri" w:cs="Calibri"/>
        </w:rPr>
        <w:t xml:space="preserve"> </w:t>
      </w:r>
    </w:p>
    <w:p w14:paraId="3CBE6359" w14:textId="77777777" w:rsidR="00B21AC7" w:rsidRPr="00360D4F" w:rsidRDefault="00E51D78" w:rsidP="00C96EAC">
      <w:pPr>
        <w:jc w:val="both"/>
        <w:rPr>
          <w:rFonts w:ascii="Calibri" w:hAnsi="Calibri" w:cs="Calibri"/>
        </w:rPr>
      </w:pPr>
      <w:r w:rsidRPr="00360D4F">
        <w:rPr>
          <w:rFonts w:ascii="Calibri" w:hAnsi="Calibri" w:cs="Calibri"/>
        </w:rPr>
        <w:t xml:space="preserve"> </w:t>
      </w:r>
    </w:p>
    <w:p w14:paraId="6EF6249F" w14:textId="77777777" w:rsidR="00B21AC7" w:rsidRPr="00360D4F" w:rsidRDefault="00B21AC7" w:rsidP="00C96EAC">
      <w:pPr>
        <w:jc w:val="both"/>
        <w:rPr>
          <w:rFonts w:ascii="Calibri" w:hAnsi="Calibri" w:cs="Calibri"/>
        </w:rPr>
      </w:pPr>
      <w:r w:rsidRPr="00360D4F">
        <w:rPr>
          <w:rFonts w:ascii="Calibri" w:hAnsi="Calibri" w:cs="Calibri"/>
        </w:rPr>
        <w:t xml:space="preserve">The </w:t>
      </w:r>
      <w:r w:rsidR="00985627">
        <w:rPr>
          <w:rFonts w:ascii="Calibri" w:hAnsi="Calibri" w:cs="Calibri"/>
        </w:rPr>
        <w:t>UNTOC</w:t>
      </w:r>
      <w:r w:rsidRPr="00360D4F">
        <w:rPr>
          <w:rFonts w:ascii="Calibri" w:hAnsi="Calibri" w:cs="Calibri"/>
        </w:rPr>
        <w:t xml:space="preserve"> and </w:t>
      </w:r>
      <w:r w:rsidR="007940D4" w:rsidRPr="00360D4F">
        <w:rPr>
          <w:rFonts w:ascii="Calibri" w:hAnsi="Calibri" w:cs="Calibri"/>
        </w:rPr>
        <w:t>TIP</w:t>
      </w:r>
      <w:r w:rsidR="00985627">
        <w:rPr>
          <w:rFonts w:ascii="Calibri" w:hAnsi="Calibri" w:cs="Calibri"/>
        </w:rPr>
        <w:t xml:space="preserve"> Protocol</w:t>
      </w:r>
      <w:r w:rsidRPr="00360D4F">
        <w:rPr>
          <w:rFonts w:ascii="Calibri" w:hAnsi="Calibri" w:cs="Calibri"/>
        </w:rPr>
        <w:t>, adopted in November 2000, provide a framework for responses to trafficking focusing not only on the criminalisation of the phenomena but incorporating important provisions on the protection of victims alongside measures to prevent and cooperate on tackling trafficking.</w:t>
      </w:r>
    </w:p>
    <w:p w14:paraId="73E7D90D" w14:textId="77777777" w:rsidR="00E2718B" w:rsidRPr="00360D4F" w:rsidRDefault="00E2718B" w:rsidP="00C96EAC">
      <w:pPr>
        <w:jc w:val="both"/>
        <w:rPr>
          <w:rFonts w:ascii="Calibri" w:hAnsi="Calibri" w:cs="Calibri"/>
          <w:b/>
        </w:rPr>
      </w:pPr>
    </w:p>
    <w:p w14:paraId="207EBA24" w14:textId="77777777" w:rsidR="00154410" w:rsidRPr="00360D4F" w:rsidRDefault="00E262C7" w:rsidP="00BC15C1">
      <w:pPr>
        <w:pStyle w:val="Heading2"/>
        <w:rPr>
          <w:rFonts w:ascii="Calibri" w:hAnsi="Calibri" w:cs="Calibri"/>
        </w:rPr>
      </w:pPr>
      <w:bookmarkStart w:id="6" w:name="_Toc24383676"/>
      <w:r w:rsidRPr="00360D4F">
        <w:rPr>
          <w:rFonts w:ascii="Calibri" w:hAnsi="Calibri" w:cs="Calibri"/>
        </w:rPr>
        <w:t>Description of the project</w:t>
      </w:r>
      <w:bookmarkEnd w:id="6"/>
      <w:r w:rsidRPr="00360D4F">
        <w:rPr>
          <w:rFonts w:ascii="Calibri" w:hAnsi="Calibri" w:cs="Calibri"/>
        </w:rPr>
        <w:t xml:space="preserve"> </w:t>
      </w:r>
    </w:p>
    <w:p w14:paraId="38B7B8A4" w14:textId="77777777" w:rsidR="0040297A" w:rsidRPr="00360D4F" w:rsidRDefault="00A2740B" w:rsidP="00C96EAC">
      <w:pPr>
        <w:jc w:val="both"/>
        <w:rPr>
          <w:rFonts w:ascii="Calibri" w:hAnsi="Calibri" w:cs="Calibri"/>
          <w:color w:val="000000"/>
        </w:rPr>
      </w:pPr>
      <w:r w:rsidRPr="00360D4F">
        <w:rPr>
          <w:rFonts w:ascii="Calibri" w:hAnsi="Calibri" w:cs="Calibri"/>
          <w:color w:val="000000"/>
        </w:rPr>
        <w:t xml:space="preserve">The </w:t>
      </w:r>
      <w:r w:rsidR="00BA00AD">
        <w:rPr>
          <w:rFonts w:ascii="Calibri" w:hAnsi="Calibri" w:cs="Calibri"/>
        </w:rPr>
        <w:t>TIP Protocol</w:t>
      </w:r>
      <w:r w:rsidR="00B21AC7" w:rsidRPr="00360D4F">
        <w:rPr>
          <w:rFonts w:ascii="Calibri" w:hAnsi="Calibri" w:cs="Calibri"/>
        </w:rPr>
        <w:t xml:space="preserve"> </w:t>
      </w:r>
      <w:r w:rsidRPr="00360D4F">
        <w:rPr>
          <w:rFonts w:ascii="Calibri" w:hAnsi="Calibri" w:cs="Calibri"/>
          <w:color w:val="000000"/>
        </w:rPr>
        <w:t>contains the first internationally agreed definition of trafficking in</w:t>
      </w:r>
      <w:r w:rsidR="00451B6A" w:rsidRPr="00360D4F">
        <w:rPr>
          <w:rFonts w:ascii="Calibri" w:hAnsi="Calibri" w:cs="Calibri"/>
          <w:color w:val="000000"/>
        </w:rPr>
        <w:t xml:space="preserve"> persons</w:t>
      </w:r>
      <w:r w:rsidRPr="00360D4F">
        <w:rPr>
          <w:rFonts w:ascii="Calibri" w:hAnsi="Calibri" w:cs="Calibri"/>
          <w:color w:val="000000"/>
        </w:rPr>
        <w:t xml:space="preserve"> </w:t>
      </w:r>
      <w:r w:rsidR="00E2718B" w:rsidRPr="00360D4F">
        <w:rPr>
          <w:rFonts w:ascii="Calibri" w:hAnsi="Calibri" w:cs="Calibri"/>
          <w:color w:val="000000"/>
        </w:rPr>
        <w:t>but</w:t>
      </w:r>
      <w:r w:rsidRPr="00360D4F">
        <w:rPr>
          <w:rFonts w:ascii="Calibri" w:hAnsi="Calibri" w:cs="Calibri"/>
          <w:color w:val="000000"/>
        </w:rPr>
        <w:t xml:space="preserve"> the key concepts of the definition have not been defined</w:t>
      </w:r>
      <w:r w:rsidR="00E7207E">
        <w:rPr>
          <w:rFonts w:ascii="Calibri" w:hAnsi="Calibri" w:cs="Calibri"/>
          <w:color w:val="000000"/>
        </w:rPr>
        <w:t xml:space="preserve"> or</w:t>
      </w:r>
      <w:r w:rsidR="00596DE9">
        <w:rPr>
          <w:rFonts w:ascii="Calibri" w:hAnsi="Calibri" w:cs="Calibri"/>
          <w:color w:val="000000"/>
        </w:rPr>
        <w:t>,</w:t>
      </w:r>
      <w:r w:rsidR="00E7207E">
        <w:rPr>
          <w:rFonts w:ascii="Calibri" w:hAnsi="Calibri" w:cs="Calibri"/>
          <w:color w:val="000000"/>
        </w:rPr>
        <w:t xml:space="preserve"> as in the case of abuse of a position of vulnerability, do not exist as concepts in criminal law</w:t>
      </w:r>
      <w:r w:rsidR="008B5441" w:rsidRPr="00360D4F">
        <w:rPr>
          <w:rFonts w:ascii="Calibri" w:hAnsi="Calibri" w:cs="Calibri"/>
          <w:color w:val="000000"/>
        </w:rPr>
        <w:t>.  This can lead to</w:t>
      </w:r>
      <w:r w:rsidR="007D054F" w:rsidRPr="00360D4F">
        <w:rPr>
          <w:rFonts w:ascii="Calibri" w:hAnsi="Calibri" w:cs="Calibri"/>
          <w:color w:val="000000"/>
        </w:rPr>
        <w:t xml:space="preserve"> </w:t>
      </w:r>
      <w:r w:rsidR="0040297A" w:rsidRPr="00360D4F">
        <w:rPr>
          <w:rFonts w:ascii="Calibri" w:hAnsi="Calibri" w:cs="Calibri"/>
          <w:color w:val="000000"/>
        </w:rPr>
        <w:t xml:space="preserve">discrepancies in the way States apply the </w:t>
      </w:r>
      <w:r w:rsidR="007940D4" w:rsidRPr="00360D4F">
        <w:rPr>
          <w:rFonts w:ascii="Calibri" w:hAnsi="Calibri" w:cs="Calibri"/>
          <w:color w:val="000000"/>
        </w:rPr>
        <w:t xml:space="preserve">TIP </w:t>
      </w:r>
      <w:r w:rsidR="0040297A" w:rsidRPr="00360D4F">
        <w:rPr>
          <w:rFonts w:ascii="Calibri" w:hAnsi="Calibri" w:cs="Calibri"/>
          <w:color w:val="000000"/>
        </w:rPr>
        <w:t>Protocol and can inhibit the identification of victims of trafficking or undermine investigations and</w:t>
      </w:r>
      <w:r w:rsidR="00E91383" w:rsidRPr="00360D4F">
        <w:rPr>
          <w:rFonts w:ascii="Calibri" w:hAnsi="Calibri" w:cs="Calibri"/>
          <w:color w:val="000000"/>
        </w:rPr>
        <w:t xml:space="preserve"> </w:t>
      </w:r>
      <w:r w:rsidR="0040297A" w:rsidRPr="00360D4F">
        <w:rPr>
          <w:rFonts w:ascii="Calibri" w:hAnsi="Calibri" w:cs="Calibri"/>
          <w:color w:val="000000"/>
        </w:rPr>
        <w:t>prosecutions of</w:t>
      </w:r>
      <w:r w:rsidR="00E91383" w:rsidRPr="00360D4F">
        <w:rPr>
          <w:rFonts w:ascii="Calibri" w:hAnsi="Calibri" w:cs="Calibri"/>
          <w:color w:val="000000"/>
        </w:rPr>
        <w:t xml:space="preserve"> perpetrators.  </w:t>
      </w:r>
    </w:p>
    <w:p w14:paraId="7B3342F1" w14:textId="77777777" w:rsidR="0040297A" w:rsidRPr="00360D4F" w:rsidRDefault="0040297A" w:rsidP="00C96EAC">
      <w:pPr>
        <w:jc w:val="both"/>
        <w:rPr>
          <w:rFonts w:ascii="Calibri" w:hAnsi="Calibri" w:cs="Calibri"/>
          <w:color w:val="000000"/>
        </w:rPr>
      </w:pPr>
    </w:p>
    <w:p w14:paraId="789C0FCF" w14:textId="77777777" w:rsidR="00A2740B" w:rsidRPr="00360D4F" w:rsidRDefault="00A2740B" w:rsidP="00C96EAC">
      <w:pPr>
        <w:jc w:val="both"/>
        <w:rPr>
          <w:rFonts w:ascii="Calibri" w:eastAsia="MS Mincho" w:hAnsi="Calibri" w:cs="Calibri"/>
          <w:color w:val="000000"/>
        </w:rPr>
      </w:pPr>
      <w:r w:rsidRPr="00360D4F">
        <w:rPr>
          <w:rFonts w:ascii="Calibri" w:hAnsi="Calibri" w:cs="Calibri"/>
          <w:color w:val="000000"/>
        </w:rPr>
        <w:t>Since September 201</w:t>
      </w:r>
      <w:r w:rsidR="000E226A">
        <w:rPr>
          <w:rFonts w:ascii="Calibri" w:hAnsi="Calibri" w:cs="Calibri"/>
          <w:color w:val="000000"/>
        </w:rPr>
        <w:t>0</w:t>
      </w:r>
      <w:r w:rsidR="008B5441" w:rsidRPr="00360D4F">
        <w:rPr>
          <w:rFonts w:ascii="Calibri" w:hAnsi="Calibri" w:cs="Calibri"/>
          <w:color w:val="000000"/>
        </w:rPr>
        <w:t>,</w:t>
      </w:r>
      <w:r w:rsidRPr="00360D4F">
        <w:rPr>
          <w:rFonts w:ascii="Calibri" w:hAnsi="Calibri" w:cs="Calibri"/>
          <w:color w:val="000000"/>
        </w:rPr>
        <w:t xml:space="preserve"> the</w:t>
      </w:r>
      <w:r w:rsidR="0076674F" w:rsidRPr="00360D4F">
        <w:rPr>
          <w:rFonts w:ascii="Calibri" w:hAnsi="Calibri" w:cs="Calibri"/>
          <w:color w:val="000000"/>
        </w:rPr>
        <w:t xml:space="preserve"> </w:t>
      </w:r>
      <w:r w:rsidR="00154410" w:rsidRPr="00360D4F">
        <w:rPr>
          <w:rFonts w:ascii="Calibri" w:hAnsi="Calibri" w:cs="Calibri"/>
          <w:color w:val="000000"/>
        </w:rPr>
        <w:t xml:space="preserve">Swiss </w:t>
      </w:r>
      <w:r w:rsidR="00985627">
        <w:rPr>
          <w:rFonts w:ascii="Calibri" w:hAnsi="Calibri" w:cs="Calibri"/>
          <w:color w:val="000000"/>
        </w:rPr>
        <w:t>FDFA</w:t>
      </w:r>
      <w:r w:rsidR="008B5441" w:rsidRPr="00360D4F">
        <w:rPr>
          <w:rFonts w:ascii="Calibri" w:hAnsi="Calibri" w:cs="Calibri"/>
          <w:color w:val="000000"/>
        </w:rPr>
        <w:t xml:space="preserve"> </w:t>
      </w:r>
      <w:r w:rsidR="00154410" w:rsidRPr="00360D4F">
        <w:rPr>
          <w:rFonts w:ascii="Calibri" w:hAnsi="Calibri" w:cs="Calibri"/>
          <w:color w:val="000000"/>
        </w:rPr>
        <w:t xml:space="preserve">through its Human Security Division (HSD) has been </w:t>
      </w:r>
      <w:r w:rsidR="0076674F" w:rsidRPr="00360D4F">
        <w:rPr>
          <w:rFonts w:ascii="Calibri" w:hAnsi="Calibri" w:cs="Calibri"/>
          <w:color w:val="000000"/>
        </w:rPr>
        <w:t>engaged</w:t>
      </w:r>
      <w:r w:rsidR="00154410" w:rsidRPr="00360D4F">
        <w:rPr>
          <w:rFonts w:ascii="Calibri" w:hAnsi="Calibri" w:cs="Calibri"/>
          <w:color w:val="000000"/>
        </w:rPr>
        <w:t xml:space="preserve"> in a diplomatic initiative </w:t>
      </w:r>
      <w:r w:rsidR="00AB1961">
        <w:rPr>
          <w:rFonts w:ascii="Calibri" w:hAnsi="Calibri" w:cs="Calibri"/>
          <w:color w:val="000000"/>
        </w:rPr>
        <w:t xml:space="preserve">in the framework of the UNTOC States Parties Conference and in cooperation with </w:t>
      </w:r>
      <w:r w:rsidR="00985627">
        <w:rPr>
          <w:rFonts w:ascii="Calibri" w:hAnsi="Calibri" w:cs="Calibri"/>
          <w:color w:val="000000"/>
        </w:rPr>
        <w:t>UNODC</w:t>
      </w:r>
      <w:r w:rsidR="0076674F" w:rsidRPr="00360D4F">
        <w:rPr>
          <w:rFonts w:ascii="Calibri" w:hAnsi="Calibri" w:cs="Calibri"/>
          <w:color w:val="000000"/>
        </w:rPr>
        <w:t xml:space="preserve"> </w:t>
      </w:r>
      <w:r w:rsidR="0037317E" w:rsidRPr="00360D4F">
        <w:rPr>
          <w:rFonts w:ascii="Calibri" w:hAnsi="Calibri" w:cs="Calibri"/>
          <w:color w:val="000000"/>
        </w:rPr>
        <w:t xml:space="preserve">to achieve clarification of the definition of key concepts of the TIP Protocol and trigger changes in the law and policy making of UNTOC </w:t>
      </w:r>
      <w:r w:rsidR="008B5441" w:rsidRPr="00360D4F">
        <w:rPr>
          <w:rFonts w:ascii="Calibri" w:hAnsi="Calibri" w:cs="Calibri"/>
          <w:color w:val="000000"/>
        </w:rPr>
        <w:t>States P</w:t>
      </w:r>
      <w:r w:rsidR="0037317E" w:rsidRPr="00360D4F">
        <w:rPr>
          <w:rFonts w:ascii="Calibri" w:hAnsi="Calibri" w:cs="Calibri"/>
          <w:color w:val="000000"/>
        </w:rPr>
        <w:t xml:space="preserve">arties.  It has sought to achieve this through </w:t>
      </w:r>
      <w:r w:rsidRPr="00360D4F">
        <w:rPr>
          <w:rFonts w:ascii="Calibri" w:hAnsi="Calibri" w:cs="Calibri"/>
          <w:color w:val="000000"/>
        </w:rPr>
        <w:t xml:space="preserve">(i) </w:t>
      </w:r>
      <w:r w:rsidR="0037317E" w:rsidRPr="00360D4F">
        <w:rPr>
          <w:rFonts w:ascii="Calibri" w:hAnsi="Calibri" w:cs="Calibri"/>
          <w:color w:val="000000"/>
        </w:rPr>
        <w:t>examining</w:t>
      </w:r>
      <w:r w:rsidRPr="00360D4F">
        <w:rPr>
          <w:rFonts w:ascii="Calibri" w:hAnsi="Calibri" w:cs="Calibri"/>
          <w:color w:val="000000"/>
        </w:rPr>
        <w:t xml:space="preserve"> and clarify</w:t>
      </w:r>
      <w:r w:rsidR="0037317E" w:rsidRPr="00360D4F">
        <w:rPr>
          <w:rFonts w:ascii="Calibri" w:hAnsi="Calibri" w:cs="Calibri"/>
          <w:color w:val="000000"/>
        </w:rPr>
        <w:t>ing</w:t>
      </w:r>
      <w:r w:rsidR="00154410" w:rsidRPr="00360D4F">
        <w:rPr>
          <w:rFonts w:ascii="Calibri" w:hAnsi="Calibri" w:cs="Calibri"/>
          <w:color w:val="000000"/>
        </w:rPr>
        <w:t xml:space="preserve"> the key concepts </w:t>
      </w:r>
      <w:r w:rsidRPr="00360D4F">
        <w:rPr>
          <w:rFonts w:ascii="Calibri" w:hAnsi="Calibri" w:cs="Calibri"/>
          <w:color w:val="000000"/>
        </w:rPr>
        <w:t xml:space="preserve">of the definition </w:t>
      </w:r>
      <w:r w:rsidR="00154410" w:rsidRPr="00360D4F">
        <w:rPr>
          <w:rFonts w:ascii="Calibri" w:hAnsi="Calibri" w:cs="Calibri"/>
          <w:color w:val="000000"/>
        </w:rPr>
        <w:t xml:space="preserve">on the basis of existing national laws, practice and experience and (ii) </w:t>
      </w:r>
      <w:r w:rsidRPr="00360D4F">
        <w:rPr>
          <w:rFonts w:ascii="Calibri" w:hAnsi="Calibri" w:cs="Calibri"/>
          <w:color w:val="000000"/>
        </w:rPr>
        <w:t>develop</w:t>
      </w:r>
      <w:r w:rsidR="0037317E" w:rsidRPr="00360D4F">
        <w:rPr>
          <w:rFonts w:ascii="Calibri" w:hAnsi="Calibri" w:cs="Calibri"/>
          <w:color w:val="000000"/>
        </w:rPr>
        <w:t>ing</w:t>
      </w:r>
      <w:r w:rsidR="00154410" w:rsidRPr="00360D4F">
        <w:rPr>
          <w:rFonts w:ascii="Calibri" w:hAnsi="Calibri" w:cs="Calibri"/>
          <w:color w:val="000000"/>
        </w:rPr>
        <w:t xml:space="preserve"> </w:t>
      </w:r>
      <w:r w:rsidR="00154410" w:rsidRPr="00360D4F">
        <w:rPr>
          <w:rFonts w:ascii="Calibri" w:hAnsi="Calibri" w:cs="Calibri"/>
          <w:color w:val="000000"/>
        </w:rPr>
        <w:lastRenderedPageBreak/>
        <w:t>issue papers, guidelines/basic p</w:t>
      </w:r>
      <w:r w:rsidRPr="00360D4F">
        <w:rPr>
          <w:rFonts w:ascii="Calibri" w:hAnsi="Calibri" w:cs="Calibri"/>
          <w:color w:val="000000"/>
        </w:rPr>
        <w:t>rinciples with a view to providing</w:t>
      </w:r>
      <w:r w:rsidR="00154410" w:rsidRPr="00360D4F">
        <w:rPr>
          <w:rFonts w:ascii="Calibri" w:hAnsi="Calibri" w:cs="Calibri"/>
          <w:color w:val="000000"/>
        </w:rPr>
        <w:t xml:space="preserve"> guidance </w:t>
      </w:r>
      <w:r w:rsidRPr="00360D4F">
        <w:rPr>
          <w:rFonts w:ascii="Calibri" w:hAnsi="Calibri" w:cs="Calibri"/>
          <w:color w:val="000000"/>
        </w:rPr>
        <w:t>to</w:t>
      </w:r>
      <w:r w:rsidR="00154410" w:rsidRPr="00360D4F">
        <w:rPr>
          <w:rFonts w:ascii="Calibri" w:hAnsi="Calibri" w:cs="Calibri"/>
          <w:color w:val="000000"/>
        </w:rPr>
        <w:t xml:space="preserve"> countries on how to apply the </w:t>
      </w:r>
      <w:r w:rsidR="0023570C" w:rsidRPr="00360D4F">
        <w:rPr>
          <w:rFonts w:ascii="Calibri" w:hAnsi="Calibri" w:cs="Calibri"/>
          <w:color w:val="000000"/>
        </w:rPr>
        <w:t>TIP</w:t>
      </w:r>
      <w:r w:rsidR="00154410" w:rsidRPr="00360D4F">
        <w:rPr>
          <w:rFonts w:ascii="Calibri" w:hAnsi="Calibri" w:cs="Calibri"/>
          <w:color w:val="000000"/>
        </w:rPr>
        <w:t xml:space="preserve"> Protocol effectively. </w:t>
      </w:r>
      <w:r w:rsidR="00154410" w:rsidRPr="00360D4F">
        <w:rPr>
          <w:rFonts w:ascii="MS Gothic" w:eastAsia="MS Gothic" w:hAnsi="MS Gothic" w:cs="MS Gothic" w:hint="eastAsia"/>
          <w:color w:val="000000"/>
        </w:rPr>
        <w:t> </w:t>
      </w:r>
    </w:p>
    <w:p w14:paraId="16176692" w14:textId="77777777" w:rsidR="00A2740B" w:rsidRPr="00360D4F" w:rsidRDefault="00A2740B" w:rsidP="00C96EAC">
      <w:pPr>
        <w:jc w:val="both"/>
        <w:rPr>
          <w:rFonts w:ascii="Calibri" w:eastAsia="MS Mincho" w:hAnsi="Calibri" w:cs="Calibri"/>
          <w:color w:val="000000"/>
        </w:rPr>
      </w:pPr>
    </w:p>
    <w:p w14:paraId="1AC6B7F2" w14:textId="77777777" w:rsidR="00A2740B" w:rsidRPr="00360D4F" w:rsidRDefault="00BF2D61" w:rsidP="00C96EAC">
      <w:pPr>
        <w:jc w:val="both"/>
        <w:rPr>
          <w:rFonts w:ascii="Calibri" w:eastAsia="MS Mincho" w:hAnsi="Calibri" w:cs="Calibri"/>
          <w:color w:val="000000"/>
        </w:rPr>
      </w:pPr>
      <w:r>
        <w:rPr>
          <w:rFonts w:ascii="Calibri" w:hAnsi="Calibri" w:cs="Calibri"/>
          <w:color w:val="000000"/>
        </w:rPr>
        <w:t xml:space="preserve">The initiative was initially focused on the development of </w:t>
      </w:r>
      <w:r w:rsidR="00154410" w:rsidRPr="00360D4F">
        <w:rPr>
          <w:rFonts w:ascii="Calibri" w:hAnsi="Calibri" w:cs="Calibri"/>
          <w:color w:val="000000"/>
        </w:rPr>
        <w:t xml:space="preserve">three “issue papers” around three key notions of the definition, namely "abuse of a position of vulnerability" (2012), "consent" (2014) and "exploitation" (2015). For each issue paper, a review and analysis of the practice of 12 countries was </w:t>
      </w:r>
      <w:r w:rsidR="00A2740B" w:rsidRPr="00360D4F">
        <w:rPr>
          <w:rFonts w:ascii="Calibri" w:hAnsi="Calibri" w:cs="Calibri"/>
          <w:color w:val="000000"/>
        </w:rPr>
        <w:t>conducted</w:t>
      </w:r>
      <w:r w:rsidR="00154410" w:rsidRPr="00360D4F">
        <w:rPr>
          <w:rFonts w:ascii="Calibri" w:hAnsi="Calibri" w:cs="Calibri"/>
          <w:color w:val="000000"/>
        </w:rPr>
        <w:t xml:space="preserve"> </w:t>
      </w:r>
      <w:r w:rsidR="00A2740B" w:rsidRPr="00360D4F">
        <w:rPr>
          <w:rFonts w:ascii="Calibri" w:hAnsi="Calibri" w:cs="Calibri"/>
          <w:color w:val="000000"/>
        </w:rPr>
        <w:t xml:space="preserve">which was </w:t>
      </w:r>
      <w:r w:rsidR="00154410" w:rsidRPr="00360D4F">
        <w:rPr>
          <w:rFonts w:ascii="Calibri" w:hAnsi="Calibri" w:cs="Calibri"/>
          <w:color w:val="000000"/>
        </w:rPr>
        <w:t>then subjected to broader consultation</w:t>
      </w:r>
      <w:r w:rsidR="00A2740B" w:rsidRPr="00360D4F">
        <w:rPr>
          <w:rFonts w:ascii="Calibri" w:hAnsi="Calibri" w:cs="Calibri"/>
          <w:color w:val="000000"/>
        </w:rPr>
        <w:t xml:space="preserve"> and review at expert group meetings (EGMs) before finalisation and publication</w:t>
      </w:r>
      <w:r w:rsidR="003E587F" w:rsidRPr="00360D4F">
        <w:rPr>
          <w:rFonts w:ascii="Calibri" w:hAnsi="Calibri" w:cs="Calibri"/>
          <w:color w:val="000000"/>
        </w:rPr>
        <w:t xml:space="preserve"> of the papers</w:t>
      </w:r>
      <w:r w:rsidR="00154410" w:rsidRPr="00360D4F">
        <w:rPr>
          <w:rFonts w:ascii="Calibri" w:hAnsi="Calibri" w:cs="Calibri"/>
          <w:color w:val="000000"/>
        </w:rPr>
        <w:t xml:space="preserve">. This initial review included UNODC undertaking in-depth and in-country interviews with a range of experts from an overall 30 Member States. </w:t>
      </w:r>
      <w:r w:rsidR="00154410" w:rsidRPr="00360D4F">
        <w:rPr>
          <w:rFonts w:ascii="MS Gothic" w:eastAsia="MS Gothic" w:hAnsi="MS Gothic" w:cs="MS Gothic" w:hint="eastAsia"/>
          <w:color w:val="000000"/>
        </w:rPr>
        <w:t> </w:t>
      </w:r>
    </w:p>
    <w:p w14:paraId="548B8EA3" w14:textId="77777777" w:rsidR="00A2740B" w:rsidRPr="00360D4F" w:rsidRDefault="00A2740B" w:rsidP="00C96EAC">
      <w:pPr>
        <w:jc w:val="both"/>
        <w:rPr>
          <w:rFonts w:ascii="Calibri" w:eastAsia="MS Mincho" w:hAnsi="Calibri" w:cs="Calibri"/>
          <w:color w:val="000000"/>
        </w:rPr>
      </w:pPr>
    </w:p>
    <w:p w14:paraId="08EBE73F" w14:textId="77777777" w:rsidR="00F2456E" w:rsidRPr="00360D4F" w:rsidRDefault="00A2740B" w:rsidP="00C96EAC">
      <w:pPr>
        <w:jc w:val="both"/>
        <w:rPr>
          <w:rFonts w:ascii="Calibri" w:eastAsia="MS Mincho" w:hAnsi="Calibri" w:cs="Calibri"/>
          <w:color w:val="000000"/>
        </w:rPr>
      </w:pPr>
      <w:r w:rsidRPr="00360D4F">
        <w:rPr>
          <w:rFonts w:ascii="Calibri" w:hAnsi="Calibri" w:cs="Calibri"/>
          <w:color w:val="000000"/>
        </w:rPr>
        <w:t xml:space="preserve">The </w:t>
      </w:r>
      <w:r w:rsidR="00596DE9">
        <w:rPr>
          <w:rFonts w:ascii="Calibri" w:hAnsi="Calibri" w:cs="Calibri"/>
          <w:color w:val="000000"/>
        </w:rPr>
        <w:t>subsequent</w:t>
      </w:r>
      <w:r w:rsidRPr="00360D4F">
        <w:rPr>
          <w:rFonts w:ascii="Calibri" w:hAnsi="Calibri" w:cs="Calibri"/>
          <w:color w:val="000000"/>
        </w:rPr>
        <w:t xml:space="preserve"> phase of the</w:t>
      </w:r>
      <w:r w:rsidR="00154410" w:rsidRPr="00360D4F">
        <w:rPr>
          <w:rFonts w:ascii="Calibri" w:hAnsi="Calibri" w:cs="Calibri"/>
          <w:color w:val="000000"/>
        </w:rPr>
        <w:t xml:space="preserve"> process </w:t>
      </w:r>
      <w:r w:rsidRPr="00360D4F">
        <w:rPr>
          <w:rFonts w:ascii="Calibri" w:hAnsi="Calibri" w:cs="Calibri"/>
          <w:color w:val="000000"/>
        </w:rPr>
        <w:t xml:space="preserve">involved UNODC developing a comprehensive </w:t>
      </w:r>
      <w:r w:rsidR="008B5441" w:rsidRPr="00360D4F">
        <w:rPr>
          <w:rFonts w:ascii="Calibri" w:hAnsi="Calibri" w:cs="Calibri"/>
          <w:color w:val="000000"/>
        </w:rPr>
        <w:t>‘</w:t>
      </w:r>
      <w:r w:rsidRPr="00360D4F">
        <w:rPr>
          <w:rFonts w:ascii="Calibri" w:hAnsi="Calibri" w:cs="Calibri"/>
          <w:color w:val="000000"/>
        </w:rPr>
        <w:t>Practical Guide</w:t>
      </w:r>
      <w:r w:rsidR="008B5441" w:rsidRPr="00360D4F">
        <w:rPr>
          <w:rFonts w:ascii="Calibri" w:hAnsi="Calibri" w:cs="Calibri"/>
          <w:color w:val="000000"/>
        </w:rPr>
        <w:t>’</w:t>
      </w:r>
      <w:r w:rsidRPr="00360D4F">
        <w:rPr>
          <w:rFonts w:ascii="Calibri" w:hAnsi="Calibri" w:cs="Calibri"/>
          <w:color w:val="000000"/>
        </w:rPr>
        <w:t xml:space="preserve"> with a particular focus on a joint examination of the findings of all three issue pap</w:t>
      </w:r>
      <w:r w:rsidR="00B21AC7" w:rsidRPr="00360D4F">
        <w:rPr>
          <w:rFonts w:ascii="Calibri" w:hAnsi="Calibri" w:cs="Calibri"/>
          <w:color w:val="000000"/>
        </w:rPr>
        <w:t>ers</w:t>
      </w:r>
      <w:r w:rsidR="00154410" w:rsidRPr="00360D4F">
        <w:rPr>
          <w:rFonts w:ascii="Calibri" w:hAnsi="Calibri" w:cs="Calibri"/>
          <w:color w:val="000000"/>
        </w:rPr>
        <w:t xml:space="preserve">. In addition, revision of the UNODC </w:t>
      </w:r>
      <w:r w:rsidR="00C129D0" w:rsidRPr="00360D4F">
        <w:rPr>
          <w:rFonts w:ascii="Calibri" w:hAnsi="Calibri" w:cs="Calibri"/>
        </w:rPr>
        <w:t xml:space="preserve">Legislative Guide for the Implementation of the TIP Protocol and </w:t>
      </w:r>
      <w:r w:rsidR="00C129D0" w:rsidRPr="00360D4F">
        <w:rPr>
          <w:rFonts w:ascii="Calibri" w:hAnsi="Calibri" w:cs="Calibri"/>
          <w:color w:val="000000"/>
        </w:rPr>
        <w:t xml:space="preserve">the UNODC </w:t>
      </w:r>
      <w:r w:rsidR="00C129D0" w:rsidRPr="00360D4F">
        <w:rPr>
          <w:rFonts w:ascii="Calibri" w:hAnsi="Calibri" w:cs="Calibri"/>
        </w:rPr>
        <w:t xml:space="preserve">Model Law </w:t>
      </w:r>
      <w:r w:rsidR="00C129D0" w:rsidRPr="00360D4F">
        <w:rPr>
          <w:rFonts w:ascii="Calibri" w:hAnsi="Calibri" w:cs="Calibri"/>
          <w:color w:val="000000"/>
        </w:rPr>
        <w:t>against TIP</w:t>
      </w:r>
      <w:r w:rsidR="00154410" w:rsidRPr="00360D4F">
        <w:rPr>
          <w:rFonts w:ascii="Calibri" w:hAnsi="Calibri" w:cs="Calibri"/>
          <w:color w:val="000000"/>
        </w:rPr>
        <w:t xml:space="preserve"> were </w:t>
      </w:r>
      <w:r w:rsidR="0023570C" w:rsidRPr="00360D4F">
        <w:rPr>
          <w:rFonts w:ascii="Calibri" w:hAnsi="Calibri" w:cs="Calibri"/>
          <w:color w:val="000000"/>
        </w:rPr>
        <w:t>envisaged</w:t>
      </w:r>
      <w:r w:rsidR="00A13157" w:rsidRPr="00360D4F">
        <w:rPr>
          <w:rFonts w:ascii="Calibri" w:hAnsi="Calibri" w:cs="Calibri"/>
          <w:color w:val="000000"/>
        </w:rPr>
        <w:t>.</w:t>
      </w:r>
      <w:r w:rsidR="00154410" w:rsidRPr="00360D4F">
        <w:rPr>
          <w:rFonts w:ascii="Calibri" w:hAnsi="Calibri" w:cs="Calibri"/>
          <w:color w:val="000000"/>
        </w:rPr>
        <w:t xml:space="preserve"> </w:t>
      </w:r>
      <w:r w:rsidR="00154410" w:rsidRPr="00360D4F">
        <w:rPr>
          <w:rFonts w:ascii="MS Gothic" w:eastAsia="MS Gothic" w:hAnsi="MS Gothic" w:cs="MS Gothic" w:hint="eastAsia"/>
          <w:color w:val="000000"/>
        </w:rPr>
        <w:t> </w:t>
      </w:r>
    </w:p>
    <w:p w14:paraId="5D13222B" w14:textId="77777777" w:rsidR="00F2456E" w:rsidRPr="00360D4F" w:rsidRDefault="00F2456E" w:rsidP="00C96EAC">
      <w:pPr>
        <w:jc w:val="both"/>
        <w:rPr>
          <w:rFonts w:ascii="Calibri" w:eastAsia="MS Mincho" w:hAnsi="Calibri" w:cs="Calibri"/>
          <w:color w:val="000000"/>
        </w:rPr>
      </w:pPr>
    </w:p>
    <w:p w14:paraId="4212B3FF" w14:textId="77777777" w:rsidR="007D054F" w:rsidRPr="00360D4F" w:rsidRDefault="00154410" w:rsidP="00C96EAC">
      <w:pPr>
        <w:jc w:val="both"/>
        <w:rPr>
          <w:rFonts w:ascii="Calibri" w:eastAsia="MS Mincho" w:hAnsi="Calibri" w:cs="Calibri"/>
          <w:color w:val="000000"/>
        </w:rPr>
      </w:pPr>
      <w:r w:rsidRPr="00360D4F">
        <w:rPr>
          <w:rFonts w:ascii="Calibri" w:hAnsi="Calibri" w:cs="Calibri"/>
          <w:color w:val="000000"/>
        </w:rPr>
        <w:t xml:space="preserve">With the support of like-minded states, Switzerland introduced supporting wording in UNTOC </w:t>
      </w:r>
      <w:r w:rsidR="008B5441" w:rsidRPr="00360D4F">
        <w:rPr>
          <w:rFonts w:ascii="Calibri" w:hAnsi="Calibri" w:cs="Calibri"/>
          <w:color w:val="000000"/>
        </w:rPr>
        <w:t>Conference of Parties (COP)</w:t>
      </w:r>
      <w:r w:rsidRPr="00360D4F">
        <w:rPr>
          <w:rFonts w:ascii="Calibri" w:hAnsi="Calibri" w:cs="Calibri"/>
          <w:color w:val="000000"/>
        </w:rPr>
        <w:t xml:space="preserve"> resolutions; as well as </w:t>
      </w:r>
      <w:r w:rsidR="008B5441" w:rsidRPr="00360D4F">
        <w:rPr>
          <w:rFonts w:ascii="Calibri" w:hAnsi="Calibri" w:cs="Calibri"/>
          <w:color w:val="000000"/>
        </w:rPr>
        <w:t>Working Group on Trafficking</w:t>
      </w:r>
      <w:r w:rsidRPr="00360D4F">
        <w:rPr>
          <w:rFonts w:ascii="Calibri" w:hAnsi="Calibri" w:cs="Calibri"/>
          <w:color w:val="000000"/>
        </w:rPr>
        <w:t xml:space="preserve"> </w:t>
      </w:r>
      <w:r w:rsidR="00A13157" w:rsidRPr="00360D4F">
        <w:rPr>
          <w:rFonts w:ascii="Calibri" w:hAnsi="Calibri" w:cs="Calibri"/>
          <w:color w:val="000000"/>
        </w:rPr>
        <w:t xml:space="preserve">(WG TIP) </w:t>
      </w:r>
      <w:r w:rsidRPr="00360D4F">
        <w:rPr>
          <w:rFonts w:ascii="Calibri" w:hAnsi="Calibri" w:cs="Calibri"/>
          <w:color w:val="000000"/>
        </w:rPr>
        <w:t xml:space="preserve">materials and recommendations with the purpose </w:t>
      </w:r>
      <w:r w:rsidR="00B21AC7" w:rsidRPr="00360D4F">
        <w:rPr>
          <w:rFonts w:ascii="Calibri" w:hAnsi="Calibri" w:cs="Calibri"/>
          <w:color w:val="000000"/>
        </w:rPr>
        <w:t>of anchoring</w:t>
      </w:r>
      <w:r w:rsidRPr="00360D4F">
        <w:rPr>
          <w:rFonts w:ascii="Calibri" w:hAnsi="Calibri" w:cs="Calibri"/>
          <w:color w:val="000000"/>
        </w:rPr>
        <w:t xml:space="preserve"> the initiative in </w:t>
      </w:r>
      <w:r w:rsidR="007D054F" w:rsidRPr="00360D4F">
        <w:rPr>
          <w:rFonts w:ascii="Calibri" w:hAnsi="Calibri" w:cs="Calibri"/>
          <w:color w:val="000000"/>
        </w:rPr>
        <w:t>multilateral policy-making</w:t>
      </w:r>
      <w:r w:rsidRPr="00360D4F">
        <w:rPr>
          <w:rFonts w:ascii="Calibri" w:hAnsi="Calibri" w:cs="Calibri"/>
          <w:color w:val="000000"/>
        </w:rPr>
        <w:t xml:space="preserve">.  Side </w:t>
      </w:r>
      <w:r w:rsidR="003E587F" w:rsidRPr="00360D4F">
        <w:rPr>
          <w:rFonts w:ascii="Calibri" w:hAnsi="Calibri" w:cs="Calibri"/>
          <w:color w:val="000000"/>
        </w:rPr>
        <w:t>e</w:t>
      </w:r>
      <w:r w:rsidR="00596DE9">
        <w:rPr>
          <w:rFonts w:ascii="Calibri" w:hAnsi="Calibri" w:cs="Calibri"/>
          <w:color w:val="000000"/>
        </w:rPr>
        <w:t xml:space="preserve">vents in Vienna, </w:t>
      </w:r>
      <w:r w:rsidRPr="00360D4F">
        <w:rPr>
          <w:rFonts w:ascii="Calibri" w:hAnsi="Calibri" w:cs="Calibri"/>
          <w:color w:val="000000"/>
        </w:rPr>
        <w:t xml:space="preserve">Geneva </w:t>
      </w:r>
      <w:r w:rsidR="00596DE9">
        <w:rPr>
          <w:rFonts w:ascii="Calibri" w:hAnsi="Calibri" w:cs="Calibri"/>
          <w:color w:val="000000"/>
        </w:rPr>
        <w:t xml:space="preserve">and Doha </w:t>
      </w:r>
      <w:r w:rsidRPr="00360D4F">
        <w:rPr>
          <w:rFonts w:ascii="Calibri" w:hAnsi="Calibri" w:cs="Calibri"/>
          <w:color w:val="000000"/>
        </w:rPr>
        <w:t>were held throughout the process in order to present the results. The Special Rapporteur</w:t>
      </w:r>
      <w:r w:rsidR="00596DE9">
        <w:rPr>
          <w:rFonts w:ascii="Calibri" w:hAnsi="Calibri" w:cs="Calibri"/>
          <w:color w:val="000000"/>
        </w:rPr>
        <w:t>s</w:t>
      </w:r>
      <w:r w:rsidRPr="00360D4F">
        <w:rPr>
          <w:rFonts w:ascii="Calibri" w:hAnsi="Calibri" w:cs="Calibri"/>
          <w:color w:val="000000"/>
        </w:rPr>
        <w:t xml:space="preserve"> on Trafficking in Persons, especially women and children, whose mandate Switzerland supports financially, </w:t>
      </w:r>
      <w:r w:rsidR="00596DE9">
        <w:rPr>
          <w:rFonts w:ascii="Calibri" w:hAnsi="Calibri" w:cs="Calibri"/>
          <w:color w:val="000000"/>
        </w:rPr>
        <w:t>were</w:t>
      </w:r>
      <w:r w:rsidRPr="00360D4F">
        <w:rPr>
          <w:rFonts w:ascii="Calibri" w:hAnsi="Calibri" w:cs="Calibri"/>
          <w:color w:val="000000"/>
        </w:rPr>
        <w:t xml:space="preserve"> </w:t>
      </w:r>
      <w:r w:rsidR="00F2456E" w:rsidRPr="00360D4F">
        <w:rPr>
          <w:rFonts w:ascii="Calibri" w:hAnsi="Calibri" w:cs="Calibri"/>
          <w:color w:val="000000"/>
        </w:rPr>
        <w:t xml:space="preserve">also </w:t>
      </w:r>
      <w:r w:rsidRPr="00360D4F">
        <w:rPr>
          <w:rFonts w:ascii="Calibri" w:hAnsi="Calibri" w:cs="Calibri"/>
          <w:color w:val="000000"/>
        </w:rPr>
        <w:t xml:space="preserve">involved, alongside </w:t>
      </w:r>
      <w:r w:rsidR="00F2456E" w:rsidRPr="00360D4F">
        <w:rPr>
          <w:rFonts w:ascii="Calibri" w:hAnsi="Calibri" w:cs="Calibri"/>
          <w:color w:val="000000"/>
        </w:rPr>
        <w:t>other</w:t>
      </w:r>
      <w:r w:rsidRPr="00360D4F">
        <w:rPr>
          <w:rFonts w:ascii="Calibri" w:hAnsi="Calibri" w:cs="Calibri"/>
          <w:color w:val="000000"/>
        </w:rPr>
        <w:t xml:space="preserve"> internatio</w:t>
      </w:r>
      <w:r w:rsidR="003E587F" w:rsidRPr="00360D4F">
        <w:rPr>
          <w:rFonts w:ascii="Calibri" w:hAnsi="Calibri" w:cs="Calibri"/>
          <w:color w:val="000000"/>
        </w:rPr>
        <w:t>nal organisations such as OHCHR,</w:t>
      </w:r>
      <w:r w:rsidRPr="00360D4F">
        <w:rPr>
          <w:rFonts w:ascii="Calibri" w:hAnsi="Calibri" w:cs="Calibri"/>
          <w:color w:val="000000"/>
        </w:rPr>
        <w:t xml:space="preserve"> IOM, OSCE, UNICEF and others. </w:t>
      </w:r>
    </w:p>
    <w:p w14:paraId="62901873" w14:textId="77777777" w:rsidR="007D054F" w:rsidRPr="00360D4F" w:rsidRDefault="007D054F" w:rsidP="00C96EAC">
      <w:pPr>
        <w:jc w:val="both"/>
        <w:rPr>
          <w:rFonts w:ascii="Calibri" w:eastAsia="MS Mincho" w:hAnsi="Calibri" w:cs="Calibri"/>
          <w:color w:val="000000"/>
        </w:rPr>
      </w:pPr>
    </w:p>
    <w:p w14:paraId="4D06D34F" w14:textId="77777777" w:rsidR="007D054F" w:rsidRPr="00360D4F" w:rsidRDefault="00154410" w:rsidP="00C96EAC">
      <w:pPr>
        <w:jc w:val="both"/>
        <w:rPr>
          <w:rFonts w:ascii="Calibri" w:hAnsi="Calibri" w:cs="Calibri"/>
        </w:rPr>
      </w:pPr>
      <w:r w:rsidRPr="00360D4F">
        <w:rPr>
          <w:rFonts w:ascii="Calibri" w:hAnsi="Calibri" w:cs="Calibri"/>
          <w:color w:val="000000"/>
        </w:rPr>
        <w:t xml:space="preserve">The initiative </w:t>
      </w:r>
      <w:r w:rsidR="00F2456E" w:rsidRPr="00360D4F">
        <w:rPr>
          <w:rFonts w:ascii="Calibri" w:hAnsi="Calibri" w:cs="Calibri"/>
          <w:color w:val="000000"/>
        </w:rPr>
        <w:t>has been</w:t>
      </w:r>
      <w:r w:rsidRPr="00360D4F">
        <w:rPr>
          <w:rFonts w:ascii="Calibri" w:hAnsi="Calibri" w:cs="Calibri"/>
          <w:color w:val="000000"/>
        </w:rPr>
        <w:t xml:space="preserve"> implemented by the UNODC </w:t>
      </w:r>
      <w:r w:rsidR="00985627">
        <w:rPr>
          <w:rFonts w:ascii="Calibri" w:hAnsi="Calibri" w:cs="Calibri"/>
          <w:color w:val="000000"/>
        </w:rPr>
        <w:t>HTMSS</w:t>
      </w:r>
      <w:r w:rsidRPr="00360D4F">
        <w:rPr>
          <w:rFonts w:ascii="Calibri" w:hAnsi="Calibri" w:cs="Calibri"/>
          <w:color w:val="000000"/>
        </w:rPr>
        <w:t xml:space="preserve"> of the Organized Crime and Trafficking Branch, Division of Treaty Affairs (HTMSS/OCB/DTA). </w:t>
      </w:r>
      <w:r w:rsidRPr="00360D4F">
        <w:rPr>
          <w:rFonts w:ascii="MS Gothic" w:eastAsia="MS Gothic" w:hAnsi="MS Gothic" w:cs="MS Gothic" w:hint="eastAsia"/>
          <w:color w:val="000000"/>
        </w:rPr>
        <w:t> </w:t>
      </w:r>
      <w:r w:rsidR="007D054F" w:rsidRPr="00360D4F">
        <w:rPr>
          <w:rFonts w:ascii="Calibri" w:hAnsi="Calibri" w:cs="Calibri"/>
          <w:b/>
        </w:rPr>
        <w:t xml:space="preserve"> </w:t>
      </w:r>
      <w:r w:rsidR="007D054F" w:rsidRPr="00360D4F">
        <w:rPr>
          <w:rFonts w:ascii="Calibri" w:hAnsi="Calibri" w:cs="Calibri"/>
        </w:rPr>
        <w:t>UNODC has a global mandate under UNTO</w:t>
      </w:r>
      <w:r w:rsidR="007D054F" w:rsidRPr="00596DE9">
        <w:rPr>
          <w:rFonts w:ascii="Calibri" w:hAnsi="Calibri" w:cs="Calibri"/>
        </w:rPr>
        <w:t>C</w:t>
      </w:r>
      <w:r w:rsidR="007D054F" w:rsidRPr="00257D37">
        <w:rPr>
          <w:rFonts w:ascii="Calibri" w:hAnsi="Calibri" w:cs="Calibri"/>
        </w:rPr>
        <w:t xml:space="preserve"> </w:t>
      </w:r>
      <w:r w:rsidR="007D054F" w:rsidRPr="00360D4F">
        <w:rPr>
          <w:rFonts w:ascii="Calibri" w:hAnsi="Calibri" w:cs="Calibri"/>
        </w:rPr>
        <w:t xml:space="preserve">and its Protocols to provide technical cooperation to States and through its normative work assists states in the ratification and implementation of the treaties and development of domestic legislation alongside providing secretariat and substantive services to </w:t>
      </w:r>
      <w:r w:rsidR="00A13157" w:rsidRPr="00360D4F">
        <w:rPr>
          <w:rFonts w:ascii="Calibri" w:hAnsi="Calibri" w:cs="Calibri"/>
        </w:rPr>
        <w:t>the COP</w:t>
      </w:r>
      <w:r w:rsidR="000E2C95" w:rsidRPr="00360D4F">
        <w:rPr>
          <w:rFonts w:ascii="Calibri" w:hAnsi="Calibri" w:cs="Calibri"/>
        </w:rPr>
        <w:t xml:space="preserve"> </w:t>
      </w:r>
      <w:r w:rsidR="00A13157" w:rsidRPr="00360D4F">
        <w:rPr>
          <w:rFonts w:ascii="Calibri" w:hAnsi="Calibri" w:cs="Calibri"/>
        </w:rPr>
        <w:t>to UNTOC and the WG TIP</w:t>
      </w:r>
      <w:r w:rsidR="00E91383" w:rsidRPr="00360D4F">
        <w:rPr>
          <w:rFonts w:ascii="Calibri" w:hAnsi="Calibri" w:cs="Calibri"/>
        </w:rPr>
        <w:t>.</w:t>
      </w:r>
    </w:p>
    <w:p w14:paraId="19E56E3F" w14:textId="77777777" w:rsidR="00154410" w:rsidRPr="00360D4F" w:rsidRDefault="00154410" w:rsidP="00C96EAC">
      <w:pPr>
        <w:jc w:val="both"/>
        <w:rPr>
          <w:rFonts w:ascii="Calibri" w:hAnsi="Calibri" w:cs="Calibri"/>
          <w:b/>
        </w:rPr>
      </w:pPr>
    </w:p>
    <w:p w14:paraId="11C3139F" w14:textId="77777777" w:rsidR="00E262C7" w:rsidRPr="00360D4F" w:rsidRDefault="00E262C7" w:rsidP="00BC15C1">
      <w:pPr>
        <w:pStyle w:val="Heading2"/>
        <w:rPr>
          <w:rFonts w:ascii="Calibri" w:hAnsi="Calibri" w:cs="Calibri"/>
        </w:rPr>
      </w:pPr>
      <w:bookmarkStart w:id="7" w:name="_Toc24383677"/>
      <w:r w:rsidRPr="00360D4F">
        <w:rPr>
          <w:rFonts w:ascii="Calibri" w:hAnsi="Calibri" w:cs="Calibri"/>
        </w:rPr>
        <w:t>The evaluation</w:t>
      </w:r>
      <w:bookmarkEnd w:id="7"/>
      <w:r w:rsidRPr="00360D4F">
        <w:rPr>
          <w:rFonts w:ascii="Calibri" w:hAnsi="Calibri" w:cs="Calibri"/>
        </w:rPr>
        <w:t xml:space="preserve"> </w:t>
      </w:r>
    </w:p>
    <w:p w14:paraId="03D47F1A" w14:textId="77777777" w:rsidR="008B707F" w:rsidRPr="00360D4F" w:rsidRDefault="008B707F" w:rsidP="00C96EAC">
      <w:pPr>
        <w:pStyle w:val="Heading3"/>
        <w:tabs>
          <w:tab w:val="clear" w:pos="440"/>
        </w:tabs>
        <w:spacing w:before="280" w:after="80"/>
        <w:jc w:val="both"/>
        <w:rPr>
          <w:i/>
          <w:sz w:val="24"/>
          <w:szCs w:val="24"/>
        </w:rPr>
      </w:pPr>
      <w:bookmarkStart w:id="8" w:name="_Toc24383678"/>
      <w:r w:rsidRPr="00360D4F">
        <w:rPr>
          <w:i/>
          <w:sz w:val="24"/>
          <w:szCs w:val="24"/>
        </w:rPr>
        <w:t>Uses and user of the evaluation</w:t>
      </w:r>
      <w:bookmarkEnd w:id="8"/>
    </w:p>
    <w:p w14:paraId="0A1CAEBD" w14:textId="77777777" w:rsidR="008B707F" w:rsidRPr="00360D4F" w:rsidRDefault="008B707F" w:rsidP="00C96EAC">
      <w:pPr>
        <w:jc w:val="both"/>
        <w:rPr>
          <w:rFonts w:ascii="Calibri" w:hAnsi="Calibri" w:cs="Calibri"/>
        </w:rPr>
      </w:pPr>
      <w:r w:rsidRPr="00360D4F">
        <w:rPr>
          <w:rFonts w:ascii="Calibri" w:hAnsi="Calibri" w:cs="Calibri"/>
        </w:rPr>
        <w:t xml:space="preserve">According to the ToRs </w:t>
      </w:r>
      <w:r w:rsidR="00E91383" w:rsidRPr="00360D4F">
        <w:rPr>
          <w:rFonts w:ascii="Calibri" w:hAnsi="Calibri" w:cs="Calibri"/>
        </w:rPr>
        <w:t>and preliminary discussions with key stakeholders</w:t>
      </w:r>
      <w:r w:rsidRPr="00360D4F">
        <w:rPr>
          <w:rFonts w:ascii="Calibri" w:hAnsi="Calibri" w:cs="Calibri"/>
        </w:rPr>
        <w:t xml:space="preserve">, this independent evaluation has as its main objectives to: a) Assess </w:t>
      </w:r>
      <w:r w:rsidR="00E91383" w:rsidRPr="00360D4F">
        <w:rPr>
          <w:rFonts w:ascii="Calibri" w:hAnsi="Calibri" w:cs="Calibri"/>
        </w:rPr>
        <w:t>the initiative</w:t>
      </w:r>
      <w:r w:rsidRPr="00360D4F">
        <w:rPr>
          <w:rFonts w:ascii="Calibri" w:hAnsi="Calibri" w:cs="Calibri"/>
        </w:rPr>
        <w:t xml:space="preserve"> following the main OECD/</w:t>
      </w:r>
      <w:r w:rsidR="00985627" w:rsidRPr="00360D4F">
        <w:rPr>
          <w:rFonts w:ascii="Calibri" w:hAnsi="Calibri" w:cs="Calibri"/>
        </w:rPr>
        <w:t xml:space="preserve"> </w:t>
      </w:r>
      <w:r w:rsidR="00985627">
        <w:rPr>
          <w:rFonts w:ascii="Calibri" w:hAnsi="Calibri" w:cs="Calibri"/>
        </w:rPr>
        <w:t>DAC</w:t>
      </w:r>
      <w:r w:rsidRPr="00360D4F">
        <w:rPr>
          <w:rFonts w:ascii="Calibri" w:hAnsi="Calibri" w:cs="Calibri"/>
        </w:rPr>
        <w:t xml:space="preserve"> criteria</w:t>
      </w:r>
      <w:r w:rsidR="001123AB">
        <w:rPr>
          <w:rFonts w:ascii="Calibri" w:hAnsi="Calibri" w:cs="Calibri"/>
        </w:rPr>
        <w:t xml:space="preserve"> to the extent that such criteria are applicable and </w:t>
      </w:r>
      <w:r w:rsidR="007E4EA8">
        <w:rPr>
          <w:rFonts w:ascii="Calibri" w:hAnsi="Calibri" w:cs="Calibri"/>
        </w:rPr>
        <w:t>relevant</w:t>
      </w:r>
      <w:r w:rsidR="001123AB">
        <w:rPr>
          <w:rFonts w:ascii="Calibri" w:hAnsi="Calibri" w:cs="Calibri"/>
        </w:rPr>
        <w:t xml:space="preserve"> to assessing </w:t>
      </w:r>
      <w:r w:rsidR="000A426D">
        <w:rPr>
          <w:rFonts w:ascii="Calibri" w:hAnsi="Calibri" w:cs="Calibri"/>
        </w:rPr>
        <w:t xml:space="preserve">technical aspects of the </w:t>
      </w:r>
      <w:r w:rsidR="00AF610C">
        <w:rPr>
          <w:rFonts w:ascii="Calibri" w:hAnsi="Calibri" w:cs="Calibri"/>
        </w:rPr>
        <w:t>work</w:t>
      </w:r>
      <w:r w:rsidR="001123AB">
        <w:rPr>
          <w:rFonts w:ascii="Calibri" w:hAnsi="Calibri" w:cs="Calibri"/>
        </w:rPr>
        <w:t xml:space="preserve"> </w:t>
      </w:r>
      <w:r w:rsidR="000A426D">
        <w:rPr>
          <w:rFonts w:ascii="Calibri" w:hAnsi="Calibri" w:cs="Calibri"/>
        </w:rPr>
        <w:t xml:space="preserve">but recognizing that they do not lend themselves to an assessment of the political/diplomatic work under the initiative, </w:t>
      </w:r>
      <w:r w:rsidRPr="00360D4F">
        <w:rPr>
          <w:rFonts w:ascii="Calibri" w:hAnsi="Calibri" w:cs="Calibri"/>
        </w:rPr>
        <w:t xml:space="preserve">b) Identify best practices and lessons learned based on solid evidence. The main users of the evaluation </w:t>
      </w:r>
      <w:r w:rsidR="00F10136" w:rsidRPr="00360D4F">
        <w:rPr>
          <w:rFonts w:ascii="Calibri" w:hAnsi="Calibri" w:cs="Calibri"/>
        </w:rPr>
        <w:t xml:space="preserve">as detailed in the ToRs are </w:t>
      </w:r>
      <w:r w:rsidR="008B5441" w:rsidRPr="00360D4F">
        <w:rPr>
          <w:rFonts w:ascii="Calibri" w:hAnsi="Calibri" w:cs="Calibri"/>
        </w:rPr>
        <w:t>FDFA/</w:t>
      </w:r>
      <w:r w:rsidR="00F10136" w:rsidRPr="00360D4F">
        <w:rPr>
          <w:rFonts w:ascii="Calibri" w:hAnsi="Calibri" w:cs="Calibri"/>
        </w:rPr>
        <w:t>HSD and UNODC</w:t>
      </w:r>
      <w:r w:rsidR="008B5441" w:rsidRPr="00360D4F">
        <w:rPr>
          <w:rFonts w:ascii="Calibri" w:hAnsi="Calibri" w:cs="Calibri"/>
        </w:rPr>
        <w:t>/HTMSS</w:t>
      </w:r>
      <w:r w:rsidR="00F10136" w:rsidRPr="00360D4F">
        <w:rPr>
          <w:rFonts w:ascii="Calibri" w:hAnsi="Calibri" w:cs="Calibri"/>
        </w:rPr>
        <w:t xml:space="preserve">. </w:t>
      </w:r>
      <w:r w:rsidRPr="00360D4F">
        <w:rPr>
          <w:rFonts w:ascii="Calibri" w:hAnsi="Calibri" w:cs="Calibri"/>
        </w:rPr>
        <w:t xml:space="preserve"> </w:t>
      </w:r>
    </w:p>
    <w:p w14:paraId="0968352C" w14:textId="77777777" w:rsidR="00E91383" w:rsidRPr="00360D4F" w:rsidRDefault="00E91383" w:rsidP="00C96EAC">
      <w:pPr>
        <w:jc w:val="both"/>
        <w:rPr>
          <w:rFonts w:ascii="Calibri" w:eastAsia="Calibri" w:hAnsi="Calibri" w:cs="Calibri"/>
          <w:b/>
          <w:color w:val="000000"/>
        </w:rPr>
      </w:pPr>
    </w:p>
    <w:p w14:paraId="7DCC8869" w14:textId="77777777" w:rsidR="008B707F" w:rsidRPr="00360D4F" w:rsidRDefault="008B707F" w:rsidP="00C96EAC">
      <w:pPr>
        <w:jc w:val="both"/>
        <w:rPr>
          <w:rFonts w:ascii="Calibri" w:eastAsia="Calibri" w:hAnsi="Calibri" w:cs="Calibri"/>
          <w:b/>
          <w:i/>
          <w:color w:val="000000"/>
        </w:rPr>
      </w:pPr>
      <w:r w:rsidRPr="00360D4F">
        <w:rPr>
          <w:rFonts w:ascii="Calibri" w:eastAsia="Calibri" w:hAnsi="Calibri" w:cs="Calibri"/>
          <w:b/>
          <w:i/>
          <w:color w:val="000000"/>
        </w:rPr>
        <w:t>The composition of the evaluation team</w:t>
      </w:r>
    </w:p>
    <w:p w14:paraId="2A9A2386" w14:textId="77777777" w:rsidR="008B707F" w:rsidRPr="00360D4F" w:rsidRDefault="008B707F" w:rsidP="00C96EAC">
      <w:pPr>
        <w:widowControl w:val="0"/>
        <w:pBdr>
          <w:top w:val="nil"/>
          <w:left w:val="nil"/>
          <w:bottom w:val="nil"/>
          <w:right w:val="nil"/>
          <w:between w:val="nil"/>
        </w:pBdr>
        <w:jc w:val="both"/>
        <w:rPr>
          <w:rFonts w:ascii="Calibri" w:eastAsia="Arial" w:hAnsi="Calibri" w:cs="Calibri"/>
        </w:rPr>
      </w:pPr>
      <w:r w:rsidRPr="00360D4F">
        <w:rPr>
          <w:rFonts w:ascii="Calibri" w:hAnsi="Calibri" w:cs="Calibri"/>
        </w:rPr>
        <w:t xml:space="preserve">The evaluation team </w:t>
      </w:r>
      <w:r w:rsidR="00E91383" w:rsidRPr="00360D4F">
        <w:rPr>
          <w:rFonts w:ascii="Calibri" w:hAnsi="Calibri" w:cs="Calibri"/>
        </w:rPr>
        <w:t>is</w:t>
      </w:r>
      <w:r w:rsidRPr="00360D4F">
        <w:rPr>
          <w:rFonts w:ascii="Calibri" w:hAnsi="Calibri" w:cs="Calibri"/>
        </w:rPr>
        <w:t xml:space="preserve"> composed of two </w:t>
      </w:r>
      <w:r w:rsidR="00E91383" w:rsidRPr="00360D4F">
        <w:rPr>
          <w:rFonts w:ascii="Calibri" w:hAnsi="Calibri" w:cs="Calibri"/>
        </w:rPr>
        <w:t>co</w:t>
      </w:r>
      <w:r w:rsidRPr="00360D4F">
        <w:rPr>
          <w:rFonts w:ascii="Calibri" w:hAnsi="Calibri" w:cs="Calibri"/>
        </w:rPr>
        <w:t xml:space="preserve">nsultants </w:t>
      </w:r>
      <w:r w:rsidR="00E91383" w:rsidRPr="00360D4F">
        <w:rPr>
          <w:rFonts w:ascii="Calibri" w:hAnsi="Calibri" w:cs="Calibri"/>
        </w:rPr>
        <w:t xml:space="preserve">both with relevant </w:t>
      </w:r>
      <w:r w:rsidR="00AD0227" w:rsidRPr="00360D4F">
        <w:rPr>
          <w:rFonts w:ascii="Calibri" w:hAnsi="Calibri" w:cs="Calibri"/>
        </w:rPr>
        <w:t xml:space="preserve">evaluation and </w:t>
      </w:r>
      <w:r w:rsidR="00E91383" w:rsidRPr="00360D4F">
        <w:rPr>
          <w:rFonts w:ascii="Calibri" w:hAnsi="Calibri" w:cs="Calibri"/>
        </w:rPr>
        <w:t xml:space="preserve">thematic experience.  </w:t>
      </w:r>
      <w:r w:rsidRPr="00360D4F">
        <w:rPr>
          <w:rFonts w:ascii="Calibri" w:hAnsi="Calibri" w:cs="Calibri"/>
        </w:rPr>
        <w:t xml:space="preserve">Shivaun Scanlan, is a human rights lawyer with 20 years of experience working on human trafficking and migrant rights </w:t>
      </w:r>
      <w:r w:rsidR="007914DF" w:rsidRPr="00360D4F">
        <w:rPr>
          <w:rFonts w:ascii="Calibri" w:hAnsi="Calibri" w:cs="Calibri"/>
        </w:rPr>
        <w:t xml:space="preserve">and Liliana Sorrentino is a specialist on </w:t>
      </w:r>
      <w:r w:rsidR="007914DF" w:rsidRPr="00360D4F">
        <w:rPr>
          <w:rFonts w:ascii="Calibri" w:hAnsi="Calibri" w:cs="Calibri"/>
        </w:rPr>
        <w:lastRenderedPageBreak/>
        <w:t xml:space="preserve">human trafficking and migrant rights with more than 15 years of policy, advocacy, research and training experience with research institutes, NGOs and IOs. </w:t>
      </w:r>
    </w:p>
    <w:p w14:paraId="76519D6C" w14:textId="77777777" w:rsidR="00E91383" w:rsidRPr="00360D4F" w:rsidRDefault="00E91383" w:rsidP="00C96EAC">
      <w:pPr>
        <w:pStyle w:val="Heading3"/>
        <w:tabs>
          <w:tab w:val="clear" w:pos="440"/>
        </w:tabs>
        <w:spacing w:before="0" w:after="0"/>
        <w:jc w:val="both"/>
        <w:rPr>
          <w:sz w:val="24"/>
          <w:szCs w:val="24"/>
        </w:rPr>
      </w:pPr>
      <w:bookmarkStart w:id="9" w:name="_heading=h.4d34og8" w:colFirst="0" w:colLast="0"/>
      <w:bookmarkEnd w:id="9"/>
    </w:p>
    <w:p w14:paraId="34113EF5" w14:textId="77777777" w:rsidR="008B707F" w:rsidRPr="00360D4F" w:rsidRDefault="008B707F" w:rsidP="00C96EAC">
      <w:pPr>
        <w:pStyle w:val="Heading3"/>
        <w:tabs>
          <w:tab w:val="clear" w:pos="440"/>
        </w:tabs>
        <w:spacing w:before="0" w:after="0"/>
        <w:jc w:val="both"/>
        <w:rPr>
          <w:i/>
          <w:sz w:val="24"/>
          <w:szCs w:val="24"/>
        </w:rPr>
      </w:pPr>
      <w:bookmarkStart w:id="10" w:name="_Toc24383679"/>
      <w:r w:rsidRPr="00360D4F">
        <w:rPr>
          <w:i/>
          <w:sz w:val="24"/>
          <w:szCs w:val="24"/>
        </w:rPr>
        <w:t>Data collection</w:t>
      </w:r>
      <w:bookmarkEnd w:id="10"/>
      <w:r w:rsidRPr="00360D4F">
        <w:rPr>
          <w:i/>
          <w:sz w:val="24"/>
          <w:szCs w:val="24"/>
        </w:rPr>
        <w:t xml:space="preserve"> </w:t>
      </w:r>
    </w:p>
    <w:p w14:paraId="14A90743" w14:textId="77777777" w:rsidR="008B707F" w:rsidRPr="00360D4F" w:rsidRDefault="008B707F" w:rsidP="00C96EAC">
      <w:pPr>
        <w:spacing w:before="240"/>
        <w:jc w:val="both"/>
        <w:rPr>
          <w:rFonts w:ascii="Calibri" w:hAnsi="Calibri" w:cs="Calibri"/>
        </w:rPr>
      </w:pPr>
      <w:bookmarkStart w:id="11" w:name="_Hlk13935422"/>
      <w:r w:rsidRPr="00360D4F">
        <w:rPr>
          <w:rFonts w:ascii="Calibri" w:hAnsi="Calibri" w:cs="Calibri"/>
        </w:rPr>
        <w:t>The evaluation applied a mixed methods approach, including quantitative and qualitative data and using the following research tools and data sources:</w:t>
      </w:r>
    </w:p>
    <w:bookmarkEnd w:id="11"/>
    <w:p w14:paraId="3388490B" w14:textId="77777777" w:rsidR="008B707F" w:rsidRPr="00360D4F" w:rsidRDefault="008B707F" w:rsidP="00C96EAC">
      <w:pPr>
        <w:jc w:val="both"/>
        <w:rPr>
          <w:rFonts w:ascii="Calibri" w:hAnsi="Calibri" w:cs="Calibri"/>
          <w:highlight w:val="yellow"/>
        </w:rPr>
      </w:pPr>
      <w:r w:rsidRPr="00360D4F">
        <w:rPr>
          <w:rFonts w:ascii="Calibri" w:hAnsi="Calibri" w:cs="Calibri"/>
          <w:b/>
        </w:rPr>
        <w:t>Desk review:</w:t>
      </w:r>
      <w:r w:rsidRPr="00360D4F">
        <w:rPr>
          <w:rFonts w:ascii="Calibri" w:hAnsi="Calibri" w:cs="Calibri"/>
        </w:rPr>
        <w:t xml:space="preserve"> Documentation provided by </w:t>
      </w:r>
      <w:r w:rsidR="0063100F" w:rsidRPr="00360D4F">
        <w:rPr>
          <w:rFonts w:ascii="Calibri" w:hAnsi="Calibri" w:cs="Calibri"/>
        </w:rPr>
        <w:t>FDFA/HSD and UNODC/HTMSS</w:t>
      </w:r>
      <w:r w:rsidRPr="00360D4F">
        <w:rPr>
          <w:rFonts w:ascii="Calibri" w:hAnsi="Calibri" w:cs="Calibri"/>
        </w:rPr>
        <w:t xml:space="preserve"> was supplemented by relevant literature from a variety of sources to establish a good understanding of the project’s activities as well as the wider context within which it operates (see annex </w:t>
      </w:r>
      <w:r w:rsidR="00591775">
        <w:rPr>
          <w:rFonts w:ascii="Calibri" w:hAnsi="Calibri" w:cs="Calibri"/>
        </w:rPr>
        <w:t>2</w:t>
      </w:r>
      <w:r w:rsidRPr="00360D4F">
        <w:rPr>
          <w:rFonts w:ascii="Calibri" w:hAnsi="Calibri" w:cs="Calibri"/>
        </w:rPr>
        <w:t xml:space="preserve"> for an overview of documents reviewed).</w:t>
      </w:r>
    </w:p>
    <w:p w14:paraId="0E66EB37" w14:textId="77777777" w:rsidR="008B707F" w:rsidRPr="00360D4F" w:rsidRDefault="008B707F" w:rsidP="00C96EAC">
      <w:pPr>
        <w:jc w:val="both"/>
        <w:rPr>
          <w:rFonts w:ascii="Calibri" w:hAnsi="Calibri" w:cs="Calibri"/>
        </w:rPr>
      </w:pPr>
      <w:r w:rsidRPr="00360D4F">
        <w:rPr>
          <w:rFonts w:ascii="Calibri" w:hAnsi="Calibri" w:cs="Calibri"/>
          <w:b/>
        </w:rPr>
        <w:t>On-line surveys:</w:t>
      </w:r>
      <w:r w:rsidRPr="00360D4F">
        <w:rPr>
          <w:rFonts w:ascii="Calibri" w:hAnsi="Calibri" w:cs="Calibri"/>
        </w:rPr>
        <w:t xml:space="preserve"> Brief web surveys were conducted in English</w:t>
      </w:r>
      <w:r w:rsidR="003E16CE" w:rsidRPr="00360D4F">
        <w:rPr>
          <w:rFonts w:ascii="Calibri" w:hAnsi="Calibri" w:cs="Calibri"/>
        </w:rPr>
        <w:t xml:space="preserve"> through SurveyMonkey</w:t>
      </w:r>
      <w:r w:rsidRPr="00360D4F">
        <w:rPr>
          <w:rFonts w:ascii="Calibri" w:hAnsi="Calibri" w:cs="Calibri"/>
        </w:rPr>
        <w:t xml:space="preserve">. The electronic questionnaires were sent to </w:t>
      </w:r>
      <w:r w:rsidR="00893204">
        <w:rPr>
          <w:rFonts w:ascii="Calibri" w:hAnsi="Calibri" w:cs="Calibri"/>
        </w:rPr>
        <w:t>(i)</w:t>
      </w:r>
      <w:r w:rsidR="00257EAD">
        <w:rPr>
          <w:rFonts w:ascii="Calibri" w:hAnsi="Calibri" w:cs="Calibri"/>
        </w:rPr>
        <w:t xml:space="preserve">19 </w:t>
      </w:r>
      <w:r w:rsidR="0063100F" w:rsidRPr="00360D4F">
        <w:rPr>
          <w:rFonts w:ascii="Calibri" w:hAnsi="Calibri" w:cs="Calibri"/>
        </w:rPr>
        <w:t xml:space="preserve">key stakeholders identified as having </w:t>
      </w:r>
      <w:r w:rsidR="00745160" w:rsidRPr="00360D4F">
        <w:rPr>
          <w:rFonts w:ascii="Calibri" w:hAnsi="Calibri" w:cs="Calibri"/>
        </w:rPr>
        <w:t>participated</w:t>
      </w:r>
      <w:r w:rsidR="0063100F" w:rsidRPr="00360D4F">
        <w:rPr>
          <w:rFonts w:ascii="Calibri" w:hAnsi="Calibri" w:cs="Calibri"/>
        </w:rPr>
        <w:t xml:space="preserve"> in the initiative through at least one of its activities</w:t>
      </w:r>
      <w:r w:rsidRPr="00360D4F">
        <w:rPr>
          <w:rFonts w:ascii="Calibri" w:hAnsi="Calibri" w:cs="Calibri"/>
        </w:rPr>
        <w:t xml:space="preserve"> </w:t>
      </w:r>
      <w:r w:rsidR="0063100F" w:rsidRPr="00360D4F">
        <w:rPr>
          <w:rFonts w:ascii="Calibri" w:hAnsi="Calibri" w:cs="Calibri"/>
        </w:rPr>
        <w:t xml:space="preserve">and </w:t>
      </w:r>
      <w:r w:rsidR="00745160" w:rsidRPr="00360D4F">
        <w:rPr>
          <w:rFonts w:ascii="Calibri" w:hAnsi="Calibri" w:cs="Calibri"/>
        </w:rPr>
        <w:t xml:space="preserve">(ii) </w:t>
      </w:r>
      <w:r w:rsidR="00257EAD">
        <w:rPr>
          <w:rFonts w:ascii="Calibri" w:hAnsi="Calibri" w:cs="Calibri"/>
        </w:rPr>
        <w:t xml:space="preserve">20 </w:t>
      </w:r>
      <w:r w:rsidR="0063100F" w:rsidRPr="00360D4F">
        <w:rPr>
          <w:rFonts w:ascii="Calibri" w:hAnsi="Calibri" w:cs="Calibri"/>
        </w:rPr>
        <w:t xml:space="preserve">UNODC field staff.  </w:t>
      </w:r>
      <w:r w:rsidRPr="00360D4F">
        <w:rPr>
          <w:rFonts w:ascii="Calibri" w:hAnsi="Calibri" w:cs="Calibri"/>
        </w:rPr>
        <w:t xml:space="preserve">The evaluation team </w:t>
      </w:r>
      <w:r w:rsidR="0063100F" w:rsidRPr="00360D4F">
        <w:rPr>
          <w:rFonts w:ascii="Calibri" w:hAnsi="Calibri" w:cs="Calibri"/>
        </w:rPr>
        <w:t>received 8</w:t>
      </w:r>
      <w:r w:rsidRPr="00360D4F">
        <w:rPr>
          <w:rFonts w:ascii="Calibri" w:hAnsi="Calibri" w:cs="Calibri"/>
        </w:rPr>
        <w:t xml:space="preserve"> full responses</w:t>
      </w:r>
      <w:r w:rsidR="00257EAD">
        <w:rPr>
          <w:rFonts w:ascii="Calibri" w:hAnsi="Calibri" w:cs="Calibri"/>
        </w:rPr>
        <w:t>,</w:t>
      </w:r>
      <w:r w:rsidR="00C7718F">
        <w:rPr>
          <w:rFonts w:ascii="Calibri" w:hAnsi="Calibri" w:cs="Calibri"/>
        </w:rPr>
        <w:t xml:space="preserve"> 4 from key stakeholders and</w:t>
      </w:r>
      <w:r w:rsidR="00257EAD">
        <w:rPr>
          <w:rFonts w:ascii="Calibri" w:hAnsi="Calibri" w:cs="Calibri"/>
        </w:rPr>
        <w:t xml:space="preserve"> 4 from UNODC field staff,</w:t>
      </w:r>
      <w:r w:rsidRPr="00360D4F">
        <w:rPr>
          <w:rFonts w:ascii="Calibri" w:hAnsi="Calibri" w:cs="Calibri"/>
        </w:rPr>
        <w:t xml:space="preserve"> that cannot be considered a statistically representative sample but that has served to complement other sources of information.</w:t>
      </w:r>
    </w:p>
    <w:p w14:paraId="1D5A43A5" w14:textId="77777777" w:rsidR="008B707F" w:rsidRPr="00360D4F" w:rsidRDefault="008B707F" w:rsidP="00C96EAC">
      <w:pPr>
        <w:jc w:val="both"/>
        <w:rPr>
          <w:rFonts w:ascii="Calibri" w:hAnsi="Calibri" w:cs="Calibri"/>
        </w:rPr>
      </w:pPr>
      <w:r w:rsidRPr="00360D4F">
        <w:rPr>
          <w:rFonts w:ascii="Calibri" w:hAnsi="Calibri" w:cs="Calibri"/>
          <w:b/>
        </w:rPr>
        <w:t xml:space="preserve">Interviews/small focus group discussions: </w:t>
      </w:r>
      <w:r w:rsidRPr="00360D4F">
        <w:rPr>
          <w:rFonts w:ascii="Calibri" w:hAnsi="Calibri" w:cs="Calibri"/>
        </w:rPr>
        <w:t>The evaluation team conducted semi-structured interviews (1 or 2 people) or small focus group discussions (3 to 5 people)</w:t>
      </w:r>
      <w:r w:rsidR="00C7718F">
        <w:rPr>
          <w:rFonts w:ascii="Calibri" w:hAnsi="Calibri" w:cs="Calibri"/>
        </w:rPr>
        <w:t xml:space="preserve"> with 24 key informants in total</w:t>
      </w:r>
      <w:r w:rsidRPr="00360D4F">
        <w:rPr>
          <w:rFonts w:ascii="Calibri" w:hAnsi="Calibri" w:cs="Calibri"/>
        </w:rPr>
        <w:t xml:space="preserve"> via Skype </w:t>
      </w:r>
      <w:r w:rsidR="00C7718F">
        <w:rPr>
          <w:rFonts w:ascii="Calibri" w:hAnsi="Calibri" w:cs="Calibri"/>
        </w:rPr>
        <w:t>(1</w:t>
      </w:r>
      <w:r w:rsidR="00114195">
        <w:rPr>
          <w:rFonts w:ascii="Calibri" w:hAnsi="Calibri" w:cs="Calibri"/>
        </w:rPr>
        <w:t>5</w:t>
      </w:r>
      <w:r w:rsidR="00C7718F">
        <w:rPr>
          <w:rFonts w:ascii="Calibri" w:hAnsi="Calibri" w:cs="Calibri"/>
        </w:rPr>
        <w:t xml:space="preserve"> people) </w:t>
      </w:r>
      <w:r w:rsidRPr="00360D4F">
        <w:rPr>
          <w:rFonts w:ascii="Calibri" w:hAnsi="Calibri" w:cs="Calibri"/>
        </w:rPr>
        <w:t xml:space="preserve">and in person </w:t>
      </w:r>
      <w:r w:rsidR="00C7718F">
        <w:rPr>
          <w:rFonts w:ascii="Calibri" w:hAnsi="Calibri" w:cs="Calibri"/>
        </w:rPr>
        <w:t>(</w:t>
      </w:r>
      <w:r w:rsidR="00DB2EB3">
        <w:rPr>
          <w:rFonts w:ascii="Calibri" w:hAnsi="Calibri" w:cs="Calibri"/>
        </w:rPr>
        <w:t>9</w:t>
      </w:r>
      <w:r w:rsidR="00C7718F">
        <w:rPr>
          <w:rFonts w:ascii="Calibri" w:hAnsi="Calibri" w:cs="Calibri"/>
        </w:rPr>
        <w:t xml:space="preserve"> people) </w:t>
      </w:r>
      <w:r w:rsidRPr="00360D4F">
        <w:rPr>
          <w:rFonts w:ascii="Calibri" w:hAnsi="Calibri" w:cs="Calibri"/>
        </w:rPr>
        <w:t>selected on the</w:t>
      </w:r>
      <w:r w:rsidR="00C129D0" w:rsidRPr="00360D4F">
        <w:rPr>
          <w:rFonts w:ascii="Calibri" w:hAnsi="Calibri" w:cs="Calibri"/>
        </w:rPr>
        <w:t xml:space="preserve"> basis of the</w:t>
      </w:r>
      <w:r w:rsidRPr="00360D4F">
        <w:rPr>
          <w:rFonts w:ascii="Calibri" w:hAnsi="Calibri" w:cs="Calibri"/>
        </w:rPr>
        <w:t xml:space="preserve"> stakeholder inventory</w:t>
      </w:r>
      <w:r w:rsidR="00046F55" w:rsidRPr="00360D4F">
        <w:rPr>
          <w:rFonts w:ascii="Calibri" w:hAnsi="Calibri" w:cs="Calibri"/>
        </w:rPr>
        <w:t xml:space="preserve"> developed with UNODC and HSD</w:t>
      </w:r>
      <w:r w:rsidRPr="00360D4F">
        <w:rPr>
          <w:rFonts w:ascii="Calibri" w:hAnsi="Calibri" w:cs="Calibri"/>
        </w:rPr>
        <w:t>.</w:t>
      </w:r>
      <w:r w:rsidR="00C7718F">
        <w:rPr>
          <w:rFonts w:ascii="Calibri" w:hAnsi="Calibri" w:cs="Calibri"/>
        </w:rPr>
        <w:t xml:space="preserve"> </w:t>
      </w:r>
      <w:r w:rsidRPr="00360D4F">
        <w:rPr>
          <w:rFonts w:ascii="Calibri" w:hAnsi="Calibri" w:cs="Calibri"/>
        </w:rPr>
        <w:t>They included</w:t>
      </w:r>
      <w:r w:rsidR="00046F55" w:rsidRPr="00360D4F">
        <w:rPr>
          <w:rFonts w:ascii="Calibri" w:hAnsi="Calibri" w:cs="Calibri"/>
        </w:rPr>
        <w:t xml:space="preserve"> UNODC staff, national experts, </w:t>
      </w:r>
      <w:r w:rsidR="0037317E" w:rsidRPr="00360D4F">
        <w:rPr>
          <w:rFonts w:ascii="Calibri" w:hAnsi="Calibri" w:cs="Calibri"/>
        </w:rPr>
        <w:t xml:space="preserve">practitioners </w:t>
      </w:r>
      <w:r w:rsidR="00046F55" w:rsidRPr="00360D4F">
        <w:rPr>
          <w:rFonts w:ascii="Calibri" w:hAnsi="Calibri" w:cs="Calibri"/>
        </w:rPr>
        <w:t xml:space="preserve">and diplomats </w:t>
      </w:r>
      <w:r w:rsidR="0037317E" w:rsidRPr="00360D4F">
        <w:rPr>
          <w:rFonts w:ascii="Calibri" w:hAnsi="Calibri" w:cs="Calibri"/>
        </w:rPr>
        <w:t xml:space="preserve">that have directly participated in or benefited from activities related to the initiative alongside </w:t>
      </w:r>
      <w:r w:rsidR="003B5427" w:rsidRPr="00360D4F">
        <w:rPr>
          <w:rFonts w:ascii="Calibri" w:hAnsi="Calibri" w:cs="Calibri"/>
        </w:rPr>
        <w:t>the</w:t>
      </w:r>
      <w:r w:rsidR="00362C94" w:rsidRPr="00360D4F">
        <w:rPr>
          <w:rFonts w:ascii="Calibri" w:hAnsi="Calibri" w:cs="Calibri"/>
        </w:rPr>
        <w:t xml:space="preserve"> UN Special Rapporteurs on Trafficking in </w:t>
      </w:r>
      <w:r w:rsidR="003B5427" w:rsidRPr="00360D4F">
        <w:rPr>
          <w:rFonts w:ascii="Calibri" w:hAnsi="Calibri" w:cs="Calibri"/>
        </w:rPr>
        <w:t>Persons</w:t>
      </w:r>
      <w:r w:rsidRPr="00360D4F">
        <w:rPr>
          <w:rFonts w:ascii="Calibri" w:hAnsi="Calibri" w:cs="Calibri"/>
        </w:rPr>
        <w:t xml:space="preserve">. </w:t>
      </w:r>
      <w:r w:rsidR="003B5427" w:rsidRPr="00360D4F">
        <w:rPr>
          <w:rFonts w:ascii="Calibri" w:hAnsi="Calibri" w:cs="Calibri"/>
        </w:rPr>
        <w:t xml:space="preserve">Efforts to reach out to international organizations who have contributed to the EGMs over the years were not successful, however the evaluation team managed to interview some </w:t>
      </w:r>
      <w:r w:rsidR="00591775">
        <w:rPr>
          <w:rFonts w:ascii="Calibri" w:hAnsi="Calibri" w:cs="Calibri"/>
        </w:rPr>
        <w:t>individuals</w:t>
      </w:r>
      <w:r w:rsidR="003B5427" w:rsidRPr="00360D4F">
        <w:rPr>
          <w:rFonts w:ascii="Calibri" w:hAnsi="Calibri" w:cs="Calibri"/>
        </w:rPr>
        <w:t xml:space="preserve"> who attended the EGMs on behalf of </w:t>
      </w:r>
      <w:r w:rsidR="00591775">
        <w:rPr>
          <w:rFonts w:ascii="Calibri" w:hAnsi="Calibri" w:cs="Calibri"/>
        </w:rPr>
        <w:t>certain</w:t>
      </w:r>
      <w:r w:rsidR="003B5427" w:rsidRPr="00360D4F">
        <w:rPr>
          <w:rFonts w:ascii="Calibri" w:hAnsi="Calibri" w:cs="Calibri"/>
        </w:rPr>
        <w:t xml:space="preserve"> IOs such as OSCE and IOM </w:t>
      </w:r>
      <w:r w:rsidR="00591775">
        <w:rPr>
          <w:rFonts w:ascii="Calibri" w:hAnsi="Calibri" w:cs="Calibri"/>
        </w:rPr>
        <w:t>(currently a UNODC staff member)</w:t>
      </w:r>
      <w:r w:rsidR="003B5427" w:rsidRPr="00360D4F">
        <w:rPr>
          <w:rFonts w:ascii="Calibri" w:hAnsi="Calibri" w:cs="Calibri"/>
        </w:rPr>
        <w:t xml:space="preserve"> </w:t>
      </w:r>
      <w:r w:rsidRPr="00360D4F">
        <w:rPr>
          <w:rFonts w:ascii="Calibri" w:hAnsi="Calibri" w:cs="Calibri"/>
        </w:rPr>
        <w:t xml:space="preserve">(see </w:t>
      </w:r>
      <w:r w:rsidRPr="00591775">
        <w:rPr>
          <w:rFonts w:ascii="Calibri" w:hAnsi="Calibri" w:cs="Calibri"/>
        </w:rPr>
        <w:t>annex</w:t>
      </w:r>
      <w:r w:rsidRPr="00360D4F">
        <w:rPr>
          <w:rFonts w:ascii="Calibri" w:hAnsi="Calibri" w:cs="Calibri"/>
        </w:rPr>
        <w:t xml:space="preserve"> </w:t>
      </w:r>
      <w:r w:rsidR="00591775">
        <w:rPr>
          <w:rFonts w:ascii="Calibri" w:hAnsi="Calibri" w:cs="Calibri"/>
        </w:rPr>
        <w:t xml:space="preserve">3 </w:t>
      </w:r>
      <w:r w:rsidRPr="00360D4F">
        <w:rPr>
          <w:rFonts w:ascii="Calibri" w:hAnsi="Calibri" w:cs="Calibri"/>
        </w:rPr>
        <w:t>for a sex-disaggregated overview of people consulted via interviews</w:t>
      </w:r>
      <w:r w:rsidR="0037317E" w:rsidRPr="00360D4F">
        <w:rPr>
          <w:rFonts w:ascii="Calibri" w:hAnsi="Calibri" w:cs="Calibri"/>
        </w:rPr>
        <w:t xml:space="preserve"> and</w:t>
      </w:r>
      <w:r w:rsidRPr="00360D4F">
        <w:rPr>
          <w:rFonts w:ascii="Calibri" w:hAnsi="Calibri" w:cs="Calibri"/>
        </w:rPr>
        <w:t xml:space="preserve"> surveys).</w:t>
      </w:r>
    </w:p>
    <w:p w14:paraId="2AE1E04B" w14:textId="77777777" w:rsidR="008B707F" w:rsidRPr="00360D4F" w:rsidRDefault="008B707F" w:rsidP="00C96EAC">
      <w:pPr>
        <w:pStyle w:val="Heading3"/>
        <w:tabs>
          <w:tab w:val="clear" w:pos="440"/>
        </w:tabs>
        <w:spacing w:before="320" w:after="0"/>
        <w:jc w:val="both"/>
        <w:rPr>
          <w:i/>
          <w:sz w:val="24"/>
          <w:szCs w:val="24"/>
        </w:rPr>
      </w:pPr>
      <w:bookmarkStart w:id="12" w:name="_heading=h.2s8eyo1" w:colFirst="0" w:colLast="0"/>
      <w:bookmarkStart w:id="13" w:name="_Toc24383680"/>
      <w:bookmarkEnd w:id="12"/>
      <w:r w:rsidRPr="00360D4F">
        <w:rPr>
          <w:i/>
          <w:sz w:val="24"/>
          <w:szCs w:val="24"/>
        </w:rPr>
        <w:t>Limitations</w:t>
      </w:r>
      <w:bookmarkEnd w:id="13"/>
      <w:r w:rsidRPr="00360D4F">
        <w:rPr>
          <w:i/>
          <w:sz w:val="24"/>
          <w:szCs w:val="24"/>
        </w:rPr>
        <w:t xml:space="preserve"> </w:t>
      </w:r>
    </w:p>
    <w:p w14:paraId="36665E6F" w14:textId="77777777" w:rsidR="008B707F" w:rsidRPr="00360D4F" w:rsidRDefault="008B707F" w:rsidP="00C96EAC">
      <w:pPr>
        <w:jc w:val="both"/>
        <w:rPr>
          <w:rFonts w:ascii="Calibri" w:hAnsi="Calibri" w:cs="Calibri"/>
        </w:rPr>
      </w:pPr>
      <w:r w:rsidRPr="00360D4F">
        <w:rPr>
          <w:rFonts w:ascii="Calibri" w:hAnsi="Calibri" w:cs="Calibri"/>
        </w:rPr>
        <w:t xml:space="preserve">The </w:t>
      </w:r>
      <w:r w:rsidR="00F10136" w:rsidRPr="00360D4F">
        <w:rPr>
          <w:rFonts w:ascii="Calibri" w:hAnsi="Calibri" w:cs="Calibri"/>
        </w:rPr>
        <w:t>evaluation has taken place before the initiative has ended</w:t>
      </w:r>
      <w:r w:rsidR="00591775">
        <w:rPr>
          <w:rFonts w:ascii="Calibri" w:hAnsi="Calibri" w:cs="Calibri"/>
        </w:rPr>
        <w:t xml:space="preserve">. </w:t>
      </w:r>
      <w:r w:rsidR="00F10136" w:rsidRPr="00360D4F">
        <w:rPr>
          <w:rFonts w:ascii="Calibri" w:hAnsi="Calibri" w:cs="Calibri"/>
        </w:rPr>
        <w:t xml:space="preserve"> </w:t>
      </w:r>
      <w:r w:rsidR="00591775">
        <w:rPr>
          <w:rFonts w:ascii="Calibri" w:hAnsi="Calibri" w:cs="Calibri"/>
        </w:rPr>
        <w:t>The</w:t>
      </w:r>
      <w:r w:rsidR="00F10136" w:rsidRPr="00360D4F">
        <w:rPr>
          <w:rFonts w:ascii="Calibri" w:hAnsi="Calibri" w:cs="Calibri"/>
        </w:rPr>
        <w:t xml:space="preserve"> Legislative Guide </w:t>
      </w:r>
      <w:r w:rsidR="002C43AD" w:rsidRPr="00360D4F">
        <w:rPr>
          <w:rFonts w:ascii="Calibri" w:hAnsi="Calibri" w:cs="Calibri"/>
        </w:rPr>
        <w:t xml:space="preserve">for the Implementation of the TIP Protocol </w:t>
      </w:r>
      <w:r w:rsidR="00F10136" w:rsidRPr="00360D4F">
        <w:rPr>
          <w:rFonts w:ascii="Calibri" w:hAnsi="Calibri" w:cs="Calibri"/>
        </w:rPr>
        <w:t xml:space="preserve">and </w:t>
      </w:r>
      <w:r w:rsidR="002C43AD" w:rsidRPr="00360D4F">
        <w:rPr>
          <w:rFonts w:ascii="Calibri" w:hAnsi="Calibri" w:cs="Calibri"/>
          <w:color w:val="000000"/>
        </w:rPr>
        <w:t xml:space="preserve">the </w:t>
      </w:r>
      <w:r w:rsidR="00F10136" w:rsidRPr="00360D4F">
        <w:rPr>
          <w:rFonts w:ascii="Calibri" w:hAnsi="Calibri" w:cs="Calibri"/>
        </w:rPr>
        <w:t xml:space="preserve">Model Law </w:t>
      </w:r>
      <w:r w:rsidR="002C43AD" w:rsidRPr="00360D4F">
        <w:rPr>
          <w:rFonts w:ascii="Calibri" w:hAnsi="Calibri" w:cs="Calibri"/>
          <w:color w:val="000000"/>
        </w:rPr>
        <w:t>against TIP</w:t>
      </w:r>
      <w:r w:rsidR="002C43AD" w:rsidRPr="00360D4F">
        <w:rPr>
          <w:rFonts w:ascii="Calibri" w:hAnsi="Calibri" w:cs="Calibri"/>
        </w:rPr>
        <w:t xml:space="preserve"> </w:t>
      </w:r>
      <w:r w:rsidR="00F10136" w:rsidRPr="00360D4F">
        <w:rPr>
          <w:rFonts w:ascii="Calibri" w:hAnsi="Calibri" w:cs="Calibri"/>
        </w:rPr>
        <w:t>which were to have been part of the evaluation process have not yet been finalised and shared</w:t>
      </w:r>
      <w:r w:rsidR="00EF0C62" w:rsidRPr="00360D4F">
        <w:rPr>
          <w:rFonts w:ascii="Calibri" w:hAnsi="Calibri" w:cs="Calibri"/>
        </w:rPr>
        <w:t xml:space="preserve"> with the evaluation team</w:t>
      </w:r>
      <w:r w:rsidR="00C7718F">
        <w:rPr>
          <w:rFonts w:ascii="Calibri" w:hAnsi="Calibri" w:cs="Calibri"/>
        </w:rPr>
        <w:t xml:space="preserve"> due to unexpected delays in the drafting process</w:t>
      </w:r>
      <w:r w:rsidR="00F10136" w:rsidRPr="00360D4F">
        <w:rPr>
          <w:rFonts w:ascii="Calibri" w:hAnsi="Calibri" w:cs="Calibri"/>
        </w:rPr>
        <w:t xml:space="preserve">.  This has meant that there has been limited scope to assess the impact of these tools on </w:t>
      </w:r>
      <w:r w:rsidR="00EF0C62" w:rsidRPr="00360D4F">
        <w:rPr>
          <w:rFonts w:ascii="Calibri" w:hAnsi="Calibri" w:cs="Calibri"/>
        </w:rPr>
        <w:t xml:space="preserve">achieving </w:t>
      </w:r>
      <w:r w:rsidR="00F10136" w:rsidRPr="00360D4F">
        <w:rPr>
          <w:rFonts w:ascii="Calibri" w:hAnsi="Calibri" w:cs="Calibri"/>
        </w:rPr>
        <w:t>definitional clarity</w:t>
      </w:r>
      <w:r w:rsidR="00EF0C62" w:rsidRPr="00360D4F">
        <w:rPr>
          <w:rFonts w:ascii="Calibri" w:hAnsi="Calibri" w:cs="Calibri"/>
        </w:rPr>
        <w:t xml:space="preserve"> or influencing legislative and policy change</w:t>
      </w:r>
      <w:r w:rsidR="00F10136" w:rsidRPr="00360D4F">
        <w:rPr>
          <w:rFonts w:ascii="Calibri" w:hAnsi="Calibri" w:cs="Calibri"/>
        </w:rPr>
        <w:t xml:space="preserve">.  The fact that the project has been </w:t>
      </w:r>
      <w:r w:rsidR="007D1FC8" w:rsidRPr="00360D4F">
        <w:rPr>
          <w:rFonts w:ascii="Calibri" w:hAnsi="Calibri" w:cs="Calibri"/>
        </w:rPr>
        <w:t xml:space="preserve">conducted </w:t>
      </w:r>
      <w:r w:rsidR="00F10136" w:rsidRPr="00360D4F">
        <w:rPr>
          <w:rFonts w:ascii="Calibri" w:hAnsi="Calibri" w:cs="Calibri"/>
        </w:rPr>
        <w:t xml:space="preserve">over a long period of time </w:t>
      </w:r>
      <w:r w:rsidR="00EF0C62" w:rsidRPr="00360D4F">
        <w:rPr>
          <w:rFonts w:ascii="Calibri" w:hAnsi="Calibri" w:cs="Calibri"/>
        </w:rPr>
        <w:t xml:space="preserve">with a number of extensions and delays in finalising outputs </w:t>
      </w:r>
      <w:r w:rsidR="007D1FC8" w:rsidRPr="00360D4F">
        <w:rPr>
          <w:rFonts w:ascii="Calibri" w:hAnsi="Calibri" w:cs="Calibri"/>
        </w:rPr>
        <w:t xml:space="preserve">has meant that </w:t>
      </w:r>
      <w:r w:rsidR="00046F55" w:rsidRPr="00360D4F">
        <w:rPr>
          <w:rFonts w:ascii="Calibri" w:hAnsi="Calibri" w:cs="Calibri"/>
        </w:rPr>
        <w:t xml:space="preserve">many </w:t>
      </w:r>
      <w:r w:rsidR="007D1FC8" w:rsidRPr="00360D4F">
        <w:rPr>
          <w:rFonts w:ascii="Calibri" w:hAnsi="Calibri" w:cs="Calibri"/>
        </w:rPr>
        <w:t xml:space="preserve">stakeholders have </w:t>
      </w:r>
      <w:r w:rsidR="00046F55" w:rsidRPr="00360D4F">
        <w:rPr>
          <w:rFonts w:ascii="Calibri" w:hAnsi="Calibri" w:cs="Calibri"/>
        </w:rPr>
        <w:t>moved on</w:t>
      </w:r>
      <w:r w:rsidR="00C129D0" w:rsidRPr="00360D4F">
        <w:rPr>
          <w:rFonts w:ascii="Calibri" w:hAnsi="Calibri" w:cs="Calibri"/>
        </w:rPr>
        <w:t>,</w:t>
      </w:r>
      <w:r w:rsidR="00046F55" w:rsidRPr="00360D4F">
        <w:rPr>
          <w:rFonts w:ascii="Calibri" w:hAnsi="Calibri" w:cs="Calibri"/>
        </w:rPr>
        <w:t xml:space="preserve"> making</w:t>
      </w:r>
      <w:r w:rsidR="007D1FC8" w:rsidRPr="00360D4F">
        <w:rPr>
          <w:rFonts w:ascii="Calibri" w:hAnsi="Calibri" w:cs="Calibri"/>
        </w:rPr>
        <w:t xml:space="preserve"> it difficult to reach relevant informants for interview</w:t>
      </w:r>
      <w:r w:rsidR="00EF0C62" w:rsidRPr="00360D4F">
        <w:rPr>
          <w:rFonts w:ascii="Calibri" w:hAnsi="Calibri" w:cs="Calibri"/>
        </w:rPr>
        <w:t>s</w:t>
      </w:r>
      <w:r w:rsidR="007D1FC8" w:rsidRPr="00360D4F">
        <w:rPr>
          <w:rFonts w:ascii="Calibri" w:hAnsi="Calibri" w:cs="Calibri"/>
        </w:rPr>
        <w:t xml:space="preserve"> and </w:t>
      </w:r>
      <w:r w:rsidR="00EF0C62" w:rsidRPr="00360D4F">
        <w:rPr>
          <w:rFonts w:ascii="Calibri" w:hAnsi="Calibri" w:cs="Calibri"/>
        </w:rPr>
        <w:t xml:space="preserve">also </w:t>
      </w:r>
      <w:r w:rsidR="007D1FC8" w:rsidRPr="00360D4F">
        <w:rPr>
          <w:rFonts w:ascii="Calibri" w:hAnsi="Calibri" w:cs="Calibri"/>
        </w:rPr>
        <w:t xml:space="preserve">possibly contributing to the limited survey response.  </w:t>
      </w:r>
      <w:r w:rsidR="00046F55" w:rsidRPr="00360D4F">
        <w:rPr>
          <w:rFonts w:ascii="Calibri" w:hAnsi="Calibri" w:cs="Calibri"/>
        </w:rPr>
        <w:t xml:space="preserve">This is particularly the case in relation to diplomatic </w:t>
      </w:r>
      <w:r w:rsidR="00EF0C62" w:rsidRPr="00360D4F">
        <w:rPr>
          <w:rFonts w:ascii="Calibri" w:hAnsi="Calibri" w:cs="Calibri"/>
        </w:rPr>
        <w:t>informants</w:t>
      </w:r>
      <w:r w:rsidR="00046F55" w:rsidRPr="00360D4F">
        <w:rPr>
          <w:rFonts w:ascii="Calibri" w:hAnsi="Calibri" w:cs="Calibri"/>
        </w:rPr>
        <w:t xml:space="preserve"> </w:t>
      </w:r>
      <w:r w:rsidR="006962A6" w:rsidRPr="00360D4F">
        <w:rPr>
          <w:rFonts w:ascii="Calibri" w:hAnsi="Calibri" w:cs="Calibri"/>
        </w:rPr>
        <w:t>who were involved</w:t>
      </w:r>
      <w:r w:rsidR="00046F55" w:rsidRPr="00360D4F">
        <w:rPr>
          <w:rFonts w:ascii="Calibri" w:hAnsi="Calibri" w:cs="Calibri"/>
        </w:rPr>
        <w:t xml:space="preserve"> in </w:t>
      </w:r>
      <w:r w:rsidR="006962A6" w:rsidRPr="00360D4F">
        <w:rPr>
          <w:rFonts w:ascii="Calibri" w:hAnsi="Calibri" w:cs="Calibri"/>
        </w:rPr>
        <w:t xml:space="preserve">the early stages in </w:t>
      </w:r>
      <w:r w:rsidR="00046F55" w:rsidRPr="00360D4F">
        <w:rPr>
          <w:rFonts w:ascii="Calibri" w:hAnsi="Calibri" w:cs="Calibri"/>
        </w:rPr>
        <w:t xml:space="preserve">the </w:t>
      </w:r>
      <w:r w:rsidR="00EF0C62" w:rsidRPr="00360D4F">
        <w:rPr>
          <w:rFonts w:ascii="Calibri" w:hAnsi="Calibri" w:cs="Calibri"/>
        </w:rPr>
        <w:t xml:space="preserve">political aspects of the </w:t>
      </w:r>
      <w:r w:rsidR="00046F55" w:rsidRPr="00360D4F">
        <w:rPr>
          <w:rFonts w:ascii="Calibri" w:hAnsi="Calibri" w:cs="Calibri"/>
        </w:rPr>
        <w:t>initiative</w:t>
      </w:r>
      <w:r w:rsidR="00C94979" w:rsidRPr="00360D4F">
        <w:rPr>
          <w:rFonts w:ascii="Calibri" w:hAnsi="Calibri" w:cs="Calibri"/>
        </w:rPr>
        <w:t xml:space="preserve">, </w:t>
      </w:r>
      <w:r w:rsidR="00515998" w:rsidRPr="00360D4F">
        <w:rPr>
          <w:rFonts w:ascii="Calibri" w:hAnsi="Calibri" w:cs="Calibri"/>
        </w:rPr>
        <w:t>as well as employees</w:t>
      </w:r>
      <w:r w:rsidR="00C94979" w:rsidRPr="00360D4F">
        <w:rPr>
          <w:rFonts w:ascii="Calibri" w:hAnsi="Calibri" w:cs="Calibri"/>
        </w:rPr>
        <w:t xml:space="preserve"> from international organizations </w:t>
      </w:r>
      <w:r w:rsidR="006962A6" w:rsidRPr="00360D4F">
        <w:rPr>
          <w:rFonts w:ascii="Calibri" w:hAnsi="Calibri" w:cs="Calibri"/>
        </w:rPr>
        <w:t>who contributed</w:t>
      </w:r>
      <w:r w:rsidR="00C94979" w:rsidRPr="00360D4F">
        <w:rPr>
          <w:rFonts w:ascii="Calibri" w:hAnsi="Calibri" w:cs="Calibri"/>
        </w:rPr>
        <w:t xml:space="preserve"> to </w:t>
      </w:r>
      <w:r w:rsidR="006962A6" w:rsidRPr="00360D4F">
        <w:rPr>
          <w:rFonts w:ascii="Calibri" w:hAnsi="Calibri" w:cs="Calibri"/>
        </w:rPr>
        <w:t>EGMs</w:t>
      </w:r>
      <w:r w:rsidR="00896F95" w:rsidRPr="00360D4F">
        <w:rPr>
          <w:rFonts w:ascii="Calibri" w:hAnsi="Calibri" w:cs="Calibri"/>
        </w:rPr>
        <w:t>.</w:t>
      </w:r>
      <w:r w:rsidR="00591775">
        <w:rPr>
          <w:rFonts w:ascii="Calibri" w:hAnsi="Calibri" w:cs="Calibri"/>
        </w:rPr>
        <w:t xml:space="preserve">  At the same time the long-</w:t>
      </w:r>
      <w:r w:rsidR="007875FF">
        <w:rPr>
          <w:rFonts w:ascii="Calibri" w:hAnsi="Calibri" w:cs="Calibri"/>
        </w:rPr>
        <w:t xml:space="preserve">time frame over which the initiative has been conducted </w:t>
      </w:r>
      <w:r w:rsidR="00E210A3">
        <w:rPr>
          <w:rFonts w:ascii="Calibri" w:hAnsi="Calibri" w:cs="Calibri"/>
        </w:rPr>
        <w:t xml:space="preserve">and supported </w:t>
      </w:r>
      <w:r w:rsidR="007875FF">
        <w:rPr>
          <w:rFonts w:ascii="Calibri" w:hAnsi="Calibri" w:cs="Calibri"/>
        </w:rPr>
        <w:t xml:space="preserve">is recognized </w:t>
      </w:r>
      <w:r w:rsidR="007E4EA8">
        <w:rPr>
          <w:rFonts w:ascii="Calibri" w:hAnsi="Calibri" w:cs="Calibri"/>
        </w:rPr>
        <w:t>as one of the project’s strengths</w:t>
      </w:r>
      <w:r w:rsidR="007875FF">
        <w:rPr>
          <w:rFonts w:ascii="Calibri" w:hAnsi="Calibri" w:cs="Calibri"/>
        </w:rPr>
        <w:t xml:space="preserve"> (see under sustainability)</w:t>
      </w:r>
      <w:r w:rsidR="007E4EA8">
        <w:rPr>
          <w:rFonts w:ascii="Calibri" w:hAnsi="Calibri" w:cs="Calibri"/>
        </w:rPr>
        <w:t xml:space="preserve"> and has allowed for the assessment of longer-term results flowing from the project.</w:t>
      </w:r>
    </w:p>
    <w:p w14:paraId="1041A337" w14:textId="77777777" w:rsidR="008B707F" w:rsidRPr="00360D4F" w:rsidRDefault="00AF610C" w:rsidP="00C96EAC">
      <w:pPr>
        <w:jc w:val="both"/>
        <w:rPr>
          <w:rFonts w:ascii="Calibri" w:hAnsi="Calibri" w:cs="Calibri"/>
        </w:rPr>
      </w:pPr>
      <w:r>
        <w:rPr>
          <w:rFonts w:ascii="Calibri" w:hAnsi="Calibri" w:cs="Calibri"/>
        </w:rPr>
        <w:t>The</w:t>
      </w:r>
      <w:r w:rsidR="00BF2D61">
        <w:rPr>
          <w:rFonts w:ascii="Calibri" w:hAnsi="Calibri" w:cs="Calibri"/>
        </w:rPr>
        <w:t xml:space="preserve"> </w:t>
      </w:r>
      <w:r w:rsidR="00D9146F">
        <w:rPr>
          <w:rFonts w:ascii="Calibri" w:hAnsi="Calibri" w:cs="Calibri"/>
        </w:rPr>
        <w:t>funding</w:t>
      </w:r>
      <w:r w:rsidR="00BF2D61">
        <w:rPr>
          <w:rFonts w:ascii="Calibri" w:hAnsi="Calibri" w:cs="Calibri"/>
        </w:rPr>
        <w:t xml:space="preserve"> proposals that frame the technical process</w:t>
      </w:r>
      <w:r w:rsidR="00BF2D61" w:rsidRPr="00360D4F">
        <w:rPr>
          <w:rFonts w:ascii="Calibri" w:hAnsi="Calibri" w:cs="Calibri"/>
        </w:rPr>
        <w:t xml:space="preserve"> </w:t>
      </w:r>
      <w:r w:rsidR="00D9146F">
        <w:rPr>
          <w:rFonts w:ascii="Calibri" w:hAnsi="Calibri" w:cs="Calibri"/>
        </w:rPr>
        <w:t xml:space="preserve">of the initiative </w:t>
      </w:r>
      <w:r w:rsidR="003E5C5D" w:rsidRPr="00591775">
        <w:rPr>
          <w:rFonts w:ascii="Calibri" w:hAnsi="Calibri" w:cs="Calibri"/>
        </w:rPr>
        <w:t xml:space="preserve">are short-term </w:t>
      </w:r>
      <w:r w:rsidR="003E5C5D">
        <w:rPr>
          <w:rFonts w:ascii="Calibri" w:hAnsi="Calibri" w:cs="Calibri"/>
        </w:rPr>
        <w:t xml:space="preserve">and </w:t>
      </w:r>
      <w:r w:rsidR="008B707F" w:rsidRPr="00360D4F">
        <w:rPr>
          <w:rFonts w:ascii="Calibri" w:hAnsi="Calibri" w:cs="Calibri"/>
        </w:rPr>
        <w:t xml:space="preserve">lack </w:t>
      </w:r>
      <w:r w:rsidR="006962A6" w:rsidRPr="00360D4F">
        <w:rPr>
          <w:rFonts w:ascii="Calibri" w:hAnsi="Calibri" w:cs="Calibri"/>
        </w:rPr>
        <w:t xml:space="preserve">a theory of change, </w:t>
      </w:r>
      <w:r w:rsidR="003B5427" w:rsidRPr="00360D4F">
        <w:rPr>
          <w:rFonts w:ascii="Calibri" w:hAnsi="Calibri" w:cs="Calibri"/>
        </w:rPr>
        <w:t>l</w:t>
      </w:r>
      <w:r w:rsidR="006F7B1F" w:rsidRPr="00360D4F">
        <w:rPr>
          <w:rFonts w:ascii="Calibri" w:hAnsi="Calibri" w:cs="Calibri"/>
        </w:rPr>
        <w:t>ogical framework</w:t>
      </w:r>
      <w:r w:rsidR="003B5427" w:rsidRPr="00360D4F">
        <w:rPr>
          <w:rFonts w:ascii="Calibri" w:hAnsi="Calibri" w:cs="Calibri"/>
        </w:rPr>
        <w:t>s</w:t>
      </w:r>
      <w:r w:rsidR="006F7B1F" w:rsidRPr="00360D4F">
        <w:rPr>
          <w:rFonts w:ascii="Calibri" w:hAnsi="Calibri" w:cs="Calibri"/>
        </w:rPr>
        <w:t xml:space="preserve">, </w:t>
      </w:r>
      <w:r w:rsidR="008B707F" w:rsidRPr="00360D4F">
        <w:rPr>
          <w:rFonts w:ascii="Calibri" w:hAnsi="Calibri" w:cs="Calibri"/>
        </w:rPr>
        <w:t>baselines</w:t>
      </w:r>
      <w:r w:rsidR="006F7B1F" w:rsidRPr="00360D4F">
        <w:rPr>
          <w:rFonts w:ascii="Calibri" w:hAnsi="Calibri" w:cs="Calibri"/>
        </w:rPr>
        <w:t xml:space="preserve">, </w:t>
      </w:r>
      <w:r w:rsidR="008B707F" w:rsidRPr="00360D4F">
        <w:rPr>
          <w:rFonts w:ascii="Calibri" w:hAnsi="Calibri" w:cs="Calibri"/>
        </w:rPr>
        <w:t>and other monitoring information</w:t>
      </w:r>
      <w:r w:rsidR="00D9146F">
        <w:rPr>
          <w:rFonts w:ascii="Calibri" w:hAnsi="Calibri" w:cs="Calibri"/>
        </w:rPr>
        <w:t xml:space="preserve"> </w:t>
      </w:r>
      <w:r w:rsidR="008B707F" w:rsidRPr="00360D4F">
        <w:rPr>
          <w:rFonts w:ascii="Calibri" w:hAnsi="Calibri" w:cs="Calibri"/>
        </w:rPr>
        <w:t xml:space="preserve">at </w:t>
      </w:r>
      <w:r w:rsidR="007D1FC8" w:rsidRPr="00360D4F">
        <w:rPr>
          <w:rFonts w:ascii="Calibri" w:hAnsi="Calibri" w:cs="Calibri"/>
        </w:rPr>
        <w:t>a</w:t>
      </w:r>
      <w:r w:rsidR="008B707F" w:rsidRPr="00360D4F">
        <w:rPr>
          <w:rFonts w:ascii="Calibri" w:hAnsi="Calibri" w:cs="Calibri"/>
        </w:rPr>
        <w:t xml:space="preserve"> </w:t>
      </w:r>
      <w:r w:rsidR="008B707F" w:rsidRPr="00360D4F">
        <w:rPr>
          <w:rFonts w:ascii="Calibri" w:hAnsi="Calibri" w:cs="Calibri"/>
        </w:rPr>
        <w:lastRenderedPageBreak/>
        <w:t xml:space="preserve">country </w:t>
      </w:r>
      <w:r w:rsidR="007D1FC8" w:rsidRPr="00360D4F">
        <w:rPr>
          <w:rFonts w:ascii="Calibri" w:hAnsi="Calibri" w:cs="Calibri"/>
        </w:rPr>
        <w:t xml:space="preserve">or organisational </w:t>
      </w:r>
      <w:r w:rsidR="008B707F" w:rsidRPr="00360D4F">
        <w:rPr>
          <w:rFonts w:ascii="Calibri" w:hAnsi="Calibri" w:cs="Calibri"/>
        </w:rPr>
        <w:t>leve</w:t>
      </w:r>
      <w:r>
        <w:rPr>
          <w:rFonts w:ascii="Calibri" w:hAnsi="Calibri" w:cs="Calibri"/>
        </w:rPr>
        <w:t xml:space="preserve">l </w:t>
      </w:r>
      <w:r w:rsidR="00D9146F">
        <w:rPr>
          <w:rFonts w:ascii="Calibri" w:hAnsi="Calibri" w:cs="Calibri"/>
        </w:rPr>
        <w:t>which</w:t>
      </w:r>
      <w:r w:rsidR="008B707F" w:rsidRPr="00360D4F">
        <w:rPr>
          <w:rFonts w:ascii="Calibri" w:hAnsi="Calibri" w:cs="Calibri"/>
        </w:rPr>
        <w:t xml:space="preserve"> </w:t>
      </w:r>
      <w:r w:rsidR="007D1FC8" w:rsidRPr="00360D4F">
        <w:rPr>
          <w:rFonts w:ascii="Calibri" w:hAnsi="Calibri" w:cs="Calibri"/>
        </w:rPr>
        <w:t xml:space="preserve">has </w:t>
      </w:r>
      <w:r w:rsidR="00BF2D61">
        <w:rPr>
          <w:rFonts w:ascii="Calibri" w:hAnsi="Calibri" w:cs="Calibri"/>
        </w:rPr>
        <w:t>made</w:t>
      </w:r>
      <w:r w:rsidR="008B707F" w:rsidRPr="00360D4F">
        <w:rPr>
          <w:rFonts w:ascii="Calibri" w:hAnsi="Calibri" w:cs="Calibri"/>
        </w:rPr>
        <w:t xml:space="preserve"> it</w:t>
      </w:r>
      <w:r>
        <w:rPr>
          <w:rFonts w:ascii="Calibri" w:hAnsi="Calibri" w:cs="Calibri"/>
        </w:rPr>
        <w:t xml:space="preserve"> </w:t>
      </w:r>
      <w:r w:rsidR="008B707F" w:rsidRPr="00360D4F">
        <w:rPr>
          <w:rFonts w:ascii="Calibri" w:hAnsi="Calibri" w:cs="Calibri"/>
        </w:rPr>
        <w:t>difficult to assess the degree of project implementation</w:t>
      </w:r>
      <w:r w:rsidR="00D9146F">
        <w:rPr>
          <w:rFonts w:ascii="Calibri" w:hAnsi="Calibri" w:cs="Calibri"/>
        </w:rPr>
        <w:t xml:space="preserve"> compared to original plans</w:t>
      </w:r>
      <w:r w:rsidR="008B707F" w:rsidRPr="00360D4F">
        <w:rPr>
          <w:rFonts w:ascii="Calibri" w:hAnsi="Calibri" w:cs="Calibri"/>
        </w:rPr>
        <w:t>.</w:t>
      </w:r>
      <w:r w:rsidR="006F7B1F" w:rsidRPr="00360D4F">
        <w:rPr>
          <w:rFonts w:ascii="Calibri" w:hAnsi="Calibri" w:cs="Calibri"/>
        </w:rPr>
        <w:t xml:space="preserve"> </w:t>
      </w:r>
      <w:r w:rsidR="00D9146F">
        <w:rPr>
          <w:rFonts w:ascii="Calibri" w:hAnsi="Calibri" w:cs="Calibri"/>
        </w:rPr>
        <w:t>On the other hand</w:t>
      </w:r>
      <w:r w:rsidR="006F7B1F" w:rsidRPr="00360D4F">
        <w:rPr>
          <w:rFonts w:ascii="Calibri" w:hAnsi="Calibri" w:cs="Calibri"/>
        </w:rPr>
        <w:t xml:space="preserve"> the political dimension</w:t>
      </w:r>
      <w:r w:rsidR="00B8132D">
        <w:rPr>
          <w:rFonts w:ascii="Calibri" w:hAnsi="Calibri" w:cs="Calibri"/>
        </w:rPr>
        <w:t xml:space="preserve"> </w:t>
      </w:r>
      <w:r w:rsidR="006F7B1F" w:rsidRPr="00360D4F">
        <w:rPr>
          <w:rFonts w:ascii="Calibri" w:hAnsi="Calibri" w:cs="Calibri"/>
        </w:rPr>
        <w:t xml:space="preserve">of the initiative </w:t>
      </w:r>
      <w:r w:rsidR="00BF2D61">
        <w:rPr>
          <w:rFonts w:ascii="Calibri" w:hAnsi="Calibri" w:cs="Calibri"/>
        </w:rPr>
        <w:t xml:space="preserve">is </w:t>
      </w:r>
      <w:r w:rsidR="00D9146F">
        <w:rPr>
          <w:rFonts w:ascii="Calibri" w:hAnsi="Calibri" w:cs="Calibri"/>
        </w:rPr>
        <w:t xml:space="preserve">outlined in </w:t>
      </w:r>
      <w:r w:rsidR="00BF2D61">
        <w:rPr>
          <w:rFonts w:ascii="Calibri" w:hAnsi="Calibri" w:cs="Calibri"/>
        </w:rPr>
        <w:t xml:space="preserve">policy documents and non-papers, since </w:t>
      </w:r>
      <w:r w:rsidR="00D9146F">
        <w:rPr>
          <w:rFonts w:ascii="Calibri" w:hAnsi="Calibri" w:cs="Calibri"/>
        </w:rPr>
        <w:t>logframes are not used for structuring policy/diplomatic work w</w:t>
      </w:r>
      <w:r>
        <w:rPr>
          <w:rFonts w:ascii="Calibri" w:hAnsi="Calibri" w:cs="Calibri"/>
        </w:rPr>
        <w:t xml:space="preserve">hich by its nature </w:t>
      </w:r>
      <w:r w:rsidR="003E5C5D">
        <w:rPr>
          <w:rFonts w:ascii="Calibri" w:hAnsi="Calibri" w:cs="Calibri"/>
        </w:rPr>
        <w:t xml:space="preserve">is not linear and </w:t>
      </w:r>
      <w:r>
        <w:rPr>
          <w:rFonts w:ascii="Calibri" w:hAnsi="Calibri" w:cs="Calibri"/>
        </w:rPr>
        <w:t>can</w:t>
      </w:r>
      <w:r w:rsidR="00D9146F">
        <w:rPr>
          <w:rFonts w:ascii="Calibri" w:hAnsi="Calibri" w:cs="Calibri"/>
        </w:rPr>
        <w:t xml:space="preserve">not be assessed easily in accordance with OECD/DAC criteria. </w:t>
      </w:r>
      <w:r w:rsidR="008B707F" w:rsidRPr="00360D4F">
        <w:rPr>
          <w:rFonts w:ascii="Calibri" w:hAnsi="Calibri" w:cs="Calibri"/>
        </w:rPr>
        <w:t xml:space="preserve">To address </w:t>
      </w:r>
      <w:r w:rsidR="00D9146F">
        <w:rPr>
          <w:rFonts w:ascii="Calibri" w:hAnsi="Calibri" w:cs="Calibri"/>
        </w:rPr>
        <w:t>these</w:t>
      </w:r>
      <w:r w:rsidR="00D9146F" w:rsidRPr="00360D4F">
        <w:rPr>
          <w:rFonts w:ascii="Calibri" w:hAnsi="Calibri" w:cs="Calibri"/>
        </w:rPr>
        <w:t xml:space="preserve"> </w:t>
      </w:r>
      <w:r w:rsidR="008B707F" w:rsidRPr="00360D4F">
        <w:rPr>
          <w:rFonts w:ascii="Calibri" w:hAnsi="Calibri" w:cs="Calibri"/>
        </w:rPr>
        <w:t>limitation</w:t>
      </w:r>
      <w:r w:rsidR="00D9146F">
        <w:rPr>
          <w:rFonts w:ascii="Calibri" w:hAnsi="Calibri" w:cs="Calibri"/>
        </w:rPr>
        <w:t>s</w:t>
      </w:r>
      <w:r w:rsidR="008B707F" w:rsidRPr="00360D4F">
        <w:rPr>
          <w:rFonts w:ascii="Calibri" w:hAnsi="Calibri" w:cs="Calibri"/>
        </w:rPr>
        <w:t xml:space="preserve"> the evaluation team made a contribution analysis of the project progress</w:t>
      </w:r>
      <w:r w:rsidR="000C7DA1" w:rsidRPr="00360D4F">
        <w:rPr>
          <w:rFonts w:ascii="Calibri" w:hAnsi="Calibri" w:cs="Calibri"/>
        </w:rPr>
        <w:t>.</w:t>
      </w:r>
      <w:r w:rsidR="003B5427" w:rsidRPr="00360D4F">
        <w:rPr>
          <w:rFonts w:ascii="Calibri" w:hAnsi="Calibri" w:cs="Calibri"/>
        </w:rPr>
        <w:t xml:space="preserve"> </w:t>
      </w:r>
    </w:p>
    <w:p w14:paraId="411F351F" w14:textId="77777777" w:rsidR="00576FDE" w:rsidRPr="00360D4F" w:rsidRDefault="00576FDE" w:rsidP="00C96EAC">
      <w:pPr>
        <w:jc w:val="both"/>
        <w:rPr>
          <w:rFonts w:ascii="Calibri" w:hAnsi="Calibri" w:cs="Calibri"/>
          <w:b/>
        </w:rPr>
      </w:pPr>
    </w:p>
    <w:p w14:paraId="6545AC51" w14:textId="77777777" w:rsidR="00E262C7" w:rsidRPr="00360D4F" w:rsidRDefault="00E262C7" w:rsidP="00BC15C1">
      <w:pPr>
        <w:pStyle w:val="Heading1"/>
        <w:rPr>
          <w:rFonts w:ascii="Calibri" w:hAnsi="Calibri" w:cs="Calibri"/>
        </w:rPr>
      </w:pPr>
      <w:bookmarkStart w:id="14" w:name="_Toc24383681"/>
      <w:r w:rsidRPr="00360D4F">
        <w:rPr>
          <w:rFonts w:ascii="Calibri" w:hAnsi="Calibri" w:cs="Calibri"/>
        </w:rPr>
        <w:t>Evaluation Findings</w:t>
      </w:r>
      <w:bookmarkEnd w:id="14"/>
    </w:p>
    <w:p w14:paraId="3CF09942" w14:textId="77777777" w:rsidR="00E262C7" w:rsidRPr="00360D4F" w:rsidRDefault="00E262C7" w:rsidP="00C96EAC">
      <w:pPr>
        <w:jc w:val="both"/>
        <w:rPr>
          <w:rFonts w:ascii="Calibri" w:hAnsi="Calibri" w:cs="Calibri"/>
          <w:b/>
        </w:rPr>
      </w:pPr>
    </w:p>
    <w:p w14:paraId="75346026" w14:textId="77777777" w:rsidR="002E09AA" w:rsidRPr="00360D4F" w:rsidRDefault="002E09AA" w:rsidP="00BC15C1">
      <w:pPr>
        <w:pStyle w:val="Heading2"/>
        <w:rPr>
          <w:rFonts w:ascii="Calibri" w:hAnsi="Calibri" w:cs="Calibri"/>
        </w:rPr>
      </w:pPr>
      <w:bookmarkStart w:id="15" w:name="_Toc24383682"/>
      <w:r w:rsidRPr="00360D4F">
        <w:rPr>
          <w:rFonts w:ascii="Calibri" w:hAnsi="Calibri" w:cs="Calibri"/>
        </w:rPr>
        <w:t>Design</w:t>
      </w:r>
      <w:bookmarkEnd w:id="15"/>
    </w:p>
    <w:p w14:paraId="75599693" w14:textId="77777777" w:rsidR="002E09AA" w:rsidRPr="00360D4F" w:rsidRDefault="002E09AA" w:rsidP="00C96EAC">
      <w:p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pct35" w:color="auto" w:fill="auto"/>
        <w:jc w:val="both"/>
        <w:rPr>
          <w:rFonts w:ascii="Calibri" w:hAnsi="Calibri" w:cs="Calibri"/>
          <w:b/>
        </w:rPr>
      </w:pPr>
      <w:r w:rsidRPr="00360D4F">
        <w:rPr>
          <w:rFonts w:ascii="Calibri" w:hAnsi="Calibri" w:cs="Calibri"/>
          <w:b/>
        </w:rPr>
        <w:t>Evaluation questions</w:t>
      </w:r>
    </w:p>
    <w:p w14:paraId="08F28083" w14:textId="77777777" w:rsidR="002E09AA" w:rsidRPr="00360D4F" w:rsidRDefault="002E09AA" w:rsidP="00C96EAC">
      <w:p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pct35" w:color="auto" w:fill="auto"/>
        <w:jc w:val="both"/>
        <w:rPr>
          <w:rFonts w:ascii="Calibri" w:hAnsi="Calibri" w:cs="Calibri"/>
        </w:rPr>
      </w:pPr>
      <w:r w:rsidRPr="00360D4F">
        <w:rPr>
          <w:rFonts w:ascii="Calibri" w:hAnsi="Calibri" w:cs="Calibri"/>
        </w:rPr>
        <w:t>To what extent was the design of the project/process appropriate to achieving and capturing expected results</w:t>
      </w:r>
      <w:r w:rsidR="002668B2" w:rsidRPr="00360D4F">
        <w:rPr>
          <w:rFonts w:ascii="Calibri" w:hAnsi="Calibri" w:cs="Calibri"/>
        </w:rPr>
        <w:t xml:space="preserve"> (outputs and outcomes)</w:t>
      </w:r>
      <w:r w:rsidRPr="00360D4F">
        <w:rPr>
          <w:rFonts w:ascii="Calibri" w:hAnsi="Calibri" w:cs="Calibri"/>
        </w:rPr>
        <w:t>?</w:t>
      </w:r>
    </w:p>
    <w:p w14:paraId="5A38E5D9" w14:textId="77777777" w:rsidR="002E09AA" w:rsidRPr="00360D4F" w:rsidRDefault="002E09AA" w:rsidP="00C96EAC">
      <w:pPr>
        <w:pBdr>
          <w:top w:val="single" w:sz="4" w:space="1" w:color="B4C6E7" w:themeColor="accent1" w:themeTint="66"/>
          <w:left w:val="single" w:sz="4" w:space="4" w:color="B4C6E7" w:themeColor="accent1" w:themeTint="66"/>
          <w:bottom w:val="single" w:sz="4" w:space="1" w:color="B4C6E7" w:themeColor="accent1" w:themeTint="66"/>
          <w:right w:val="single" w:sz="4" w:space="4" w:color="B4C6E7" w:themeColor="accent1" w:themeTint="66"/>
        </w:pBdr>
        <w:shd w:val="pct35" w:color="auto" w:fill="auto"/>
        <w:jc w:val="both"/>
        <w:rPr>
          <w:rFonts w:ascii="Calibri" w:hAnsi="Calibri" w:cs="Calibri"/>
        </w:rPr>
      </w:pPr>
      <w:r w:rsidRPr="00360D4F">
        <w:rPr>
          <w:rFonts w:ascii="Calibri" w:hAnsi="Calibri" w:cs="Calibri"/>
        </w:rPr>
        <w:t>To what extent was the project based on needs assessments/baselines</w:t>
      </w:r>
      <w:r w:rsidR="002668B2" w:rsidRPr="00360D4F">
        <w:rPr>
          <w:rFonts w:ascii="Calibri" w:hAnsi="Calibri" w:cs="Calibri"/>
        </w:rPr>
        <w:t>?</w:t>
      </w:r>
    </w:p>
    <w:p w14:paraId="53D6A1E1" w14:textId="77777777" w:rsidR="00CF4844" w:rsidRPr="00360D4F" w:rsidRDefault="00CF4844" w:rsidP="00C96EAC">
      <w:pPr>
        <w:jc w:val="both"/>
        <w:rPr>
          <w:rFonts w:ascii="Calibri" w:hAnsi="Calibri" w:cs="Calibri"/>
          <w:b/>
        </w:rPr>
      </w:pPr>
    </w:p>
    <w:p w14:paraId="6C0D0BBA" w14:textId="77777777" w:rsidR="00CF4844" w:rsidRPr="00360D4F" w:rsidRDefault="00CF4844" w:rsidP="00C96EAC">
      <w:pPr>
        <w:jc w:val="both"/>
        <w:rPr>
          <w:rFonts w:ascii="Calibri" w:hAnsi="Calibri" w:cs="Calibri"/>
          <w:b/>
        </w:rPr>
      </w:pPr>
    </w:p>
    <w:p w14:paraId="4B87DA5A" w14:textId="77777777" w:rsidR="00CF4844" w:rsidRPr="00360D4F" w:rsidRDefault="00CF4844" w:rsidP="00C96EAC">
      <w:pPr>
        <w:jc w:val="both"/>
        <w:rPr>
          <w:rFonts w:ascii="Calibri" w:hAnsi="Calibri" w:cs="Calibr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A series of Swiss credit proposal</w:t>
      </w:r>
      <w:r w:rsidR="006E049A">
        <w:rPr>
          <w:rFonts w:ascii="Calibri" w:hAnsi="Calibri" w:cs="Calibri"/>
          <w:i/>
        </w:rPr>
        <w:t xml:space="preserve">s and diplomatic documents (e.g. </w:t>
      </w:r>
      <w:r w:rsidR="000E0D78">
        <w:rPr>
          <w:rFonts w:ascii="Calibri" w:hAnsi="Calibri" w:cs="Calibri"/>
          <w:i/>
        </w:rPr>
        <w:t>non-papers</w:t>
      </w:r>
      <w:r w:rsidR="006E049A">
        <w:rPr>
          <w:rFonts w:ascii="Calibri" w:hAnsi="Calibri" w:cs="Calibri"/>
          <w:i/>
        </w:rPr>
        <w:t>)</w:t>
      </w:r>
      <w:r w:rsidRPr="00360D4F">
        <w:rPr>
          <w:rFonts w:ascii="Calibri" w:hAnsi="Calibri" w:cs="Calibri"/>
          <w:i/>
        </w:rPr>
        <w:t xml:space="preserve"> </w:t>
      </w:r>
      <w:r w:rsidR="00A13157" w:rsidRPr="00360D4F">
        <w:rPr>
          <w:rFonts w:ascii="Calibri" w:hAnsi="Calibri" w:cs="Calibri"/>
          <w:i/>
        </w:rPr>
        <w:t>outline</w:t>
      </w:r>
      <w:r w:rsidRPr="00360D4F">
        <w:rPr>
          <w:rFonts w:ascii="Calibri" w:hAnsi="Calibri" w:cs="Calibri"/>
          <w:i/>
        </w:rPr>
        <w:t xml:space="preserve"> the aims and anticipated results of </w:t>
      </w:r>
      <w:r w:rsidR="00F16E74" w:rsidRPr="00360D4F">
        <w:rPr>
          <w:rFonts w:ascii="Calibri" w:hAnsi="Calibri" w:cs="Calibri"/>
          <w:i/>
        </w:rPr>
        <w:t>the</w:t>
      </w:r>
      <w:r w:rsidR="00112561" w:rsidRPr="00360D4F">
        <w:rPr>
          <w:rFonts w:ascii="Calibri" w:hAnsi="Calibri" w:cs="Calibri"/>
          <w:i/>
        </w:rPr>
        <w:t xml:space="preserve"> </w:t>
      </w:r>
      <w:r w:rsidR="00A13157" w:rsidRPr="00360D4F">
        <w:rPr>
          <w:rFonts w:ascii="Calibri" w:hAnsi="Calibri" w:cs="Calibri"/>
          <w:i/>
        </w:rPr>
        <w:t>initiative which involves an innovative</w:t>
      </w:r>
      <w:r w:rsidR="00F16E74" w:rsidRPr="00360D4F">
        <w:rPr>
          <w:rFonts w:ascii="Calibri" w:hAnsi="Calibri" w:cs="Calibri"/>
          <w:i/>
        </w:rPr>
        <w:t xml:space="preserve"> </w:t>
      </w:r>
      <w:r w:rsidR="00F148BF">
        <w:rPr>
          <w:rFonts w:ascii="Calibri" w:hAnsi="Calibri" w:cs="Calibri"/>
          <w:i/>
        </w:rPr>
        <w:t>twin</w:t>
      </w:r>
      <w:r w:rsidR="00F16E74" w:rsidRPr="00360D4F">
        <w:rPr>
          <w:rFonts w:ascii="Calibri" w:hAnsi="Calibri" w:cs="Calibri"/>
          <w:i/>
        </w:rPr>
        <w:t xml:space="preserve">-track </w:t>
      </w:r>
      <w:r w:rsidRPr="00360D4F">
        <w:rPr>
          <w:rFonts w:ascii="Calibri" w:hAnsi="Calibri" w:cs="Calibri"/>
          <w:i/>
        </w:rPr>
        <w:t>political and tec</w:t>
      </w:r>
      <w:r w:rsidR="00F16E74" w:rsidRPr="00360D4F">
        <w:rPr>
          <w:rFonts w:ascii="Calibri" w:hAnsi="Calibri" w:cs="Calibri"/>
          <w:i/>
        </w:rPr>
        <w:t xml:space="preserve">hnical </w:t>
      </w:r>
      <w:r w:rsidR="00A13157" w:rsidRPr="00360D4F">
        <w:rPr>
          <w:rFonts w:ascii="Calibri" w:hAnsi="Calibri" w:cs="Calibri"/>
          <w:i/>
        </w:rPr>
        <w:t xml:space="preserve">dimension.  The political component of the initiative is </w:t>
      </w:r>
      <w:r w:rsidR="00F16E74" w:rsidRPr="00360D4F">
        <w:rPr>
          <w:rFonts w:ascii="Calibri" w:hAnsi="Calibri" w:cs="Calibri"/>
          <w:i/>
        </w:rPr>
        <w:t xml:space="preserve">led by the Swiss FDFA and the technical </w:t>
      </w:r>
      <w:r w:rsidR="00A13157" w:rsidRPr="00360D4F">
        <w:rPr>
          <w:rFonts w:ascii="Calibri" w:hAnsi="Calibri" w:cs="Calibri"/>
          <w:i/>
        </w:rPr>
        <w:t>component</w:t>
      </w:r>
      <w:r w:rsidR="00F16E74" w:rsidRPr="00360D4F">
        <w:rPr>
          <w:rFonts w:ascii="Calibri" w:hAnsi="Calibri" w:cs="Calibri"/>
          <w:i/>
        </w:rPr>
        <w:t xml:space="preserve"> by UNODC. The</w:t>
      </w:r>
      <w:r w:rsidRPr="00360D4F">
        <w:rPr>
          <w:rFonts w:ascii="Calibri" w:hAnsi="Calibri" w:cs="Calibri"/>
          <w:i/>
        </w:rPr>
        <w:t xml:space="preserve"> funding attributed </w:t>
      </w:r>
      <w:r w:rsidR="00F16E74" w:rsidRPr="00360D4F">
        <w:rPr>
          <w:rFonts w:ascii="Calibri" w:hAnsi="Calibri" w:cs="Calibri"/>
          <w:i/>
        </w:rPr>
        <w:t xml:space="preserve">to the project covers </w:t>
      </w:r>
      <w:r w:rsidRPr="00360D4F">
        <w:rPr>
          <w:rFonts w:ascii="Calibri" w:hAnsi="Calibri" w:cs="Calibri"/>
          <w:i/>
        </w:rPr>
        <w:t>only activities connected with the technical process</w:t>
      </w:r>
      <w:r w:rsidR="005C085D" w:rsidRPr="00360D4F">
        <w:rPr>
          <w:rFonts w:ascii="Calibri" w:hAnsi="Calibri" w:cs="Calibri"/>
          <w:i/>
        </w:rPr>
        <w:t xml:space="preserve"> and not the political process</w:t>
      </w:r>
      <w:r w:rsidRPr="00360D4F">
        <w:rPr>
          <w:rFonts w:ascii="Calibri" w:hAnsi="Calibri" w:cs="Calibri"/>
          <w:i/>
        </w:rPr>
        <w:t>.</w:t>
      </w:r>
    </w:p>
    <w:p w14:paraId="35D08B3C" w14:textId="77777777" w:rsidR="00CF4844" w:rsidRPr="00360D4F" w:rsidRDefault="00CF4844" w:rsidP="00C96EAC">
      <w:pPr>
        <w:jc w:val="both"/>
        <w:rPr>
          <w:rFonts w:ascii="Calibri" w:hAnsi="Calibri" w:cs="Calibri"/>
        </w:rPr>
      </w:pPr>
    </w:p>
    <w:p w14:paraId="1C7A3CCA" w14:textId="77777777" w:rsidR="005C085D" w:rsidRPr="00360D4F" w:rsidRDefault="00CF4844" w:rsidP="00C96EAC">
      <w:pPr>
        <w:jc w:val="both"/>
        <w:rPr>
          <w:rFonts w:ascii="Calibri" w:hAnsi="Calibri" w:cs="Calibri"/>
        </w:rPr>
      </w:pPr>
      <w:r w:rsidRPr="00360D4F">
        <w:rPr>
          <w:rFonts w:ascii="Calibri" w:hAnsi="Calibri" w:cs="Calibri"/>
        </w:rPr>
        <w:t>The Swiss credit application</w:t>
      </w:r>
      <w:r w:rsidR="00863D98" w:rsidRPr="00360D4F">
        <w:rPr>
          <w:rFonts w:ascii="Calibri" w:hAnsi="Calibri" w:cs="Calibri"/>
        </w:rPr>
        <w:t>s</w:t>
      </w:r>
      <w:r w:rsidRPr="00360D4F">
        <w:rPr>
          <w:rFonts w:ascii="Calibri" w:hAnsi="Calibri" w:cs="Calibri"/>
        </w:rPr>
        <w:t xml:space="preserve"> (</w:t>
      </w:r>
      <w:r w:rsidR="005C085D" w:rsidRPr="00360D4F">
        <w:rPr>
          <w:rFonts w:ascii="Calibri" w:hAnsi="Calibri" w:cs="Calibri"/>
        </w:rPr>
        <w:t>‘</w:t>
      </w:r>
      <w:r w:rsidRPr="00360D4F">
        <w:rPr>
          <w:rFonts w:ascii="Calibri" w:hAnsi="Calibri" w:cs="Calibri"/>
        </w:rPr>
        <w:t>kreditantrag</w:t>
      </w:r>
      <w:r w:rsidR="005C085D" w:rsidRPr="00360D4F">
        <w:rPr>
          <w:rFonts w:ascii="Calibri" w:hAnsi="Calibri" w:cs="Calibri"/>
        </w:rPr>
        <w:t>’</w:t>
      </w:r>
      <w:r w:rsidRPr="00360D4F">
        <w:rPr>
          <w:rFonts w:ascii="Calibri" w:hAnsi="Calibri" w:cs="Calibri"/>
        </w:rPr>
        <w:t xml:space="preserve">) </w:t>
      </w:r>
      <w:r w:rsidR="001B2A98">
        <w:rPr>
          <w:rFonts w:ascii="Calibri" w:hAnsi="Calibri" w:cs="Calibri"/>
        </w:rPr>
        <w:t xml:space="preserve">and non-papers, </w:t>
      </w:r>
      <w:r w:rsidR="00A13157" w:rsidRPr="00360D4F">
        <w:rPr>
          <w:rFonts w:ascii="Calibri" w:hAnsi="Calibri" w:cs="Calibri"/>
        </w:rPr>
        <w:t>outline</w:t>
      </w:r>
      <w:r w:rsidR="00291A93" w:rsidRPr="00360D4F">
        <w:rPr>
          <w:rFonts w:ascii="Calibri" w:hAnsi="Calibri" w:cs="Calibri"/>
        </w:rPr>
        <w:t xml:space="preserve"> the </w:t>
      </w:r>
      <w:r w:rsidR="00D15070">
        <w:rPr>
          <w:rFonts w:ascii="Calibri" w:hAnsi="Calibri" w:cs="Calibri"/>
        </w:rPr>
        <w:t xml:space="preserve">long-term </w:t>
      </w:r>
      <w:r w:rsidR="00291A93" w:rsidRPr="00360D4F">
        <w:rPr>
          <w:rFonts w:ascii="Calibri" w:hAnsi="Calibri" w:cs="Calibri"/>
        </w:rPr>
        <w:t>aims of the project</w:t>
      </w:r>
      <w:r w:rsidR="00863D98" w:rsidRPr="00360D4F">
        <w:rPr>
          <w:rFonts w:ascii="Calibri" w:hAnsi="Calibri" w:cs="Calibri"/>
        </w:rPr>
        <w:t xml:space="preserve"> which involves both a ‘technical’ process and a ‘political’ process.  The aims of the technical process </w:t>
      </w:r>
      <w:r w:rsidR="005C085D" w:rsidRPr="00360D4F">
        <w:rPr>
          <w:rFonts w:ascii="Calibri" w:hAnsi="Calibri" w:cs="Calibri"/>
        </w:rPr>
        <w:t>are</w:t>
      </w:r>
      <w:r w:rsidR="00863D98" w:rsidRPr="00360D4F">
        <w:rPr>
          <w:rFonts w:ascii="Calibri" w:hAnsi="Calibri" w:cs="Calibri"/>
        </w:rPr>
        <w:t xml:space="preserve"> </w:t>
      </w:r>
    </w:p>
    <w:p w14:paraId="187AC982" w14:textId="77777777" w:rsidR="005C085D" w:rsidRPr="00360D4F" w:rsidRDefault="00863D98" w:rsidP="005C085D">
      <w:pPr>
        <w:pStyle w:val="ListParagraph"/>
        <w:numPr>
          <w:ilvl w:val="0"/>
          <w:numId w:val="12"/>
        </w:numPr>
        <w:jc w:val="both"/>
        <w:rPr>
          <w:rFonts w:ascii="Calibri" w:hAnsi="Calibri" w:cs="Calibri"/>
        </w:rPr>
      </w:pPr>
      <w:r w:rsidRPr="00360D4F">
        <w:rPr>
          <w:rFonts w:ascii="Calibri" w:hAnsi="Calibri" w:cs="Calibri"/>
        </w:rPr>
        <w:t>to</w:t>
      </w:r>
      <w:r w:rsidR="00291A93" w:rsidRPr="00360D4F">
        <w:rPr>
          <w:rFonts w:ascii="Calibri" w:hAnsi="Calibri" w:cs="Calibri"/>
        </w:rPr>
        <w:t xml:space="preserve"> provide</w:t>
      </w:r>
      <w:r w:rsidR="00CF4844" w:rsidRPr="00360D4F">
        <w:rPr>
          <w:rFonts w:ascii="Calibri" w:hAnsi="Calibri" w:cs="Calibri"/>
        </w:rPr>
        <w:t xml:space="preserve"> interpretation guidance on definitional concepts</w:t>
      </w:r>
      <w:r w:rsidRPr="00360D4F">
        <w:rPr>
          <w:rFonts w:ascii="Calibri" w:hAnsi="Calibri" w:cs="Calibri"/>
        </w:rPr>
        <w:t xml:space="preserve"> to assist criminal justice actors in the identification of trafficking victims and prosecution of trafficking crimes</w:t>
      </w:r>
      <w:r w:rsidR="005C085D" w:rsidRPr="00360D4F">
        <w:rPr>
          <w:rFonts w:ascii="Calibri" w:hAnsi="Calibri" w:cs="Calibri"/>
        </w:rPr>
        <w:t>;</w:t>
      </w:r>
      <w:r w:rsidR="00CF4844" w:rsidRPr="00360D4F">
        <w:rPr>
          <w:rFonts w:ascii="Calibri" w:hAnsi="Calibri" w:cs="Calibri"/>
        </w:rPr>
        <w:t xml:space="preserve"> and </w:t>
      </w:r>
    </w:p>
    <w:p w14:paraId="39913594" w14:textId="77777777" w:rsidR="00863D98" w:rsidRPr="00360D4F" w:rsidRDefault="00291A93" w:rsidP="00C96EAC">
      <w:pPr>
        <w:pStyle w:val="ListParagraph"/>
        <w:numPr>
          <w:ilvl w:val="0"/>
          <w:numId w:val="12"/>
        </w:numPr>
        <w:jc w:val="both"/>
        <w:rPr>
          <w:rFonts w:ascii="Calibri" w:hAnsi="Calibri" w:cs="Calibri"/>
        </w:rPr>
      </w:pPr>
      <w:r w:rsidRPr="00360D4F">
        <w:rPr>
          <w:rFonts w:ascii="Calibri" w:hAnsi="Calibri" w:cs="Calibri"/>
        </w:rPr>
        <w:t>to generate</w:t>
      </w:r>
      <w:r w:rsidR="00CF4844" w:rsidRPr="00360D4F">
        <w:rPr>
          <w:rFonts w:ascii="Calibri" w:hAnsi="Calibri" w:cs="Calibri"/>
        </w:rPr>
        <w:t xml:space="preserve"> standards </w:t>
      </w:r>
      <w:r w:rsidRPr="00360D4F">
        <w:rPr>
          <w:rFonts w:ascii="Calibri" w:hAnsi="Calibri" w:cs="Calibri"/>
        </w:rPr>
        <w:t xml:space="preserve">which </w:t>
      </w:r>
      <w:r w:rsidR="00863D98" w:rsidRPr="00360D4F">
        <w:rPr>
          <w:rFonts w:ascii="Calibri" w:hAnsi="Calibri" w:cs="Calibri"/>
        </w:rPr>
        <w:t>could</w:t>
      </w:r>
      <w:r w:rsidRPr="00360D4F">
        <w:rPr>
          <w:rFonts w:ascii="Calibri" w:hAnsi="Calibri" w:cs="Calibri"/>
        </w:rPr>
        <w:t xml:space="preserve"> be integrated </w:t>
      </w:r>
      <w:r w:rsidR="00CF4844" w:rsidRPr="00360D4F">
        <w:rPr>
          <w:rFonts w:ascii="Calibri" w:hAnsi="Calibri" w:cs="Calibri"/>
        </w:rPr>
        <w:t xml:space="preserve">into </w:t>
      </w:r>
      <w:r w:rsidRPr="00360D4F">
        <w:rPr>
          <w:rFonts w:ascii="Calibri" w:hAnsi="Calibri" w:cs="Calibri"/>
        </w:rPr>
        <w:t xml:space="preserve">a </w:t>
      </w:r>
      <w:r w:rsidR="00CF4844" w:rsidRPr="00360D4F">
        <w:rPr>
          <w:rFonts w:ascii="Calibri" w:hAnsi="Calibri" w:cs="Calibri"/>
        </w:rPr>
        <w:t xml:space="preserve">Compendium of UN Standards and Norms on Crime Prevention or a similar suitable standard setting tool. </w:t>
      </w:r>
    </w:p>
    <w:p w14:paraId="12C12ED5" w14:textId="77777777" w:rsidR="005C085D" w:rsidRPr="00360D4F" w:rsidRDefault="005C085D" w:rsidP="00F16E74">
      <w:pPr>
        <w:pStyle w:val="NormalWeb"/>
        <w:jc w:val="both"/>
        <w:rPr>
          <w:rFonts w:ascii="Calibri" w:hAnsi="Calibri" w:cs="Calibri"/>
          <w:lang w:val="en-GB"/>
        </w:rPr>
      </w:pPr>
      <w:r w:rsidRPr="00360D4F">
        <w:rPr>
          <w:rFonts w:ascii="Calibri" w:hAnsi="Calibri" w:cs="Calibri"/>
          <w:lang w:val="en-GB"/>
        </w:rPr>
        <w:t xml:space="preserve">Overall, the technical process should result in providing clear operational guidance for practitioners in </w:t>
      </w:r>
      <w:r w:rsidR="002572AA" w:rsidRPr="00360D4F">
        <w:rPr>
          <w:rFonts w:ascii="Calibri" w:hAnsi="Calibri" w:cs="Calibri"/>
          <w:lang w:val="en-GB"/>
        </w:rPr>
        <w:t>the application of the TIP definition</w:t>
      </w:r>
      <w:r w:rsidRPr="00360D4F">
        <w:rPr>
          <w:rFonts w:ascii="Calibri" w:hAnsi="Calibri" w:cs="Calibri"/>
          <w:lang w:val="en-GB"/>
        </w:rPr>
        <w:t xml:space="preserve"> and develop recommendations and advisory notes for practitioners.  </w:t>
      </w:r>
    </w:p>
    <w:p w14:paraId="182E6079" w14:textId="77777777" w:rsidR="0031258B" w:rsidRPr="00360D4F" w:rsidRDefault="008B6FC9" w:rsidP="00F16E74">
      <w:pPr>
        <w:pStyle w:val="NormalWeb"/>
        <w:jc w:val="both"/>
        <w:rPr>
          <w:rFonts w:ascii="Calibri" w:hAnsi="Calibri" w:cs="Calibri"/>
          <w:lang w:val="en-GB"/>
        </w:rPr>
      </w:pPr>
      <w:r w:rsidRPr="00360D4F">
        <w:rPr>
          <w:rFonts w:ascii="Calibri" w:hAnsi="Calibri" w:cs="Calibri"/>
          <w:lang w:val="en-GB"/>
        </w:rPr>
        <w:t>The</w:t>
      </w:r>
      <w:r w:rsidR="00863D98" w:rsidRPr="00360D4F">
        <w:rPr>
          <w:rFonts w:ascii="Calibri" w:hAnsi="Calibri" w:cs="Calibri"/>
          <w:lang w:val="en-GB"/>
        </w:rPr>
        <w:t xml:space="preserve"> political process</w:t>
      </w:r>
      <w:r w:rsidRPr="00360D4F">
        <w:rPr>
          <w:rFonts w:ascii="Calibri" w:hAnsi="Calibri" w:cs="Calibri"/>
          <w:lang w:val="en-GB"/>
        </w:rPr>
        <w:t xml:space="preserve">, </w:t>
      </w:r>
      <w:r w:rsidR="00863D98" w:rsidRPr="00360D4F">
        <w:rPr>
          <w:rFonts w:ascii="Calibri" w:hAnsi="Calibri" w:cs="Calibri"/>
          <w:lang w:val="en-GB"/>
        </w:rPr>
        <w:t xml:space="preserve">to run </w:t>
      </w:r>
      <w:r w:rsidRPr="00360D4F">
        <w:rPr>
          <w:rFonts w:ascii="Calibri" w:hAnsi="Calibri" w:cs="Calibri"/>
          <w:lang w:val="en-GB"/>
        </w:rPr>
        <w:t>concurrently</w:t>
      </w:r>
      <w:r w:rsidR="00863D98" w:rsidRPr="00360D4F">
        <w:rPr>
          <w:rFonts w:ascii="Calibri" w:hAnsi="Calibri" w:cs="Calibri"/>
          <w:lang w:val="en-GB"/>
        </w:rPr>
        <w:t xml:space="preserve"> with the technical process, </w:t>
      </w:r>
      <w:r w:rsidR="00357980" w:rsidRPr="00360D4F">
        <w:rPr>
          <w:rFonts w:ascii="Calibri" w:hAnsi="Calibri" w:cs="Calibri"/>
          <w:lang w:val="en-GB"/>
        </w:rPr>
        <w:t>was</w:t>
      </w:r>
      <w:r w:rsidR="00863D98" w:rsidRPr="00360D4F">
        <w:rPr>
          <w:rFonts w:ascii="Calibri" w:hAnsi="Calibri" w:cs="Calibri"/>
          <w:lang w:val="en-GB"/>
        </w:rPr>
        <w:t xml:space="preserve"> to </w:t>
      </w:r>
      <w:r w:rsidR="00A13157" w:rsidRPr="00360D4F">
        <w:rPr>
          <w:rFonts w:ascii="Calibri" w:hAnsi="Calibri" w:cs="Calibri"/>
          <w:lang w:val="en-GB"/>
        </w:rPr>
        <w:t xml:space="preserve">legitimize </w:t>
      </w:r>
      <w:r w:rsidRPr="00360D4F">
        <w:rPr>
          <w:rFonts w:ascii="Calibri" w:hAnsi="Calibri" w:cs="Calibri"/>
          <w:lang w:val="en-GB"/>
        </w:rPr>
        <w:t>the technical process</w:t>
      </w:r>
      <w:r w:rsidR="00A13157" w:rsidRPr="00360D4F">
        <w:rPr>
          <w:rFonts w:ascii="Calibri" w:hAnsi="Calibri" w:cs="Calibri"/>
          <w:lang w:val="en-GB"/>
        </w:rPr>
        <w:t xml:space="preserve"> </w:t>
      </w:r>
      <w:r w:rsidR="00F32960" w:rsidRPr="00360D4F">
        <w:rPr>
          <w:rFonts w:ascii="Calibri" w:hAnsi="Calibri" w:cs="Calibri"/>
          <w:lang w:val="en-GB"/>
        </w:rPr>
        <w:t xml:space="preserve">and </w:t>
      </w:r>
      <w:r w:rsidR="006058BC" w:rsidRPr="00360D4F">
        <w:rPr>
          <w:rFonts w:ascii="Calibri" w:hAnsi="Calibri" w:cs="Calibri"/>
          <w:lang w:val="en-GB"/>
        </w:rPr>
        <w:t>support</w:t>
      </w:r>
      <w:r w:rsidRPr="00360D4F">
        <w:rPr>
          <w:rFonts w:ascii="Calibri" w:hAnsi="Calibri" w:cs="Calibri"/>
          <w:lang w:val="en-GB"/>
        </w:rPr>
        <w:t xml:space="preserve"> the</w:t>
      </w:r>
      <w:r w:rsidR="00CF4844" w:rsidRPr="00360D4F">
        <w:rPr>
          <w:rFonts w:ascii="Calibri" w:hAnsi="Calibri" w:cs="Calibri"/>
          <w:lang w:val="en-GB"/>
        </w:rPr>
        <w:t xml:space="preserve"> future integration of the papers in best practice tools </w:t>
      </w:r>
      <w:r w:rsidRPr="00360D4F">
        <w:rPr>
          <w:rFonts w:ascii="Calibri" w:hAnsi="Calibri" w:cs="Calibri"/>
          <w:lang w:val="en-GB"/>
        </w:rPr>
        <w:t>thereby contributing</w:t>
      </w:r>
      <w:r w:rsidR="00CF4844" w:rsidRPr="00360D4F">
        <w:rPr>
          <w:rFonts w:ascii="Calibri" w:hAnsi="Calibri" w:cs="Calibri"/>
          <w:lang w:val="en-GB"/>
        </w:rPr>
        <w:t xml:space="preserve"> to more effective implementation of the TIP Protocol. For this purpose, the Swiss FDFA </w:t>
      </w:r>
      <w:r w:rsidR="0031258B" w:rsidRPr="00360D4F">
        <w:rPr>
          <w:rFonts w:ascii="Calibri" w:hAnsi="Calibri" w:cs="Calibri"/>
          <w:lang w:val="en-GB"/>
        </w:rPr>
        <w:t>would</w:t>
      </w:r>
      <w:r w:rsidR="008B1E5B" w:rsidRPr="00360D4F">
        <w:rPr>
          <w:rFonts w:ascii="Calibri" w:hAnsi="Calibri" w:cs="Calibri"/>
          <w:lang w:val="en-GB"/>
        </w:rPr>
        <w:t xml:space="preserve"> </w:t>
      </w:r>
      <w:r w:rsidR="00CF4844" w:rsidRPr="00360D4F">
        <w:rPr>
          <w:rFonts w:ascii="Calibri" w:hAnsi="Calibri" w:cs="Calibri"/>
          <w:lang w:val="en-GB"/>
        </w:rPr>
        <w:t xml:space="preserve">act in </w:t>
      </w:r>
      <w:r w:rsidR="001E73D4" w:rsidRPr="00360D4F">
        <w:rPr>
          <w:rFonts w:ascii="Calibri" w:hAnsi="Calibri" w:cs="Calibri"/>
          <w:lang w:val="en-GB"/>
        </w:rPr>
        <w:t>concert with like-minded states</w:t>
      </w:r>
      <w:r w:rsidR="0031258B" w:rsidRPr="00360D4F">
        <w:rPr>
          <w:rFonts w:ascii="Calibri" w:hAnsi="Calibri" w:cs="Calibri"/>
          <w:lang w:val="en-GB"/>
        </w:rPr>
        <w:t xml:space="preserve"> and </w:t>
      </w:r>
      <w:r w:rsidRPr="00360D4F">
        <w:rPr>
          <w:rFonts w:ascii="Calibri" w:hAnsi="Calibri" w:cs="Calibri"/>
          <w:lang w:val="en-GB"/>
        </w:rPr>
        <w:t>involve</w:t>
      </w:r>
      <w:r w:rsidR="0023570C" w:rsidRPr="00360D4F">
        <w:rPr>
          <w:rFonts w:ascii="Calibri" w:hAnsi="Calibri" w:cs="Calibri"/>
          <w:lang w:val="en-GB"/>
        </w:rPr>
        <w:t xml:space="preserve"> the</w:t>
      </w:r>
      <w:r w:rsidR="0031258B" w:rsidRPr="00360D4F">
        <w:rPr>
          <w:rFonts w:ascii="Calibri" w:hAnsi="Calibri" w:cs="Calibri"/>
          <w:lang w:val="en-GB"/>
        </w:rPr>
        <w:t xml:space="preserve"> UN SR on TIP </w:t>
      </w:r>
      <w:r w:rsidR="0023570C" w:rsidRPr="00360D4F">
        <w:rPr>
          <w:rFonts w:ascii="Calibri" w:hAnsi="Calibri" w:cs="Calibri"/>
          <w:lang w:val="en-GB"/>
        </w:rPr>
        <w:t>in</w:t>
      </w:r>
      <w:r w:rsidR="00FC5231" w:rsidRPr="00360D4F">
        <w:rPr>
          <w:rFonts w:ascii="Calibri" w:hAnsi="Calibri" w:cs="Calibri"/>
          <w:lang w:val="en-GB"/>
        </w:rPr>
        <w:t xml:space="preserve"> support </w:t>
      </w:r>
      <w:r w:rsidR="0023570C" w:rsidRPr="00360D4F">
        <w:rPr>
          <w:rFonts w:ascii="Calibri" w:hAnsi="Calibri" w:cs="Calibri"/>
          <w:lang w:val="en-GB"/>
        </w:rPr>
        <w:t xml:space="preserve">of </w:t>
      </w:r>
      <w:r w:rsidR="00FC5231" w:rsidRPr="00360D4F">
        <w:rPr>
          <w:rFonts w:ascii="Calibri" w:hAnsi="Calibri" w:cs="Calibri"/>
          <w:lang w:val="en-GB"/>
        </w:rPr>
        <w:t>the initiative</w:t>
      </w:r>
      <w:r w:rsidR="001E73D4" w:rsidRPr="00360D4F">
        <w:rPr>
          <w:rFonts w:ascii="Calibri" w:hAnsi="Calibri" w:cs="Calibri"/>
          <w:lang w:val="en-GB"/>
        </w:rPr>
        <w:t xml:space="preserve">. </w:t>
      </w:r>
      <w:r w:rsidR="00F32960" w:rsidRPr="00360D4F">
        <w:rPr>
          <w:rFonts w:ascii="Calibri" w:hAnsi="Calibri" w:cs="Calibri"/>
          <w:lang w:val="en-GB"/>
        </w:rPr>
        <w:t xml:space="preserve"> </w:t>
      </w:r>
      <w:r w:rsidR="00F16E74" w:rsidRPr="00360D4F">
        <w:rPr>
          <w:rFonts w:ascii="Calibri" w:hAnsi="Calibri" w:cs="Calibri"/>
          <w:color w:val="000000" w:themeColor="text1"/>
          <w:lang w:val="en-GB"/>
        </w:rPr>
        <w:t xml:space="preserve">The rationale behind </w:t>
      </w:r>
      <w:r w:rsidR="005C085D" w:rsidRPr="00360D4F">
        <w:rPr>
          <w:rFonts w:ascii="Calibri" w:hAnsi="Calibri" w:cs="Calibri"/>
          <w:color w:val="000000" w:themeColor="text1"/>
          <w:lang w:val="en-GB"/>
        </w:rPr>
        <w:t>the political dimension</w:t>
      </w:r>
      <w:r w:rsidR="00F16E74" w:rsidRPr="00360D4F">
        <w:rPr>
          <w:rFonts w:ascii="Calibri" w:hAnsi="Calibri" w:cs="Calibri"/>
          <w:color w:val="000000" w:themeColor="text1"/>
          <w:lang w:val="en-GB"/>
        </w:rPr>
        <w:t xml:space="preserve"> was to ensure that State Parties recognize</w:t>
      </w:r>
      <w:r w:rsidR="0023570C" w:rsidRPr="00360D4F">
        <w:rPr>
          <w:rFonts w:ascii="Calibri" w:hAnsi="Calibri" w:cs="Calibri"/>
          <w:color w:val="000000" w:themeColor="text1"/>
          <w:lang w:val="en-GB"/>
        </w:rPr>
        <w:t>d</w:t>
      </w:r>
      <w:r w:rsidR="00F16E74" w:rsidRPr="00360D4F">
        <w:rPr>
          <w:rFonts w:ascii="Calibri" w:hAnsi="Calibri" w:cs="Calibri"/>
          <w:color w:val="000000" w:themeColor="text1"/>
          <w:lang w:val="en-GB"/>
        </w:rPr>
        <w:t xml:space="preserve"> the need for a consistent </w:t>
      </w:r>
      <w:r w:rsidR="005C085D" w:rsidRPr="00360D4F">
        <w:rPr>
          <w:rFonts w:ascii="Calibri" w:hAnsi="Calibri" w:cs="Calibri"/>
          <w:color w:val="000000" w:themeColor="text1"/>
          <w:lang w:val="en-GB"/>
        </w:rPr>
        <w:t>application of the</w:t>
      </w:r>
      <w:r w:rsidR="00F16E74" w:rsidRPr="00360D4F">
        <w:rPr>
          <w:rFonts w:ascii="Calibri" w:hAnsi="Calibri" w:cs="Calibri"/>
          <w:color w:val="000000" w:themeColor="text1"/>
          <w:lang w:val="en-GB"/>
        </w:rPr>
        <w:t xml:space="preserve"> TIP Protocol and </w:t>
      </w:r>
      <w:r w:rsidR="0031258B" w:rsidRPr="00360D4F">
        <w:rPr>
          <w:rFonts w:ascii="Calibri" w:hAnsi="Calibri" w:cs="Calibri"/>
          <w:color w:val="000000" w:themeColor="text1"/>
          <w:lang w:val="en-GB"/>
        </w:rPr>
        <w:t xml:space="preserve">the need </w:t>
      </w:r>
      <w:r w:rsidR="00F16E74" w:rsidRPr="00360D4F">
        <w:rPr>
          <w:rFonts w:ascii="Calibri" w:hAnsi="Calibri" w:cs="Calibri"/>
          <w:color w:val="000000" w:themeColor="text1"/>
          <w:lang w:val="en-GB"/>
        </w:rPr>
        <w:t xml:space="preserve">for guidance to support a </w:t>
      </w:r>
      <w:r w:rsidR="00F16E74" w:rsidRPr="00360D4F">
        <w:rPr>
          <w:rFonts w:ascii="Calibri" w:hAnsi="Calibri" w:cs="Calibri"/>
          <w:lang w:val="en-GB"/>
        </w:rPr>
        <w:t>common understanding</w:t>
      </w:r>
      <w:r w:rsidR="005A2DFA">
        <w:rPr>
          <w:rFonts w:ascii="Calibri" w:hAnsi="Calibri" w:cs="Calibri"/>
          <w:lang w:val="en-GB"/>
        </w:rPr>
        <w:t xml:space="preserve"> of concepts</w:t>
      </w:r>
      <w:r w:rsidR="00F16E74" w:rsidRPr="00360D4F">
        <w:rPr>
          <w:rFonts w:ascii="Calibri" w:hAnsi="Calibri" w:cs="Calibri"/>
          <w:lang w:val="en-GB"/>
        </w:rPr>
        <w:t xml:space="preserve">, </w:t>
      </w:r>
      <w:r w:rsidR="002D0CB0" w:rsidRPr="00360D4F">
        <w:rPr>
          <w:rFonts w:ascii="Calibri" w:hAnsi="Calibri" w:cs="Calibri"/>
          <w:lang w:val="en-GB"/>
        </w:rPr>
        <w:t>which in turn would</w:t>
      </w:r>
      <w:r w:rsidR="00F16E74" w:rsidRPr="00360D4F">
        <w:rPr>
          <w:rFonts w:ascii="Calibri" w:hAnsi="Calibri" w:cs="Calibri"/>
          <w:lang w:val="en-GB"/>
        </w:rPr>
        <w:t xml:space="preserve"> foster international </w:t>
      </w:r>
      <w:r w:rsidR="00F16E74" w:rsidRPr="00360D4F">
        <w:rPr>
          <w:rFonts w:ascii="Calibri" w:hAnsi="Calibri" w:cs="Calibri"/>
          <w:color w:val="000000" w:themeColor="text1"/>
          <w:lang w:val="en-GB"/>
        </w:rPr>
        <w:t>cooperation. Swiss diplomacy in the COP and in its WG TIP</w:t>
      </w:r>
      <w:r w:rsidR="00FC5231" w:rsidRPr="00360D4F">
        <w:rPr>
          <w:rFonts w:ascii="Calibri" w:hAnsi="Calibri" w:cs="Calibri"/>
          <w:color w:val="000000" w:themeColor="text1"/>
          <w:lang w:val="en-GB"/>
        </w:rPr>
        <w:t xml:space="preserve">, which predates the start of the </w:t>
      </w:r>
      <w:r w:rsidR="00B8132D">
        <w:rPr>
          <w:rFonts w:ascii="Calibri" w:hAnsi="Calibri" w:cs="Calibri"/>
          <w:color w:val="000000" w:themeColor="text1"/>
          <w:lang w:val="en-GB"/>
        </w:rPr>
        <w:t xml:space="preserve">technical aspects of the </w:t>
      </w:r>
      <w:r w:rsidR="00FC5231" w:rsidRPr="00360D4F">
        <w:rPr>
          <w:rFonts w:ascii="Calibri" w:hAnsi="Calibri" w:cs="Calibri"/>
          <w:color w:val="000000" w:themeColor="text1"/>
          <w:lang w:val="en-GB"/>
        </w:rPr>
        <w:t>project,</w:t>
      </w:r>
      <w:r w:rsidR="00F16E74" w:rsidRPr="00360D4F">
        <w:rPr>
          <w:rFonts w:ascii="Calibri" w:hAnsi="Calibri" w:cs="Calibri"/>
          <w:color w:val="000000" w:themeColor="text1"/>
          <w:lang w:val="en-GB"/>
        </w:rPr>
        <w:t xml:space="preserve"> aimed at securing </w:t>
      </w:r>
      <w:r w:rsidR="002D0CB0" w:rsidRPr="00360D4F">
        <w:rPr>
          <w:rFonts w:ascii="Calibri" w:hAnsi="Calibri" w:cs="Calibri"/>
          <w:color w:val="000000" w:themeColor="text1"/>
          <w:lang w:val="en-GB"/>
        </w:rPr>
        <w:t xml:space="preserve">the political support needed </w:t>
      </w:r>
      <w:r w:rsidR="00F16E74" w:rsidRPr="00360D4F">
        <w:rPr>
          <w:rFonts w:ascii="Calibri" w:hAnsi="Calibri" w:cs="Calibri"/>
          <w:color w:val="000000" w:themeColor="text1"/>
          <w:lang w:val="en-GB"/>
        </w:rPr>
        <w:t>for UNODC</w:t>
      </w:r>
      <w:r w:rsidR="0031258B" w:rsidRPr="00360D4F">
        <w:rPr>
          <w:rFonts w:ascii="Calibri" w:hAnsi="Calibri" w:cs="Calibri"/>
          <w:color w:val="000000" w:themeColor="text1"/>
          <w:lang w:val="en-GB"/>
        </w:rPr>
        <w:t>’s</w:t>
      </w:r>
      <w:r w:rsidR="00F16E74" w:rsidRPr="00360D4F">
        <w:rPr>
          <w:rFonts w:ascii="Calibri" w:hAnsi="Calibri" w:cs="Calibri"/>
          <w:color w:val="000000" w:themeColor="text1"/>
          <w:lang w:val="en-GB"/>
        </w:rPr>
        <w:t xml:space="preserve"> work </w:t>
      </w:r>
      <w:r w:rsidR="00357980" w:rsidRPr="00360D4F">
        <w:rPr>
          <w:rFonts w:ascii="Calibri" w:hAnsi="Calibri" w:cs="Calibri"/>
          <w:color w:val="000000" w:themeColor="text1"/>
          <w:lang w:val="en-GB"/>
        </w:rPr>
        <w:t>by ensuring</w:t>
      </w:r>
      <w:r w:rsidR="006F074A" w:rsidRPr="00360D4F">
        <w:rPr>
          <w:rFonts w:ascii="Calibri" w:hAnsi="Calibri" w:cs="Calibri"/>
          <w:color w:val="000000" w:themeColor="text1"/>
          <w:lang w:val="en-GB"/>
        </w:rPr>
        <w:t xml:space="preserve"> that </w:t>
      </w:r>
      <w:r w:rsidR="00F16E74" w:rsidRPr="00360D4F">
        <w:rPr>
          <w:rFonts w:ascii="Calibri" w:hAnsi="Calibri" w:cs="Calibri"/>
          <w:color w:val="000000" w:themeColor="text1"/>
          <w:lang w:val="en-GB"/>
        </w:rPr>
        <w:t xml:space="preserve">the agency </w:t>
      </w:r>
      <w:r w:rsidR="002D0CB0" w:rsidRPr="00360D4F">
        <w:rPr>
          <w:rFonts w:ascii="Calibri" w:hAnsi="Calibri" w:cs="Calibri"/>
          <w:color w:val="000000" w:themeColor="text1"/>
          <w:lang w:val="en-GB"/>
        </w:rPr>
        <w:t>was</w:t>
      </w:r>
      <w:r w:rsidR="00F16E74" w:rsidRPr="00360D4F">
        <w:rPr>
          <w:rFonts w:ascii="Calibri" w:hAnsi="Calibri" w:cs="Calibri"/>
          <w:color w:val="000000" w:themeColor="text1"/>
          <w:lang w:val="en-GB"/>
        </w:rPr>
        <w:t xml:space="preserve"> given a clear mandate to develop this </w:t>
      </w:r>
      <w:r w:rsidR="00F16E74" w:rsidRPr="00360D4F">
        <w:rPr>
          <w:rFonts w:ascii="Calibri" w:hAnsi="Calibri" w:cs="Calibri"/>
          <w:color w:val="000000" w:themeColor="text1"/>
          <w:lang w:val="en-GB"/>
        </w:rPr>
        <w:lastRenderedPageBreak/>
        <w:t xml:space="preserve">work. </w:t>
      </w:r>
      <w:r w:rsidR="0031258B" w:rsidRPr="00360D4F">
        <w:rPr>
          <w:rFonts w:ascii="Calibri" w:hAnsi="Calibri" w:cs="Calibri"/>
          <w:color w:val="000000" w:themeColor="text1"/>
          <w:lang w:val="en-GB"/>
        </w:rPr>
        <w:t xml:space="preserve">As guardian of UNTOC and its Protocols, UNODC was </w:t>
      </w:r>
      <w:r w:rsidR="00B8132D">
        <w:rPr>
          <w:rFonts w:ascii="Calibri" w:hAnsi="Calibri" w:cs="Calibri"/>
          <w:color w:val="000000" w:themeColor="text1"/>
          <w:lang w:val="en-GB"/>
        </w:rPr>
        <w:t>seen as best</w:t>
      </w:r>
      <w:r w:rsidR="0031258B" w:rsidRPr="00360D4F">
        <w:rPr>
          <w:rFonts w:ascii="Calibri" w:hAnsi="Calibri" w:cs="Calibri"/>
          <w:color w:val="000000" w:themeColor="text1"/>
          <w:lang w:val="en-GB"/>
        </w:rPr>
        <w:t xml:space="preserve"> placed to contribute its technical expertise</w:t>
      </w:r>
      <w:r w:rsidR="0032530C" w:rsidRPr="00360D4F">
        <w:rPr>
          <w:rFonts w:ascii="Calibri" w:hAnsi="Calibri" w:cs="Calibri"/>
          <w:color w:val="000000" w:themeColor="text1"/>
          <w:lang w:val="en-GB"/>
        </w:rPr>
        <w:t>.</w:t>
      </w:r>
      <w:r w:rsidR="0031258B" w:rsidRPr="00360D4F">
        <w:rPr>
          <w:rFonts w:ascii="Calibri" w:hAnsi="Calibri" w:cs="Calibri"/>
          <w:color w:val="000000" w:themeColor="text1"/>
          <w:lang w:val="en-GB"/>
        </w:rPr>
        <w:t xml:space="preserve"> </w:t>
      </w:r>
    </w:p>
    <w:p w14:paraId="4637B32F" w14:textId="77777777" w:rsidR="00F623B6" w:rsidRPr="00360D4F" w:rsidRDefault="00990472" w:rsidP="00C96EAC">
      <w:pPr>
        <w:jc w:val="both"/>
        <w:rPr>
          <w:rFonts w:ascii="Calibri" w:hAnsi="Calibri" w:cs="Calibri"/>
        </w:rPr>
      </w:pPr>
      <w:r>
        <w:rPr>
          <w:rFonts w:ascii="Calibri" w:hAnsi="Calibri" w:cs="Calibri"/>
        </w:rPr>
        <w:t>Sources</w:t>
      </w:r>
      <w:r w:rsidR="007A51AC" w:rsidRPr="00360D4F">
        <w:rPr>
          <w:rFonts w:ascii="Calibri" w:hAnsi="Calibri" w:cs="Calibri"/>
        </w:rPr>
        <w:t xml:space="preserve"> consulted indicate</w:t>
      </w:r>
      <w:r w:rsidR="00D5154A" w:rsidRPr="00360D4F">
        <w:rPr>
          <w:rFonts w:ascii="Calibri" w:hAnsi="Calibri" w:cs="Calibri"/>
        </w:rPr>
        <w:t>d</w:t>
      </w:r>
      <w:r w:rsidR="007A51AC" w:rsidRPr="00360D4F">
        <w:rPr>
          <w:rFonts w:ascii="Calibri" w:hAnsi="Calibri" w:cs="Calibri"/>
        </w:rPr>
        <w:t xml:space="preserve"> that </w:t>
      </w:r>
      <w:r w:rsidR="00F75F68" w:rsidRPr="00360D4F">
        <w:rPr>
          <w:rFonts w:ascii="Calibri" w:hAnsi="Calibri" w:cs="Calibri"/>
        </w:rPr>
        <w:t xml:space="preserve">States </w:t>
      </w:r>
      <w:r w:rsidR="00D5154A" w:rsidRPr="00360D4F">
        <w:rPr>
          <w:rFonts w:ascii="Calibri" w:hAnsi="Calibri" w:cs="Calibri"/>
        </w:rPr>
        <w:t>supporting</w:t>
      </w:r>
      <w:r w:rsidR="00F75F68" w:rsidRPr="00360D4F">
        <w:rPr>
          <w:rFonts w:ascii="Calibri" w:hAnsi="Calibri" w:cs="Calibri"/>
        </w:rPr>
        <w:t xml:space="preserve"> the </w:t>
      </w:r>
      <w:r w:rsidR="00B8132D">
        <w:rPr>
          <w:rFonts w:ascii="Calibri" w:hAnsi="Calibri" w:cs="Calibri"/>
        </w:rPr>
        <w:t xml:space="preserve">diplomatic aspects of the </w:t>
      </w:r>
      <w:r w:rsidR="00F75F68" w:rsidRPr="00360D4F">
        <w:rPr>
          <w:rFonts w:ascii="Calibri" w:hAnsi="Calibri" w:cs="Calibri"/>
        </w:rPr>
        <w:t xml:space="preserve">initiative had </w:t>
      </w:r>
      <w:r>
        <w:rPr>
          <w:rFonts w:ascii="Calibri" w:hAnsi="Calibri" w:cs="Calibri"/>
        </w:rPr>
        <w:t>a number of</w:t>
      </w:r>
      <w:r w:rsidRPr="00360D4F">
        <w:rPr>
          <w:rFonts w:ascii="Calibri" w:hAnsi="Calibri" w:cs="Calibri"/>
        </w:rPr>
        <w:t xml:space="preserve"> </w:t>
      </w:r>
      <w:r w:rsidR="00047F33" w:rsidRPr="00360D4F">
        <w:rPr>
          <w:rFonts w:ascii="Calibri" w:hAnsi="Calibri" w:cs="Calibri"/>
        </w:rPr>
        <w:t xml:space="preserve">over-arching </w:t>
      </w:r>
      <w:r w:rsidR="00F75F68" w:rsidRPr="00360D4F">
        <w:rPr>
          <w:rFonts w:ascii="Calibri" w:hAnsi="Calibri" w:cs="Calibri"/>
        </w:rPr>
        <w:t>aims in mind including advancing criminal justice priorities and supporting criminal justice capacity</w:t>
      </w:r>
      <w:r w:rsidR="00692DCA" w:rsidRPr="00360D4F">
        <w:rPr>
          <w:rFonts w:ascii="Calibri" w:hAnsi="Calibri" w:cs="Calibri"/>
        </w:rPr>
        <w:t xml:space="preserve"> generally, securing bilateral cooperation with particular countries involved in the initiative and, in terms of what they anticipated of the technical work, to head off what they saw as negative trends in terms of either too broad or too narrow an application of the definition</w:t>
      </w:r>
      <w:r w:rsidR="00B8132D">
        <w:rPr>
          <w:rFonts w:ascii="Calibri" w:hAnsi="Calibri" w:cs="Calibri"/>
        </w:rPr>
        <w:t xml:space="preserve"> of trafficking</w:t>
      </w:r>
      <w:r w:rsidR="00692DCA" w:rsidRPr="00360D4F">
        <w:rPr>
          <w:rFonts w:ascii="Calibri" w:hAnsi="Calibri" w:cs="Calibri"/>
        </w:rPr>
        <w:t xml:space="preserve">. </w:t>
      </w:r>
      <w:r w:rsidR="00D5154A" w:rsidRPr="00360D4F">
        <w:rPr>
          <w:rFonts w:ascii="Calibri" w:hAnsi="Calibri" w:cs="Calibri"/>
        </w:rPr>
        <w:t xml:space="preserve">Also of importance to some countries was that participation did not necessarily signify that they wanted or needed to benefit themselves from the process </w:t>
      </w:r>
      <w:r w:rsidR="00CC49A0" w:rsidRPr="00360D4F">
        <w:rPr>
          <w:rFonts w:ascii="Calibri" w:hAnsi="Calibri" w:cs="Calibri"/>
        </w:rPr>
        <w:t>(e.g. some countries like Canada, Switzerland alongside other European countries had already adopted legislation on TIP and were not planning domestic legal reforms)</w:t>
      </w:r>
      <w:r w:rsidR="00BA76A4">
        <w:rPr>
          <w:rFonts w:ascii="Calibri" w:hAnsi="Calibri" w:cs="Calibri"/>
        </w:rPr>
        <w:t xml:space="preserve"> </w:t>
      </w:r>
      <w:r w:rsidR="00B8132D">
        <w:rPr>
          <w:rFonts w:ascii="Calibri" w:hAnsi="Calibri" w:cs="Calibri"/>
        </w:rPr>
        <w:t>although</w:t>
      </w:r>
      <w:r w:rsidR="00BA76A4">
        <w:rPr>
          <w:rFonts w:ascii="Calibri" w:hAnsi="Calibri" w:cs="Calibri"/>
        </w:rPr>
        <w:t xml:space="preserve"> this did not mean that they could not benefit from the guidance developed in other ways, such as through influencing prosecutorial strategies, as in Switzerland</w:t>
      </w:r>
      <w:r w:rsidR="00CC49A0" w:rsidRPr="00360D4F">
        <w:rPr>
          <w:rFonts w:ascii="Calibri" w:hAnsi="Calibri" w:cs="Calibri"/>
        </w:rPr>
        <w:t xml:space="preserve">. </w:t>
      </w:r>
    </w:p>
    <w:p w14:paraId="61E1F8E0" w14:textId="77777777" w:rsidR="00CF4844" w:rsidRPr="00360D4F" w:rsidRDefault="00CF4844" w:rsidP="00C96EAC">
      <w:pPr>
        <w:jc w:val="both"/>
        <w:rPr>
          <w:rFonts w:ascii="Calibri" w:hAnsi="Calibri" w:cs="Calibri"/>
        </w:rPr>
      </w:pPr>
    </w:p>
    <w:p w14:paraId="35158B4F" w14:textId="77777777" w:rsidR="00CF4844" w:rsidRPr="00360D4F" w:rsidRDefault="00CF4844" w:rsidP="00C96EAC">
      <w:pPr>
        <w:jc w:val="both"/>
        <w:rPr>
          <w:rFonts w:ascii="Calibri" w:hAnsi="Calibri" w:cs="Calibri"/>
          <w:i/>
        </w:rPr>
      </w:pPr>
      <w:r w:rsidRPr="00360D4F">
        <w:rPr>
          <w:rFonts w:ascii="Calibri" w:hAnsi="Calibri" w:cs="Calibri"/>
          <w:b/>
        </w:rPr>
        <w:t>Finding</w:t>
      </w:r>
      <w:r w:rsidRPr="00360D4F">
        <w:rPr>
          <w:rFonts w:ascii="Calibri" w:hAnsi="Calibri" w:cs="Calibri"/>
          <w:i/>
        </w:rPr>
        <w:t xml:space="preserve">: </w:t>
      </w:r>
      <w:r w:rsidR="00B8132D">
        <w:rPr>
          <w:rFonts w:ascii="Calibri" w:hAnsi="Calibri" w:cs="Calibri"/>
          <w:i/>
        </w:rPr>
        <w:t>A</w:t>
      </w:r>
      <w:r w:rsidRPr="00360D4F">
        <w:rPr>
          <w:rFonts w:ascii="Calibri" w:hAnsi="Calibri" w:cs="Calibri"/>
          <w:i/>
        </w:rPr>
        <w:t xml:space="preserve"> series of short term (between 12-24 months) funding agreements with UNODC entered into between 2011-2018 map an evolution in the goals of the technical work, which focuses initially on the development of issue papers and practical guidance for criminal practitioners on definitional concepts under article 3 of the Protocol and </w:t>
      </w:r>
      <w:r w:rsidR="0066219B" w:rsidRPr="00360D4F">
        <w:rPr>
          <w:rFonts w:ascii="Calibri" w:hAnsi="Calibri" w:cs="Calibri"/>
          <w:i/>
        </w:rPr>
        <w:t>concludes</w:t>
      </w:r>
      <w:r w:rsidRPr="00360D4F">
        <w:rPr>
          <w:rFonts w:ascii="Calibri" w:hAnsi="Calibri" w:cs="Calibri"/>
          <w:i/>
        </w:rPr>
        <w:t xml:space="preserve"> with the revision of UNODC’s key tools for technical assistance work, its Model Law and Legislative Guide. </w:t>
      </w:r>
      <w:r w:rsidR="00B8132D">
        <w:rPr>
          <w:rFonts w:ascii="Calibri" w:hAnsi="Calibri" w:cs="Calibri"/>
          <w:i/>
        </w:rPr>
        <w:t>Overall the design of</w:t>
      </w:r>
      <w:r w:rsidR="002070DB" w:rsidRPr="00360D4F">
        <w:rPr>
          <w:rFonts w:ascii="Calibri" w:hAnsi="Calibri" w:cs="Calibri"/>
          <w:i/>
        </w:rPr>
        <w:t xml:space="preserve"> </w:t>
      </w:r>
      <w:r w:rsidR="00B92EF6">
        <w:rPr>
          <w:rFonts w:ascii="Calibri" w:hAnsi="Calibri" w:cs="Calibri"/>
          <w:i/>
        </w:rPr>
        <w:t xml:space="preserve">each </w:t>
      </w:r>
      <w:r w:rsidR="00F22968">
        <w:rPr>
          <w:rFonts w:ascii="Calibri" w:hAnsi="Calibri" w:cs="Calibri"/>
          <w:i/>
        </w:rPr>
        <w:t>individual</w:t>
      </w:r>
      <w:r w:rsidR="002C153F">
        <w:rPr>
          <w:rFonts w:ascii="Calibri" w:hAnsi="Calibri" w:cs="Calibri"/>
          <w:i/>
        </w:rPr>
        <w:t xml:space="preserve"> agreement</w:t>
      </w:r>
      <w:r w:rsidR="00B92EF6" w:rsidRPr="00360D4F">
        <w:rPr>
          <w:rFonts w:ascii="Calibri" w:hAnsi="Calibri" w:cs="Calibri"/>
          <w:i/>
        </w:rPr>
        <w:t xml:space="preserve"> </w:t>
      </w:r>
      <w:r w:rsidR="002070DB" w:rsidRPr="00360D4F">
        <w:rPr>
          <w:rFonts w:ascii="Calibri" w:hAnsi="Calibri" w:cs="Calibri"/>
          <w:i/>
        </w:rPr>
        <w:t>is crafted to achieve the short-term results but elements are missing in the</w:t>
      </w:r>
      <w:r w:rsidR="002C153F">
        <w:rPr>
          <w:rFonts w:ascii="Calibri" w:hAnsi="Calibri" w:cs="Calibri"/>
          <w:i/>
        </w:rPr>
        <w:t xml:space="preserve"> overall</w:t>
      </w:r>
      <w:r w:rsidR="002070DB" w:rsidRPr="00360D4F">
        <w:rPr>
          <w:rFonts w:ascii="Calibri" w:hAnsi="Calibri" w:cs="Calibri"/>
          <w:i/>
        </w:rPr>
        <w:t xml:space="preserve"> design to achieve and capture longer-term outcomes</w:t>
      </w:r>
      <w:r w:rsidR="00E210A3">
        <w:rPr>
          <w:rFonts w:ascii="Calibri" w:hAnsi="Calibri" w:cs="Calibri"/>
          <w:i/>
        </w:rPr>
        <w:t>. This design</w:t>
      </w:r>
      <w:r w:rsidR="002C153F">
        <w:rPr>
          <w:rFonts w:ascii="Calibri" w:hAnsi="Calibri" w:cs="Calibri"/>
          <w:i/>
        </w:rPr>
        <w:t xml:space="preserve"> to some extent results from the short-term nature of the funding</w:t>
      </w:r>
      <w:r w:rsidR="004F5D51">
        <w:rPr>
          <w:rFonts w:ascii="Calibri" w:hAnsi="Calibri" w:cs="Calibri"/>
          <w:i/>
        </w:rPr>
        <w:t xml:space="preserve"> attributed under each agreement</w:t>
      </w:r>
      <w:r w:rsidR="002C153F">
        <w:rPr>
          <w:rFonts w:ascii="Calibri" w:hAnsi="Calibri" w:cs="Calibri"/>
          <w:i/>
        </w:rPr>
        <w:t>.</w:t>
      </w:r>
      <w:r w:rsidR="002070DB" w:rsidRPr="00360D4F">
        <w:rPr>
          <w:rFonts w:ascii="Calibri" w:hAnsi="Calibri" w:cs="Calibri"/>
          <w:i/>
        </w:rPr>
        <w:t xml:space="preserve"> </w:t>
      </w:r>
    </w:p>
    <w:p w14:paraId="168E18B0" w14:textId="77777777" w:rsidR="00CF4844" w:rsidRPr="00360D4F" w:rsidRDefault="00CF4844" w:rsidP="00C96EAC">
      <w:pPr>
        <w:jc w:val="both"/>
        <w:rPr>
          <w:rFonts w:ascii="Calibri" w:hAnsi="Calibri" w:cs="Calibri"/>
        </w:rPr>
      </w:pPr>
    </w:p>
    <w:p w14:paraId="6455DA3F" w14:textId="77777777" w:rsidR="00CF4844" w:rsidRPr="00360D4F" w:rsidRDefault="00CF4844" w:rsidP="00C96EAC">
      <w:pPr>
        <w:jc w:val="both"/>
        <w:rPr>
          <w:rFonts w:ascii="Calibri" w:hAnsi="Calibri" w:cs="Calibri"/>
        </w:rPr>
      </w:pPr>
      <w:r w:rsidRPr="00360D4F">
        <w:rPr>
          <w:rFonts w:ascii="Calibri" w:hAnsi="Calibri" w:cs="Calibri"/>
        </w:rPr>
        <w:t xml:space="preserve">The funding agreements adequately describe the aims of the project, the activities to be implemented and the expected results in terms of outputs. The </w:t>
      </w:r>
      <w:r w:rsidR="00C34240" w:rsidRPr="00360D4F">
        <w:rPr>
          <w:rFonts w:ascii="Calibri" w:hAnsi="Calibri" w:cs="Calibri"/>
        </w:rPr>
        <w:t>agreements</w:t>
      </w:r>
      <w:r w:rsidRPr="00360D4F">
        <w:rPr>
          <w:rFonts w:ascii="Calibri" w:hAnsi="Calibri" w:cs="Calibri"/>
        </w:rPr>
        <w:t xml:space="preserve"> explain the process to be followed in conducting the research</w:t>
      </w:r>
      <w:r w:rsidR="00AB7D7C" w:rsidRPr="00360D4F">
        <w:rPr>
          <w:rFonts w:ascii="Calibri" w:hAnsi="Calibri" w:cs="Calibri"/>
        </w:rPr>
        <w:t xml:space="preserve"> for the issue papers</w:t>
      </w:r>
      <w:r w:rsidRPr="00360D4F">
        <w:rPr>
          <w:rFonts w:ascii="Calibri" w:hAnsi="Calibri" w:cs="Calibri"/>
        </w:rPr>
        <w:t xml:space="preserve">, developing the research products and </w:t>
      </w:r>
      <w:r w:rsidR="0066219B" w:rsidRPr="00360D4F">
        <w:rPr>
          <w:rFonts w:ascii="Calibri" w:hAnsi="Calibri" w:cs="Calibri"/>
        </w:rPr>
        <w:t xml:space="preserve">the role </w:t>
      </w:r>
      <w:r w:rsidRPr="00360D4F">
        <w:rPr>
          <w:rFonts w:ascii="Calibri" w:hAnsi="Calibri" w:cs="Calibri"/>
        </w:rPr>
        <w:t xml:space="preserve">of the EGMs. </w:t>
      </w:r>
      <w:r w:rsidRPr="00360D4F">
        <w:rPr>
          <w:rFonts w:ascii="Calibri" w:hAnsi="Calibri" w:cs="Calibri"/>
          <w:color w:val="000000" w:themeColor="text1"/>
        </w:rPr>
        <w:t xml:space="preserve">The research methodology is well designed </w:t>
      </w:r>
      <w:r w:rsidR="000E2C95" w:rsidRPr="00360D4F">
        <w:rPr>
          <w:rFonts w:ascii="Calibri" w:hAnsi="Calibri" w:cs="Calibri"/>
          <w:color w:val="000000" w:themeColor="text1"/>
        </w:rPr>
        <w:t>involving</w:t>
      </w:r>
      <w:r w:rsidRPr="00360D4F">
        <w:rPr>
          <w:rFonts w:ascii="Calibri" w:hAnsi="Calibri" w:cs="Calibri"/>
          <w:color w:val="000000" w:themeColor="text1"/>
        </w:rPr>
        <w:t xml:space="preserve"> several desk and field research activities that specify the number of countries to be </w:t>
      </w:r>
      <w:r w:rsidR="000E2C95" w:rsidRPr="00360D4F">
        <w:rPr>
          <w:rFonts w:ascii="Calibri" w:hAnsi="Calibri" w:cs="Calibri"/>
          <w:color w:val="000000" w:themeColor="text1"/>
        </w:rPr>
        <w:t>included</w:t>
      </w:r>
      <w:r w:rsidRPr="00360D4F">
        <w:rPr>
          <w:rFonts w:ascii="Calibri" w:hAnsi="Calibri" w:cs="Calibri"/>
          <w:color w:val="000000" w:themeColor="text1"/>
        </w:rPr>
        <w:t xml:space="preserve"> in country surveys and in case law analysis. The EGMs were relevant to the achievement of project objectives, in the sense that they were conceived as </w:t>
      </w:r>
      <w:r w:rsidR="000E2C95" w:rsidRPr="00360D4F">
        <w:rPr>
          <w:rFonts w:ascii="Calibri" w:hAnsi="Calibri" w:cs="Calibri"/>
          <w:color w:val="000000" w:themeColor="text1"/>
        </w:rPr>
        <w:t xml:space="preserve">a </w:t>
      </w:r>
      <w:r w:rsidR="00631375" w:rsidRPr="00360D4F">
        <w:rPr>
          <w:rFonts w:ascii="Calibri" w:hAnsi="Calibri" w:cs="Calibri"/>
          <w:color w:val="000000" w:themeColor="text1"/>
        </w:rPr>
        <w:t>consultative process</w:t>
      </w:r>
      <w:r w:rsidRPr="00360D4F">
        <w:rPr>
          <w:rFonts w:ascii="Calibri" w:hAnsi="Calibri" w:cs="Calibri"/>
          <w:color w:val="000000" w:themeColor="text1"/>
        </w:rPr>
        <w:t xml:space="preserve"> to validate research findings and</w:t>
      </w:r>
      <w:r w:rsidR="000E2C95" w:rsidRPr="00360D4F">
        <w:rPr>
          <w:rFonts w:ascii="Calibri" w:hAnsi="Calibri" w:cs="Calibri"/>
          <w:color w:val="000000" w:themeColor="text1"/>
        </w:rPr>
        <w:t>,</w:t>
      </w:r>
      <w:r w:rsidRPr="00360D4F">
        <w:rPr>
          <w:rFonts w:ascii="Calibri" w:hAnsi="Calibri" w:cs="Calibri"/>
          <w:color w:val="000000" w:themeColor="text1"/>
        </w:rPr>
        <w:t xml:space="preserve"> to a certain extent</w:t>
      </w:r>
      <w:r w:rsidR="000E2C95" w:rsidRPr="00360D4F">
        <w:rPr>
          <w:rFonts w:ascii="Calibri" w:hAnsi="Calibri" w:cs="Calibri"/>
          <w:color w:val="000000" w:themeColor="text1"/>
        </w:rPr>
        <w:t>,</w:t>
      </w:r>
      <w:r w:rsidRPr="00360D4F">
        <w:rPr>
          <w:rFonts w:ascii="Calibri" w:hAnsi="Calibri" w:cs="Calibri"/>
          <w:color w:val="000000" w:themeColor="text1"/>
        </w:rPr>
        <w:t xml:space="preserve"> to generate a shared understanding of the issues. </w:t>
      </w:r>
    </w:p>
    <w:p w14:paraId="4CA29993" w14:textId="77777777" w:rsidR="00CF4844" w:rsidRPr="00360D4F" w:rsidRDefault="00CF4844" w:rsidP="00C96EAC">
      <w:pPr>
        <w:jc w:val="both"/>
        <w:rPr>
          <w:rFonts w:ascii="Calibri" w:hAnsi="Calibri" w:cs="Calibri"/>
        </w:rPr>
      </w:pPr>
    </w:p>
    <w:p w14:paraId="14EA6B74" w14:textId="77777777" w:rsidR="008A16C4" w:rsidRPr="00360D4F" w:rsidRDefault="00FE33DD" w:rsidP="008A16C4">
      <w:pPr>
        <w:jc w:val="both"/>
        <w:rPr>
          <w:rFonts w:ascii="Calibri" w:hAnsi="Calibri" w:cs="Calibri"/>
        </w:rPr>
      </w:pPr>
      <w:r>
        <w:rPr>
          <w:rFonts w:ascii="Calibri" w:hAnsi="Calibri" w:cs="Calibri"/>
          <w:color w:val="000000" w:themeColor="text1"/>
        </w:rPr>
        <w:t>The</w:t>
      </w:r>
      <w:r w:rsidR="00B06551" w:rsidRPr="00360D4F">
        <w:rPr>
          <w:rFonts w:ascii="Calibri" w:hAnsi="Calibri" w:cs="Calibri"/>
          <w:color w:val="000000" w:themeColor="text1"/>
        </w:rPr>
        <w:t xml:space="preserve"> </w:t>
      </w:r>
      <w:r w:rsidR="00B92EF6">
        <w:rPr>
          <w:rFonts w:ascii="Calibri" w:hAnsi="Calibri" w:cs="Calibri"/>
          <w:color w:val="000000" w:themeColor="text1"/>
        </w:rPr>
        <w:t xml:space="preserve">technical </w:t>
      </w:r>
      <w:r>
        <w:rPr>
          <w:rFonts w:ascii="Calibri" w:hAnsi="Calibri" w:cs="Calibri"/>
          <w:color w:val="000000" w:themeColor="text1"/>
        </w:rPr>
        <w:t>work</w:t>
      </w:r>
      <w:r w:rsidR="00B92EF6">
        <w:rPr>
          <w:rFonts w:ascii="Calibri" w:hAnsi="Calibri" w:cs="Calibri"/>
          <w:color w:val="000000" w:themeColor="text1"/>
        </w:rPr>
        <w:t xml:space="preserve"> of the initiative </w:t>
      </w:r>
      <w:r w:rsidR="00CF4844" w:rsidRPr="00360D4F">
        <w:rPr>
          <w:rFonts w:ascii="Calibri" w:hAnsi="Calibri" w:cs="Calibri"/>
          <w:color w:val="000000" w:themeColor="text1"/>
        </w:rPr>
        <w:t>was designed progressively,</w:t>
      </w:r>
      <w:r>
        <w:rPr>
          <w:rFonts w:ascii="Calibri" w:hAnsi="Calibri" w:cs="Calibri"/>
          <w:color w:val="000000" w:themeColor="text1"/>
        </w:rPr>
        <w:t xml:space="preserve"> with the initial funding agreement designed to test the feasibility of the approach and subsequent funding </w:t>
      </w:r>
      <w:r w:rsidR="00471E7D">
        <w:rPr>
          <w:rFonts w:ascii="Calibri" w:hAnsi="Calibri" w:cs="Calibri"/>
          <w:color w:val="000000" w:themeColor="text1"/>
        </w:rPr>
        <w:t>proposals</w:t>
      </w:r>
      <w:r>
        <w:rPr>
          <w:rFonts w:ascii="Calibri" w:hAnsi="Calibri" w:cs="Calibri"/>
          <w:color w:val="000000" w:themeColor="text1"/>
        </w:rPr>
        <w:t xml:space="preserve"> dependent on the success of earlier work conducted.  As a result, </w:t>
      </w:r>
      <w:r w:rsidR="00CF4844" w:rsidRPr="00360D4F">
        <w:rPr>
          <w:rFonts w:ascii="Calibri" w:hAnsi="Calibri" w:cs="Calibri"/>
          <w:color w:val="000000" w:themeColor="text1"/>
        </w:rPr>
        <w:t xml:space="preserve">each </w:t>
      </w:r>
      <w:r>
        <w:rPr>
          <w:rFonts w:ascii="Calibri" w:hAnsi="Calibri" w:cs="Calibri"/>
          <w:color w:val="000000" w:themeColor="text1"/>
        </w:rPr>
        <w:t>funding agreement is</w:t>
      </w:r>
      <w:r w:rsidRPr="00360D4F">
        <w:rPr>
          <w:rFonts w:ascii="Calibri" w:hAnsi="Calibri" w:cs="Calibri"/>
          <w:color w:val="000000" w:themeColor="text1"/>
        </w:rPr>
        <w:t xml:space="preserve"> </w:t>
      </w:r>
      <w:r w:rsidR="008A16C4" w:rsidRPr="00360D4F">
        <w:rPr>
          <w:rFonts w:ascii="Calibri" w:hAnsi="Calibri" w:cs="Calibri"/>
          <w:color w:val="000000" w:themeColor="text1"/>
        </w:rPr>
        <w:t xml:space="preserve">mainly </w:t>
      </w:r>
      <w:r w:rsidR="00CF4844" w:rsidRPr="00360D4F">
        <w:rPr>
          <w:rFonts w:ascii="Calibri" w:hAnsi="Calibri" w:cs="Calibri"/>
          <w:color w:val="000000" w:themeColor="text1"/>
        </w:rPr>
        <w:t xml:space="preserve">focused on a specific output (i.e. </w:t>
      </w:r>
      <w:r w:rsidR="00C34240" w:rsidRPr="00360D4F">
        <w:rPr>
          <w:rFonts w:ascii="Calibri" w:hAnsi="Calibri" w:cs="Calibri"/>
          <w:color w:val="000000" w:themeColor="text1"/>
        </w:rPr>
        <w:t>an</w:t>
      </w:r>
      <w:r w:rsidR="00CF4844" w:rsidRPr="00360D4F">
        <w:rPr>
          <w:rFonts w:ascii="Calibri" w:hAnsi="Calibri" w:cs="Calibri"/>
          <w:color w:val="000000" w:themeColor="text1"/>
        </w:rPr>
        <w:t xml:space="preserve"> issue paper)</w:t>
      </w:r>
      <w:r>
        <w:rPr>
          <w:rFonts w:ascii="Calibri" w:hAnsi="Calibri" w:cs="Calibri"/>
          <w:color w:val="000000" w:themeColor="text1"/>
        </w:rPr>
        <w:t xml:space="preserve"> and </w:t>
      </w:r>
      <w:r w:rsidR="008A16C4" w:rsidRPr="00360D4F">
        <w:rPr>
          <w:rFonts w:ascii="Calibri" w:hAnsi="Calibri" w:cs="Calibri"/>
          <w:color w:val="000000" w:themeColor="text1"/>
        </w:rPr>
        <w:t xml:space="preserve">missing </w:t>
      </w:r>
      <w:r w:rsidR="008A16C4" w:rsidRPr="00360D4F">
        <w:rPr>
          <w:rFonts w:ascii="Calibri" w:hAnsi="Calibri" w:cs="Calibri"/>
        </w:rPr>
        <w:t xml:space="preserve">in the design are </w:t>
      </w:r>
      <w:r w:rsidR="008A38B2" w:rsidRPr="00360D4F">
        <w:rPr>
          <w:rFonts w:ascii="Calibri" w:hAnsi="Calibri" w:cs="Calibri"/>
        </w:rPr>
        <w:t xml:space="preserve">specific activities, </w:t>
      </w:r>
      <w:r w:rsidR="008A16C4" w:rsidRPr="00360D4F">
        <w:rPr>
          <w:rFonts w:ascii="Calibri" w:hAnsi="Calibri" w:cs="Calibri"/>
        </w:rPr>
        <w:t xml:space="preserve">targets or indicators </w:t>
      </w:r>
      <w:r w:rsidR="004807EB" w:rsidRPr="00360D4F">
        <w:rPr>
          <w:rFonts w:ascii="Calibri" w:hAnsi="Calibri" w:cs="Calibri"/>
        </w:rPr>
        <w:t>focused on achieving</w:t>
      </w:r>
      <w:r w:rsidR="008A16C4" w:rsidRPr="00360D4F">
        <w:rPr>
          <w:rFonts w:ascii="Calibri" w:hAnsi="Calibri" w:cs="Calibri"/>
        </w:rPr>
        <w:t xml:space="preserve"> the longer-term outcomes intended by the project, such as </w:t>
      </w:r>
      <w:r w:rsidR="004807EB" w:rsidRPr="00360D4F">
        <w:rPr>
          <w:rFonts w:ascii="Calibri" w:hAnsi="Calibri" w:cs="Calibri"/>
        </w:rPr>
        <w:t xml:space="preserve">changes in policy and law resulting from a more consistent understanding of the concepts and </w:t>
      </w:r>
      <w:r w:rsidR="008A16C4" w:rsidRPr="00360D4F">
        <w:rPr>
          <w:rFonts w:ascii="Calibri" w:hAnsi="Calibri" w:cs="Calibri"/>
        </w:rPr>
        <w:t>improved identification of victims or prosecution of perpet</w:t>
      </w:r>
      <w:r w:rsidR="004807EB" w:rsidRPr="00360D4F">
        <w:rPr>
          <w:rFonts w:ascii="Calibri" w:hAnsi="Calibri" w:cs="Calibri"/>
        </w:rPr>
        <w:t xml:space="preserve">rators.  </w:t>
      </w:r>
      <w:r w:rsidR="008A16C4" w:rsidRPr="00360D4F">
        <w:rPr>
          <w:rFonts w:ascii="Calibri" w:hAnsi="Calibri" w:cs="Calibri"/>
        </w:rPr>
        <w:t xml:space="preserve">Equally </w:t>
      </w:r>
      <w:r w:rsidR="008A38B2" w:rsidRPr="00360D4F">
        <w:rPr>
          <w:rFonts w:ascii="Calibri" w:hAnsi="Calibri" w:cs="Calibri"/>
        </w:rPr>
        <w:t>no reference is made to</w:t>
      </w:r>
      <w:r w:rsidR="008A16C4" w:rsidRPr="00360D4F">
        <w:rPr>
          <w:rFonts w:ascii="Calibri" w:hAnsi="Calibri" w:cs="Calibri"/>
        </w:rPr>
        <w:t xml:space="preserve"> data gathering or monitoring tools to monitor desired longer term outcomes or impact. </w:t>
      </w:r>
    </w:p>
    <w:p w14:paraId="00290CD3" w14:textId="77777777" w:rsidR="008A16C4" w:rsidRPr="00360D4F" w:rsidRDefault="008A16C4" w:rsidP="00C96EAC">
      <w:pPr>
        <w:jc w:val="both"/>
        <w:rPr>
          <w:rFonts w:ascii="Calibri" w:hAnsi="Calibri" w:cs="Calibri"/>
        </w:rPr>
      </w:pPr>
    </w:p>
    <w:p w14:paraId="41DD994C" w14:textId="77777777" w:rsidR="00CF4844" w:rsidRPr="00360D4F" w:rsidRDefault="00CF4844" w:rsidP="00C96EAC">
      <w:pPr>
        <w:jc w:val="both"/>
        <w:rPr>
          <w:rFonts w:ascii="Calibri" w:hAnsi="Calibri" w:cs="Calibri"/>
        </w:rPr>
      </w:pPr>
      <w:r w:rsidRPr="00360D4F">
        <w:rPr>
          <w:rFonts w:ascii="Calibri" w:hAnsi="Calibri" w:cs="Calibri"/>
        </w:rPr>
        <w:t>On the one hand, t</w:t>
      </w:r>
      <w:r w:rsidRPr="00360D4F">
        <w:rPr>
          <w:rFonts w:ascii="Calibri" w:hAnsi="Calibri" w:cs="Calibri"/>
          <w:color w:val="000000" w:themeColor="text1"/>
        </w:rPr>
        <w:t>his approach l</w:t>
      </w:r>
      <w:r w:rsidR="004807EB" w:rsidRPr="00360D4F">
        <w:rPr>
          <w:rFonts w:ascii="Calibri" w:hAnsi="Calibri" w:cs="Calibri"/>
          <w:color w:val="000000" w:themeColor="text1"/>
        </w:rPr>
        <w:t>acks</w:t>
      </w:r>
      <w:r w:rsidRPr="00360D4F">
        <w:rPr>
          <w:rFonts w:ascii="Calibri" w:hAnsi="Calibri" w:cs="Calibri"/>
          <w:color w:val="000000" w:themeColor="text1"/>
        </w:rPr>
        <w:t xml:space="preserve"> a clear</w:t>
      </w:r>
      <w:r w:rsidR="00D30D13">
        <w:rPr>
          <w:rFonts w:ascii="Calibri" w:hAnsi="Calibri" w:cs="Calibri"/>
          <w:color w:val="000000" w:themeColor="text1"/>
        </w:rPr>
        <w:t xml:space="preserve">ly articulated long-term </w:t>
      </w:r>
      <w:r w:rsidRPr="00360D4F">
        <w:rPr>
          <w:rFonts w:ascii="Calibri" w:hAnsi="Calibri" w:cs="Calibri"/>
          <w:color w:val="000000" w:themeColor="text1"/>
        </w:rPr>
        <w:t>strategy</w:t>
      </w:r>
      <w:r w:rsidR="004807EB" w:rsidRPr="00360D4F">
        <w:rPr>
          <w:rFonts w:ascii="Calibri" w:hAnsi="Calibri" w:cs="Calibri"/>
          <w:color w:val="000000" w:themeColor="text1"/>
        </w:rPr>
        <w:t>,</w:t>
      </w:r>
      <w:r w:rsidRPr="00360D4F">
        <w:rPr>
          <w:rFonts w:ascii="Calibri" w:hAnsi="Calibri" w:cs="Calibri"/>
          <w:color w:val="000000" w:themeColor="text1"/>
        </w:rPr>
        <w:t xml:space="preserve"> </w:t>
      </w:r>
      <w:r w:rsidR="004807EB" w:rsidRPr="00360D4F">
        <w:rPr>
          <w:rFonts w:ascii="Calibri" w:hAnsi="Calibri" w:cs="Calibri"/>
          <w:color w:val="000000" w:themeColor="text1"/>
        </w:rPr>
        <w:t>with the absence of</w:t>
      </w:r>
      <w:r w:rsidR="00696CE2" w:rsidRPr="00360D4F">
        <w:rPr>
          <w:rFonts w:ascii="Calibri" w:hAnsi="Calibri" w:cs="Calibri"/>
          <w:color w:val="000000" w:themeColor="text1"/>
        </w:rPr>
        <w:t xml:space="preserve"> targeted activities to foster the dissemination of the issue papers amongst </w:t>
      </w:r>
      <w:r w:rsidR="00696CE2" w:rsidRPr="00360D4F">
        <w:rPr>
          <w:rFonts w:ascii="Calibri" w:hAnsi="Calibri" w:cs="Calibri"/>
          <w:color w:val="000000" w:themeColor="text1"/>
        </w:rPr>
        <w:lastRenderedPageBreak/>
        <w:t>relevant stakeholders</w:t>
      </w:r>
      <w:r w:rsidR="004807EB" w:rsidRPr="00360D4F">
        <w:rPr>
          <w:rFonts w:ascii="Calibri" w:hAnsi="Calibri" w:cs="Calibri"/>
          <w:color w:val="000000" w:themeColor="text1"/>
        </w:rPr>
        <w:t xml:space="preserve"> </w:t>
      </w:r>
      <w:r w:rsidR="00874744" w:rsidRPr="00360D4F">
        <w:rPr>
          <w:rFonts w:ascii="Calibri" w:hAnsi="Calibri" w:cs="Calibri"/>
          <w:color w:val="000000" w:themeColor="text1"/>
        </w:rPr>
        <w:t>representing one of the most important gaps</w:t>
      </w:r>
      <w:r w:rsidR="00D52326" w:rsidRPr="00360D4F">
        <w:rPr>
          <w:rFonts w:ascii="Calibri" w:hAnsi="Calibri" w:cs="Calibri"/>
          <w:color w:val="000000" w:themeColor="text1"/>
        </w:rPr>
        <w:t>. O</w:t>
      </w:r>
      <w:r w:rsidR="008A16C4" w:rsidRPr="00360D4F">
        <w:rPr>
          <w:rFonts w:ascii="Calibri" w:hAnsi="Calibri" w:cs="Calibri"/>
          <w:color w:val="000000" w:themeColor="text1"/>
        </w:rPr>
        <w:t>n</w:t>
      </w:r>
      <w:r w:rsidRPr="00360D4F">
        <w:rPr>
          <w:rFonts w:ascii="Calibri" w:hAnsi="Calibri" w:cs="Calibri"/>
          <w:color w:val="000000" w:themeColor="text1"/>
        </w:rPr>
        <w:t xml:space="preserve"> the other hand, </w:t>
      </w:r>
      <w:r w:rsidRPr="00360D4F">
        <w:rPr>
          <w:rFonts w:ascii="Calibri" w:hAnsi="Calibri" w:cs="Calibri"/>
        </w:rPr>
        <w:t>the absence of an overall planning document has allowed the project to evolve over time and to adapt to possibly changing circumstances that were not identified as risks in the initial funding agreements.  This is most notably evidenced by the discon</w:t>
      </w:r>
      <w:r w:rsidR="00C34240" w:rsidRPr="00360D4F">
        <w:rPr>
          <w:rFonts w:ascii="Calibri" w:hAnsi="Calibri" w:cs="Calibri"/>
        </w:rPr>
        <w:t xml:space="preserve">tinuance of the development of </w:t>
      </w:r>
      <w:r w:rsidRPr="00360D4F">
        <w:rPr>
          <w:rFonts w:ascii="Calibri" w:hAnsi="Calibri" w:cs="Calibri"/>
        </w:rPr>
        <w:t>short practical guidance/advisory note</w:t>
      </w:r>
      <w:r w:rsidR="00C34240" w:rsidRPr="00360D4F">
        <w:rPr>
          <w:rFonts w:ascii="Calibri" w:hAnsi="Calibri" w:cs="Calibri"/>
        </w:rPr>
        <w:t>s</w:t>
      </w:r>
      <w:r w:rsidRPr="00360D4F">
        <w:rPr>
          <w:rFonts w:ascii="Calibri" w:hAnsi="Calibri" w:cs="Calibri"/>
        </w:rPr>
        <w:t xml:space="preserve"> for practitioners following the first issue paper on APOV, and</w:t>
      </w:r>
      <w:r w:rsidR="00C34240" w:rsidRPr="00360D4F">
        <w:rPr>
          <w:rFonts w:ascii="Calibri" w:hAnsi="Calibri" w:cs="Calibri"/>
        </w:rPr>
        <w:t xml:space="preserve"> </w:t>
      </w:r>
      <w:r w:rsidR="008A16C4" w:rsidRPr="00360D4F">
        <w:rPr>
          <w:rFonts w:ascii="Calibri" w:hAnsi="Calibri" w:cs="Calibri"/>
        </w:rPr>
        <w:t>in its place</w:t>
      </w:r>
      <w:r w:rsidR="00C34240" w:rsidRPr="00360D4F">
        <w:rPr>
          <w:rFonts w:ascii="Calibri" w:hAnsi="Calibri" w:cs="Calibri"/>
        </w:rPr>
        <w:t xml:space="preserve"> the </w:t>
      </w:r>
      <w:r w:rsidR="00D54DA9" w:rsidRPr="00360D4F">
        <w:rPr>
          <w:rFonts w:ascii="Calibri" w:hAnsi="Calibri" w:cs="Calibri"/>
        </w:rPr>
        <w:t xml:space="preserve">elaboration of key issues for consideration </w:t>
      </w:r>
      <w:r w:rsidR="004F5D51">
        <w:rPr>
          <w:rFonts w:ascii="Calibri" w:hAnsi="Calibri" w:cs="Calibri"/>
        </w:rPr>
        <w:t>for</w:t>
      </w:r>
      <w:r w:rsidR="00D54DA9" w:rsidRPr="00360D4F">
        <w:rPr>
          <w:rFonts w:ascii="Calibri" w:hAnsi="Calibri" w:cs="Calibri"/>
        </w:rPr>
        <w:t xml:space="preserve"> practitioners and later the </w:t>
      </w:r>
      <w:r w:rsidR="00C34240" w:rsidRPr="00360D4F">
        <w:rPr>
          <w:rFonts w:ascii="Calibri" w:hAnsi="Calibri" w:cs="Calibri"/>
        </w:rPr>
        <w:t>development of more generic</w:t>
      </w:r>
      <w:r w:rsidR="00D54DA9" w:rsidRPr="00360D4F">
        <w:rPr>
          <w:rFonts w:ascii="Calibri" w:hAnsi="Calibri" w:cs="Calibri"/>
        </w:rPr>
        <w:t xml:space="preserve"> </w:t>
      </w:r>
      <w:r w:rsidRPr="00360D4F">
        <w:rPr>
          <w:rFonts w:ascii="Calibri" w:hAnsi="Calibri" w:cs="Calibri"/>
        </w:rPr>
        <w:t xml:space="preserve">guiding principles on concepts within the TIP definition. </w:t>
      </w:r>
      <w:r w:rsidR="00412064" w:rsidRPr="00360D4F">
        <w:rPr>
          <w:rFonts w:ascii="Calibri" w:hAnsi="Calibri" w:cs="Calibri"/>
        </w:rPr>
        <w:t xml:space="preserve">The impact of these changes </w:t>
      </w:r>
      <w:r w:rsidR="004D79D3" w:rsidRPr="00360D4F">
        <w:rPr>
          <w:rFonts w:ascii="Calibri" w:hAnsi="Calibri" w:cs="Calibri"/>
        </w:rPr>
        <w:t>is</w:t>
      </w:r>
      <w:r w:rsidR="00412064" w:rsidRPr="00360D4F">
        <w:rPr>
          <w:rFonts w:ascii="Calibri" w:hAnsi="Calibri" w:cs="Calibri"/>
        </w:rPr>
        <w:t xml:space="preserve"> discussed further under relevance</w:t>
      </w:r>
      <w:r w:rsidRPr="00360D4F">
        <w:rPr>
          <w:rFonts w:ascii="Calibri" w:hAnsi="Calibri" w:cs="Calibri"/>
        </w:rPr>
        <w:t>.</w:t>
      </w:r>
    </w:p>
    <w:p w14:paraId="6D4EDD9D" w14:textId="77777777" w:rsidR="00CF4844" w:rsidRPr="00360D4F" w:rsidRDefault="00CF4844" w:rsidP="00C96EAC">
      <w:pPr>
        <w:jc w:val="both"/>
        <w:rPr>
          <w:rFonts w:ascii="Calibri" w:hAnsi="Calibri" w:cs="Calibri"/>
          <w:b/>
        </w:rPr>
      </w:pPr>
    </w:p>
    <w:p w14:paraId="0598B292" w14:textId="77777777" w:rsidR="00CF4844" w:rsidRPr="00360D4F" w:rsidRDefault="00CF4844" w:rsidP="00C96EAC">
      <w:pPr>
        <w:jc w:val="both"/>
        <w:rPr>
          <w:rFonts w:ascii="Calibri" w:hAnsi="Calibri" w:cs="Calibri"/>
          <w: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 xml:space="preserve">The project was not based on a specific preliminary assessment or baseline but the fact that definitional concepts were problematic in countries was evident through </w:t>
      </w:r>
      <w:r w:rsidRPr="00360D4F">
        <w:rPr>
          <w:rFonts w:ascii="Calibri" w:hAnsi="Calibri" w:cs="Calibri"/>
          <w:color w:val="000000" w:themeColor="text1"/>
        </w:rPr>
        <w:t xml:space="preserve">the </w:t>
      </w:r>
      <w:r w:rsidRPr="00360D4F">
        <w:rPr>
          <w:rFonts w:ascii="Calibri" w:hAnsi="Calibri" w:cs="Calibri"/>
          <w:i/>
          <w:color w:val="000000" w:themeColor="text1"/>
        </w:rPr>
        <w:t xml:space="preserve">resolutions and recommendations of the </w:t>
      </w:r>
      <w:r w:rsidR="009077F2">
        <w:rPr>
          <w:rFonts w:ascii="Calibri" w:hAnsi="Calibri" w:cs="Calibri"/>
          <w:bCs/>
          <w:i/>
        </w:rPr>
        <w:t>COP to UNTOC</w:t>
      </w:r>
      <w:r w:rsidRPr="00360D4F">
        <w:rPr>
          <w:rFonts w:ascii="Calibri" w:hAnsi="Calibri" w:cs="Calibri"/>
          <w:bCs/>
          <w:i/>
        </w:rPr>
        <w:t xml:space="preserve"> </w:t>
      </w:r>
      <w:r w:rsidR="009077F2">
        <w:rPr>
          <w:rFonts w:ascii="Calibri" w:hAnsi="Calibri" w:cs="Calibri"/>
          <w:bCs/>
          <w:i/>
        </w:rPr>
        <w:t>and its</w:t>
      </w:r>
      <w:r w:rsidRPr="00360D4F">
        <w:rPr>
          <w:rFonts w:ascii="Calibri" w:hAnsi="Calibri" w:cs="Calibri"/>
          <w:i/>
          <w:color w:val="000000" w:themeColor="text1"/>
        </w:rPr>
        <w:t xml:space="preserve"> WG TIP</w:t>
      </w:r>
      <w:r w:rsidRPr="00360D4F">
        <w:rPr>
          <w:rFonts w:ascii="Calibri" w:hAnsi="Calibri" w:cs="Calibri"/>
          <w:i/>
        </w:rPr>
        <w:t xml:space="preserve">, through UNODC’s work </w:t>
      </w:r>
      <w:r w:rsidR="00006BA1" w:rsidRPr="00360D4F">
        <w:rPr>
          <w:rFonts w:ascii="Calibri" w:hAnsi="Calibri" w:cs="Calibri"/>
          <w:i/>
        </w:rPr>
        <w:t xml:space="preserve">in the field </w:t>
      </w:r>
      <w:r w:rsidRPr="00360D4F">
        <w:rPr>
          <w:rFonts w:ascii="Calibri" w:hAnsi="Calibri" w:cs="Calibri"/>
          <w:i/>
        </w:rPr>
        <w:t xml:space="preserve">and other research.  </w:t>
      </w:r>
    </w:p>
    <w:p w14:paraId="4E07391F" w14:textId="77777777" w:rsidR="00CF4844" w:rsidRPr="00360D4F" w:rsidRDefault="00CF4844" w:rsidP="00C96EAC">
      <w:pPr>
        <w:jc w:val="both"/>
        <w:rPr>
          <w:rFonts w:ascii="Calibri" w:hAnsi="Calibri" w:cs="Calibri"/>
        </w:rPr>
      </w:pPr>
    </w:p>
    <w:p w14:paraId="062728F1" w14:textId="77777777" w:rsidR="00CF4844" w:rsidRPr="00360D4F" w:rsidRDefault="00CF4844" w:rsidP="00C96EAC">
      <w:pPr>
        <w:jc w:val="both"/>
        <w:rPr>
          <w:rFonts w:ascii="Calibri" w:hAnsi="Calibri" w:cs="Calibri"/>
        </w:rPr>
      </w:pPr>
      <w:r w:rsidRPr="00360D4F">
        <w:rPr>
          <w:rFonts w:ascii="Calibri" w:hAnsi="Calibri" w:cs="Calibri"/>
        </w:rPr>
        <w:t xml:space="preserve">At the diplomatic level a number of countries were voicing concerns about these topics. </w:t>
      </w:r>
      <w:r w:rsidR="005A5175" w:rsidRPr="00360D4F">
        <w:rPr>
          <w:rFonts w:ascii="Calibri" w:hAnsi="Calibri" w:cs="Calibri"/>
          <w:color w:val="000000" w:themeColor="text1"/>
        </w:rPr>
        <w:t>In</w:t>
      </w:r>
      <w:r w:rsidRPr="00360D4F">
        <w:rPr>
          <w:rFonts w:ascii="Calibri" w:hAnsi="Calibri" w:cs="Calibri"/>
          <w:color w:val="000000" w:themeColor="text1"/>
        </w:rPr>
        <w:t xml:space="preserve"> 2008, delegates </w:t>
      </w:r>
      <w:r w:rsidR="005A5175" w:rsidRPr="00360D4F">
        <w:rPr>
          <w:rFonts w:ascii="Calibri" w:hAnsi="Calibri" w:cs="Calibri"/>
          <w:color w:val="000000" w:themeColor="text1"/>
        </w:rPr>
        <w:t>to</w:t>
      </w:r>
      <w:r w:rsidRPr="00360D4F">
        <w:rPr>
          <w:rFonts w:ascii="Calibri" w:hAnsi="Calibri" w:cs="Calibri"/>
          <w:color w:val="000000" w:themeColor="text1"/>
        </w:rPr>
        <w:t xml:space="preserve"> the COP raised the challenge of </w:t>
      </w:r>
      <w:r w:rsidR="005A5175" w:rsidRPr="00360D4F">
        <w:rPr>
          <w:rFonts w:ascii="Calibri" w:hAnsi="Calibri" w:cs="Calibri"/>
          <w:color w:val="000000" w:themeColor="text1"/>
        </w:rPr>
        <w:t>the absence of a definition of ‘</w:t>
      </w:r>
      <w:r w:rsidRPr="00360D4F">
        <w:rPr>
          <w:rFonts w:ascii="Calibri" w:hAnsi="Calibri" w:cs="Calibri"/>
          <w:color w:val="000000" w:themeColor="text1"/>
        </w:rPr>
        <w:t xml:space="preserve">exploitation’ as a critical element leading to </w:t>
      </w:r>
      <w:r w:rsidR="000E2C95" w:rsidRPr="00360D4F">
        <w:rPr>
          <w:rFonts w:ascii="Calibri" w:hAnsi="Calibri" w:cs="Calibri"/>
          <w:color w:val="000000" w:themeColor="text1"/>
        </w:rPr>
        <w:t xml:space="preserve">a </w:t>
      </w:r>
      <w:r w:rsidRPr="00360D4F">
        <w:rPr>
          <w:rFonts w:ascii="Calibri" w:hAnsi="Calibri" w:cs="Calibri"/>
          <w:color w:val="000000" w:themeColor="text1"/>
        </w:rPr>
        <w:t>lack of clarity in the</w:t>
      </w:r>
      <w:r w:rsidR="000E2C95" w:rsidRPr="00360D4F">
        <w:rPr>
          <w:rFonts w:ascii="Calibri" w:hAnsi="Calibri" w:cs="Calibri"/>
          <w:color w:val="000000" w:themeColor="text1"/>
        </w:rPr>
        <w:t xml:space="preserve"> implementation of the Protocol</w:t>
      </w:r>
      <w:r w:rsidR="00696CE2" w:rsidRPr="00360D4F">
        <w:rPr>
          <w:rFonts w:ascii="Calibri" w:hAnsi="Calibri" w:cs="Calibri"/>
          <w:color w:val="000000" w:themeColor="text1"/>
        </w:rPr>
        <w:t>.</w:t>
      </w:r>
      <w:r w:rsidRPr="00360D4F">
        <w:rPr>
          <w:rStyle w:val="FootnoteReference"/>
          <w:rFonts w:ascii="Calibri" w:hAnsi="Calibri" w:cs="Calibri"/>
          <w:color w:val="000000" w:themeColor="text1"/>
        </w:rPr>
        <w:footnoteReference w:id="6"/>
      </w:r>
      <w:r w:rsidRPr="00360D4F">
        <w:rPr>
          <w:rFonts w:ascii="Calibri" w:hAnsi="Calibri" w:cs="Calibri"/>
          <w:color w:val="000000" w:themeColor="text1"/>
        </w:rPr>
        <w:t xml:space="preserve"> </w:t>
      </w:r>
      <w:r w:rsidR="00696CE2" w:rsidRPr="00360D4F">
        <w:rPr>
          <w:rFonts w:ascii="Calibri" w:hAnsi="Calibri" w:cs="Calibri"/>
          <w:color w:val="000000" w:themeColor="text1"/>
        </w:rPr>
        <w:t xml:space="preserve"> </w:t>
      </w:r>
      <w:r w:rsidRPr="00360D4F">
        <w:rPr>
          <w:rFonts w:ascii="Calibri" w:hAnsi="Calibri" w:cs="Calibri"/>
          <w:color w:val="000000" w:themeColor="text1"/>
        </w:rPr>
        <w:t xml:space="preserve">A year later the </w:t>
      </w:r>
      <w:r w:rsidR="000E2C95" w:rsidRPr="00360D4F">
        <w:rPr>
          <w:rFonts w:ascii="Calibri" w:hAnsi="Calibri" w:cs="Calibri"/>
          <w:color w:val="000000" w:themeColor="text1"/>
        </w:rPr>
        <w:t>WG TIP</w:t>
      </w:r>
      <w:r w:rsidR="00EA3A2A" w:rsidRPr="00360D4F">
        <w:rPr>
          <w:rFonts w:ascii="Calibri" w:hAnsi="Calibri" w:cs="Calibri"/>
          <w:color w:val="000000" w:themeColor="text1"/>
        </w:rPr>
        <w:t xml:space="preserve"> tasked the Secretariat with </w:t>
      </w:r>
      <w:r w:rsidRPr="00360D4F">
        <w:rPr>
          <w:rFonts w:ascii="Calibri" w:hAnsi="Calibri" w:cs="Calibri"/>
          <w:color w:val="000000" w:themeColor="text1"/>
        </w:rPr>
        <w:t>the preparation of issue papers “</w:t>
      </w:r>
      <w:r w:rsidRPr="00360D4F">
        <w:rPr>
          <w:rFonts w:ascii="Calibri" w:hAnsi="Calibri" w:cs="Calibri"/>
          <w:i/>
          <w:color w:val="000000" w:themeColor="text1"/>
        </w:rPr>
        <w:t>to assist States parties in better understanding and interpreting key concepts of the Trafficking in Persons Protocol, especially legally relevant definitions in order to assist criminal justice officers in penal proceedings</w:t>
      </w:r>
      <w:r w:rsidRPr="00360D4F">
        <w:rPr>
          <w:rFonts w:ascii="Calibri" w:hAnsi="Calibri" w:cs="Calibri"/>
          <w:color w:val="000000" w:themeColor="text1"/>
        </w:rPr>
        <w:t xml:space="preserve">” and required </w:t>
      </w:r>
      <w:r w:rsidR="000E2C95" w:rsidRPr="00360D4F">
        <w:rPr>
          <w:rFonts w:ascii="Calibri" w:hAnsi="Calibri" w:cs="Calibri"/>
          <w:color w:val="000000" w:themeColor="text1"/>
        </w:rPr>
        <w:t>that this</w:t>
      </w:r>
      <w:r w:rsidRPr="00360D4F">
        <w:rPr>
          <w:rFonts w:ascii="Calibri" w:hAnsi="Calibri" w:cs="Calibri"/>
          <w:color w:val="000000" w:themeColor="text1"/>
        </w:rPr>
        <w:t xml:space="preserve"> work be done in consultation with States Parties.</w:t>
      </w:r>
      <w:r w:rsidRPr="00360D4F">
        <w:rPr>
          <w:rStyle w:val="FootnoteReference"/>
          <w:rFonts w:ascii="Calibri" w:hAnsi="Calibri" w:cs="Calibri"/>
          <w:color w:val="000000" w:themeColor="text1"/>
        </w:rPr>
        <w:footnoteReference w:id="7"/>
      </w:r>
      <w:r w:rsidRPr="00360D4F">
        <w:rPr>
          <w:rFonts w:ascii="Calibri" w:hAnsi="Calibri" w:cs="Calibri"/>
          <w:color w:val="000000" w:themeColor="text1"/>
        </w:rPr>
        <w:t xml:space="preserve">  (See more under relevance).</w:t>
      </w:r>
      <w:r w:rsidRPr="00360D4F">
        <w:rPr>
          <w:rFonts w:ascii="Calibri" w:hAnsi="Calibri" w:cs="Calibri"/>
        </w:rPr>
        <w:t xml:space="preserve"> These discussions led to encouraging numerous States to take part in the national surveys </w:t>
      </w:r>
      <w:r w:rsidR="004F5D51">
        <w:rPr>
          <w:rFonts w:ascii="Calibri" w:hAnsi="Calibri" w:cs="Calibri"/>
        </w:rPr>
        <w:t>conducted as part of</w:t>
      </w:r>
      <w:r w:rsidRPr="00360D4F">
        <w:rPr>
          <w:rFonts w:ascii="Calibri" w:hAnsi="Calibri" w:cs="Calibri"/>
        </w:rPr>
        <w:t xml:space="preserve"> the technical work.</w:t>
      </w:r>
    </w:p>
    <w:p w14:paraId="275A4E63" w14:textId="77777777" w:rsidR="00CF4844" w:rsidRPr="00360D4F" w:rsidRDefault="00CF4844" w:rsidP="00EA3A2A">
      <w:pPr>
        <w:pStyle w:val="NormalWeb"/>
        <w:jc w:val="both"/>
        <w:rPr>
          <w:rFonts w:ascii="Calibri" w:hAnsi="Calibri" w:cs="Calibri"/>
          <w:color w:val="000000" w:themeColor="text1"/>
          <w:lang w:val="en-GB"/>
        </w:rPr>
      </w:pPr>
      <w:r w:rsidRPr="00360D4F">
        <w:rPr>
          <w:rFonts w:ascii="Calibri" w:hAnsi="Calibri" w:cs="Calibri"/>
          <w:color w:val="000000" w:themeColor="text1"/>
          <w:lang w:val="en-GB"/>
        </w:rPr>
        <w:t xml:space="preserve">Literature on TIP </w:t>
      </w:r>
      <w:r w:rsidR="00696CE2" w:rsidRPr="00360D4F">
        <w:rPr>
          <w:rFonts w:ascii="Calibri" w:hAnsi="Calibri" w:cs="Calibri"/>
          <w:color w:val="000000" w:themeColor="text1"/>
          <w:lang w:val="en-GB"/>
        </w:rPr>
        <w:t xml:space="preserve">also </w:t>
      </w:r>
      <w:r w:rsidRPr="00360D4F">
        <w:rPr>
          <w:rFonts w:ascii="Calibri" w:hAnsi="Calibri" w:cs="Calibri"/>
          <w:color w:val="000000" w:themeColor="text1"/>
          <w:lang w:val="en-GB"/>
        </w:rPr>
        <w:t>confirms that i</w:t>
      </w:r>
      <w:r w:rsidR="00F75039" w:rsidRPr="00360D4F">
        <w:rPr>
          <w:rFonts w:ascii="Calibri" w:hAnsi="Calibri" w:cs="Calibri"/>
          <w:color w:val="000000" w:themeColor="text1"/>
          <w:lang w:val="en-GB"/>
        </w:rPr>
        <w:t>n many countries practitioners have been</w:t>
      </w:r>
      <w:r w:rsidRPr="00360D4F">
        <w:rPr>
          <w:rFonts w:ascii="Calibri" w:hAnsi="Calibri" w:cs="Calibri"/>
          <w:color w:val="000000" w:themeColor="text1"/>
          <w:lang w:val="en-GB"/>
        </w:rPr>
        <w:t xml:space="preserve"> struggling with the ap</w:t>
      </w:r>
      <w:r w:rsidR="00696CE2" w:rsidRPr="00360D4F">
        <w:rPr>
          <w:rFonts w:ascii="Calibri" w:hAnsi="Calibri" w:cs="Calibri"/>
          <w:color w:val="000000" w:themeColor="text1"/>
          <w:lang w:val="en-GB"/>
        </w:rPr>
        <w:t>plication of the TIP definition</w:t>
      </w:r>
      <w:r w:rsidR="00C129D0" w:rsidRPr="00360D4F">
        <w:rPr>
          <w:rFonts w:ascii="Calibri" w:hAnsi="Calibri" w:cs="Calibri"/>
          <w:color w:val="000000" w:themeColor="text1"/>
          <w:lang w:val="en-GB"/>
        </w:rPr>
        <w:t xml:space="preserve"> since the entry into force of the Protocol</w:t>
      </w:r>
      <w:r w:rsidRPr="00360D4F">
        <w:rPr>
          <w:rFonts w:ascii="Calibri" w:hAnsi="Calibri" w:cs="Calibri"/>
          <w:color w:val="000000" w:themeColor="text1"/>
          <w:lang w:val="en-GB"/>
        </w:rPr>
        <w:t>.</w:t>
      </w:r>
      <w:r w:rsidR="00EA3A2A" w:rsidRPr="00360D4F">
        <w:rPr>
          <w:rStyle w:val="FootnoteReference"/>
          <w:rFonts w:ascii="Calibri" w:hAnsi="Calibri" w:cs="Calibri"/>
          <w:color w:val="000000" w:themeColor="text1"/>
          <w:lang w:val="en-GB"/>
        </w:rPr>
        <w:footnoteReference w:id="8"/>
      </w:r>
      <w:r w:rsidR="00EA3A2A" w:rsidRPr="00360D4F">
        <w:rPr>
          <w:rFonts w:ascii="Calibri" w:hAnsi="Calibri" w:cs="Calibri"/>
          <w:color w:val="000000" w:themeColor="text1"/>
          <w:lang w:val="en-GB"/>
        </w:rPr>
        <w:t xml:space="preserve"> </w:t>
      </w:r>
    </w:p>
    <w:p w14:paraId="4E7E0594" w14:textId="77777777" w:rsidR="00CF4844" w:rsidRPr="00360D4F" w:rsidRDefault="00CF4844" w:rsidP="00BC15C1">
      <w:pPr>
        <w:pStyle w:val="Heading2"/>
        <w:rPr>
          <w:rFonts w:ascii="Calibri" w:hAnsi="Calibri" w:cs="Calibri"/>
        </w:rPr>
      </w:pPr>
      <w:bookmarkStart w:id="16" w:name="_Toc24383683"/>
      <w:r w:rsidRPr="00360D4F">
        <w:rPr>
          <w:rFonts w:ascii="Calibri" w:hAnsi="Calibri" w:cs="Calibri"/>
        </w:rPr>
        <w:t>Relevance</w:t>
      </w:r>
      <w:bookmarkEnd w:id="16"/>
    </w:p>
    <w:p w14:paraId="53A8E1E5" w14:textId="77777777" w:rsidR="00CF4844" w:rsidRPr="00360D4F" w:rsidRDefault="00CF4844"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b/>
        </w:rPr>
      </w:pPr>
      <w:r w:rsidRPr="00360D4F">
        <w:rPr>
          <w:rFonts w:ascii="Calibri" w:hAnsi="Calibri" w:cs="Calibri"/>
          <w:b/>
        </w:rPr>
        <w:t>Evaluation questions</w:t>
      </w:r>
    </w:p>
    <w:p w14:paraId="10EEF3F2" w14:textId="77777777" w:rsidR="00CF4844" w:rsidRPr="00360D4F" w:rsidRDefault="00CF4844"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did the project respond to real needs of stakeholders/beneficiaries including legislative/policy makers/criminal justice actors/victims of trafficking</w:t>
      </w:r>
    </w:p>
    <w:p w14:paraId="3A115804" w14:textId="77777777" w:rsidR="00CF4844" w:rsidRPr="00360D4F" w:rsidRDefault="00CF4844"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 xml:space="preserve">To what extent is </w:t>
      </w:r>
      <w:r w:rsidR="003E58CF">
        <w:rPr>
          <w:rFonts w:ascii="Calibri" w:hAnsi="Calibri" w:cs="Calibri"/>
        </w:rPr>
        <w:t xml:space="preserve">the </w:t>
      </w:r>
      <w:r w:rsidRPr="00360D4F">
        <w:rPr>
          <w:rFonts w:ascii="Calibri" w:hAnsi="Calibri" w:cs="Calibri"/>
        </w:rPr>
        <w:t>project suited to priorities and policies of UNODC, target countries, stakeholders and donor.</w:t>
      </w:r>
    </w:p>
    <w:p w14:paraId="466A67C5" w14:textId="77777777" w:rsidR="00CF4844" w:rsidRPr="00360D4F" w:rsidRDefault="00CF4844" w:rsidP="00C96EAC">
      <w:pPr>
        <w:jc w:val="both"/>
        <w:rPr>
          <w:rFonts w:ascii="Calibri" w:hAnsi="Calibri" w:cs="Calibri"/>
        </w:rPr>
      </w:pPr>
    </w:p>
    <w:p w14:paraId="7B1BD3FE" w14:textId="77777777" w:rsidR="00CF4844" w:rsidRPr="00360D4F" w:rsidRDefault="00CF4844" w:rsidP="00C96EAC">
      <w:pPr>
        <w:jc w:val="both"/>
        <w:rPr>
          <w:rFonts w:ascii="Calibri" w:hAnsi="Calibri" w:cs="Calibri"/>
          <w: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 xml:space="preserve">All stakeholders consulted agreed that there is (and continues to be) a real need to provide conceptual clarity on the definition of trafficking in persons. </w:t>
      </w:r>
      <w:r w:rsidR="000B242B">
        <w:rPr>
          <w:rFonts w:ascii="Calibri" w:hAnsi="Calibri" w:cs="Calibri"/>
          <w:i/>
        </w:rPr>
        <w:t>The initiative was highly relevant to the needs of stakeholders.</w:t>
      </w:r>
    </w:p>
    <w:p w14:paraId="75A0B8E5" w14:textId="77777777" w:rsidR="00CF4844" w:rsidRPr="00360D4F" w:rsidRDefault="00CF4844" w:rsidP="002B6694">
      <w:pPr>
        <w:pStyle w:val="NormalWeb"/>
        <w:jc w:val="both"/>
        <w:rPr>
          <w:rFonts w:ascii="Calibri" w:hAnsi="Calibri" w:cs="Calibri"/>
          <w:color w:val="000000" w:themeColor="text1"/>
          <w:lang w:val="en-GB"/>
        </w:rPr>
      </w:pPr>
      <w:r w:rsidRPr="00360D4F">
        <w:rPr>
          <w:rFonts w:ascii="Calibri" w:hAnsi="Calibri" w:cs="Calibri"/>
          <w:color w:val="000000" w:themeColor="text1"/>
          <w:lang w:val="en-GB"/>
        </w:rPr>
        <w:lastRenderedPageBreak/>
        <w:t xml:space="preserve">The evaluation has found evidence that the project’s objectives were aligned with </w:t>
      </w:r>
      <w:r w:rsidR="002B6694" w:rsidRPr="00360D4F">
        <w:rPr>
          <w:rFonts w:ascii="Calibri" w:hAnsi="Calibri" w:cs="Calibri"/>
          <w:color w:val="000000" w:themeColor="text1"/>
          <w:lang w:val="en-GB"/>
        </w:rPr>
        <w:t xml:space="preserve">the </w:t>
      </w:r>
      <w:r w:rsidRPr="00360D4F">
        <w:rPr>
          <w:rFonts w:ascii="Calibri" w:hAnsi="Calibri" w:cs="Calibri"/>
          <w:color w:val="000000" w:themeColor="text1"/>
          <w:lang w:val="en-GB"/>
        </w:rPr>
        <w:t xml:space="preserve">real needs of policy makers and criminal justice actors working </w:t>
      </w:r>
      <w:r w:rsidR="002B6694" w:rsidRPr="00360D4F">
        <w:rPr>
          <w:rFonts w:ascii="Calibri" w:hAnsi="Calibri" w:cs="Calibri"/>
          <w:color w:val="000000" w:themeColor="text1"/>
          <w:lang w:val="en-GB"/>
        </w:rPr>
        <w:t>on TIP.</w:t>
      </w:r>
      <w:r w:rsidRPr="00360D4F">
        <w:rPr>
          <w:rFonts w:ascii="Calibri" w:hAnsi="Calibri" w:cs="Calibri"/>
          <w:color w:val="000000" w:themeColor="text1"/>
          <w:lang w:val="en-GB"/>
        </w:rPr>
        <w:t xml:space="preserve"> Interviews with key informants working at </w:t>
      </w:r>
      <w:r w:rsidR="00EA3A2A" w:rsidRPr="00360D4F">
        <w:rPr>
          <w:rFonts w:ascii="Calibri" w:hAnsi="Calibri" w:cs="Calibri"/>
          <w:color w:val="000000" w:themeColor="text1"/>
          <w:lang w:val="en-GB"/>
        </w:rPr>
        <w:t xml:space="preserve">the </w:t>
      </w:r>
      <w:r w:rsidRPr="00360D4F">
        <w:rPr>
          <w:rFonts w:ascii="Calibri" w:hAnsi="Calibri" w:cs="Calibri"/>
          <w:color w:val="000000" w:themeColor="text1"/>
          <w:lang w:val="en-GB"/>
        </w:rPr>
        <w:t>national and international level indicate that traffickers have been increasingly using subtle means of coercion, such as APOV, to achieve control over victims</w:t>
      </w:r>
      <w:r w:rsidR="00CA041E" w:rsidRPr="00360D4F">
        <w:rPr>
          <w:rFonts w:ascii="Calibri" w:hAnsi="Calibri" w:cs="Calibri"/>
          <w:color w:val="000000" w:themeColor="text1"/>
          <w:lang w:val="en-GB"/>
        </w:rPr>
        <w:t>;</w:t>
      </w:r>
      <w:r w:rsidRPr="00360D4F">
        <w:rPr>
          <w:rFonts w:ascii="Calibri" w:hAnsi="Calibri" w:cs="Calibri"/>
          <w:color w:val="000000" w:themeColor="text1"/>
          <w:lang w:val="en-GB"/>
        </w:rPr>
        <w:t xml:space="preserve"> that practitioners lacked clarity abo</w:t>
      </w:r>
      <w:r w:rsidR="00CA041E" w:rsidRPr="00360D4F">
        <w:rPr>
          <w:rFonts w:ascii="Calibri" w:hAnsi="Calibri" w:cs="Calibri"/>
          <w:color w:val="000000" w:themeColor="text1"/>
          <w:lang w:val="en-GB"/>
        </w:rPr>
        <w:t xml:space="preserve">ut the meaning of this concept </w:t>
      </w:r>
      <w:r w:rsidRPr="00360D4F">
        <w:rPr>
          <w:rFonts w:ascii="Calibri" w:hAnsi="Calibri" w:cs="Calibri"/>
          <w:color w:val="000000" w:themeColor="text1"/>
          <w:lang w:val="en-GB"/>
        </w:rPr>
        <w:t xml:space="preserve">and </w:t>
      </w:r>
      <w:r w:rsidR="00A82BD1" w:rsidRPr="00360D4F">
        <w:rPr>
          <w:rFonts w:ascii="Calibri" w:hAnsi="Calibri" w:cs="Calibri"/>
          <w:color w:val="000000" w:themeColor="text1"/>
          <w:lang w:val="en-GB"/>
        </w:rPr>
        <w:t xml:space="preserve">that </w:t>
      </w:r>
      <w:r w:rsidRPr="00360D4F">
        <w:rPr>
          <w:rFonts w:ascii="Calibri" w:hAnsi="Calibri" w:cs="Calibri"/>
          <w:color w:val="000000" w:themeColor="text1"/>
          <w:lang w:val="en-GB"/>
        </w:rPr>
        <w:t>the scope of its application varied significantly from country to country depending on legislation and jurisprudence.</w:t>
      </w:r>
      <w:r w:rsidRPr="00360D4F">
        <w:rPr>
          <w:rStyle w:val="FootnoteReference"/>
          <w:rFonts w:ascii="Calibri" w:hAnsi="Calibri" w:cs="Calibri"/>
          <w:color w:val="000000" w:themeColor="text1"/>
          <w:lang w:val="en-GB"/>
        </w:rPr>
        <w:footnoteReference w:id="9"/>
      </w:r>
      <w:r w:rsidRPr="00360D4F">
        <w:rPr>
          <w:rFonts w:ascii="Calibri" w:hAnsi="Calibri" w:cs="Calibri"/>
          <w:color w:val="000000" w:themeColor="text1"/>
          <w:lang w:val="en-GB"/>
        </w:rPr>
        <w:t xml:space="preserve"> Prosecutors </w:t>
      </w:r>
      <w:r w:rsidR="00EA3A2A" w:rsidRPr="00360D4F">
        <w:rPr>
          <w:rFonts w:ascii="Calibri" w:hAnsi="Calibri" w:cs="Calibri"/>
          <w:color w:val="000000" w:themeColor="text1"/>
          <w:lang w:val="en-GB"/>
        </w:rPr>
        <w:t xml:space="preserve">also face difficulties with these concepts, in particular around issues of consent and exploitation </w:t>
      </w:r>
      <w:r w:rsidR="00CA041E" w:rsidRPr="00360D4F">
        <w:rPr>
          <w:rFonts w:ascii="Calibri" w:hAnsi="Calibri" w:cs="Calibri"/>
          <w:color w:val="000000" w:themeColor="text1"/>
          <w:lang w:val="en-GB"/>
        </w:rPr>
        <w:t>in</w:t>
      </w:r>
      <w:r w:rsidR="00EA3A2A" w:rsidRPr="00360D4F">
        <w:rPr>
          <w:rFonts w:ascii="Calibri" w:hAnsi="Calibri" w:cs="Calibri"/>
          <w:color w:val="000000" w:themeColor="text1"/>
          <w:lang w:val="en-GB"/>
        </w:rPr>
        <w:t xml:space="preserve"> determining at</w:t>
      </w:r>
      <w:r w:rsidRPr="00360D4F">
        <w:rPr>
          <w:rFonts w:ascii="Calibri" w:hAnsi="Calibri" w:cs="Calibri"/>
          <w:color w:val="000000" w:themeColor="text1"/>
          <w:lang w:val="en-GB"/>
        </w:rPr>
        <w:t xml:space="preserve"> what point a situation becomes trafficking </w:t>
      </w:r>
      <w:r w:rsidR="00A82BD1" w:rsidRPr="00360D4F">
        <w:rPr>
          <w:rFonts w:ascii="Calibri" w:hAnsi="Calibri" w:cs="Calibri"/>
          <w:color w:val="000000" w:themeColor="text1"/>
          <w:lang w:val="en-GB"/>
        </w:rPr>
        <w:t xml:space="preserve">and </w:t>
      </w:r>
      <w:r w:rsidR="00EA3A2A" w:rsidRPr="00360D4F">
        <w:rPr>
          <w:rFonts w:ascii="Calibri" w:hAnsi="Calibri" w:cs="Calibri"/>
          <w:color w:val="000000" w:themeColor="text1"/>
          <w:lang w:val="en-GB"/>
        </w:rPr>
        <w:t xml:space="preserve">so have </w:t>
      </w:r>
      <w:r w:rsidR="00A82BD1" w:rsidRPr="00360D4F">
        <w:rPr>
          <w:rFonts w:ascii="Calibri" w:hAnsi="Calibri" w:cs="Calibri"/>
          <w:color w:val="000000" w:themeColor="text1"/>
          <w:lang w:val="en-GB"/>
        </w:rPr>
        <w:t>value</w:t>
      </w:r>
      <w:r w:rsidR="00EA3A2A" w:rsidRPr="00360D4F">
        <w:rPr>
          <w:rFonts w:ascii="Calibri" w:hAnsi="Calibri" w:cs="Calibri"/>
          <w:color w:val="000000" w:themeColor="text1"/>
          <w:lang w:val="en-GB"/>
        </w:rPr>
        <w:t>d</w:t>
      </w:r>
      <w:r w:rsidR="00A82BD1" w:rsidRPr="00360D4F">
        <w:rPr>
          <w:rFonts w:ascii="Calibri" w:hAnsi="Calibri" w:cs="Calibri"/>
          <w:color w:val="000000" w:themeColor="text1"/>
          <w:lang w:val="en-GB"/>
        </w:rPr>
        <w:t xml:space="preserve"> discussion and guidance on these issues</w:t>
      </w:r>
      <w:r w:rsidRPr="00360D4F">
        <w:rPr>
          <w:rFonts w:ascii="Calibri" w:hAnsi="Calibri" w:cs="Calibri"/>
          <w:color w:val="000000" w:themeColor="text1"/>
          <w:lang w:val="en-GB"/>
        </w:rPr>
        <w:t xml:space="preserve">. </w:t>
      </w:r>
    </w:p>
    <w:p w14:paraId="31E232B0" w14:textId="77777777" w:rsidR="00CF4844" w:rsidRPr="00360D4F" w:rsidRDefault="00CF4844" w:rsidP="00C96EAC">
      <w:pPr>
        <w:jc w:val="both"/>
        <w:rPr>
          <w:rFonts w:ascii="Calibri" w:hAnsi="Calibri" w:cs="Calibri"/>
          <w: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There exists a tension with respect to how U</w:t>
      </w:r>
      <w:r w:rsidR="009077F2">
        <w:rPr>
          <w:rFonts w:ascii="Calibri" w:hAnsi="Calibri" w:cs="Calibri"/>
          <w:i/>
        </w:rPr>
        <w:t>NODC should assist in providing</w:t>
      </w:r>
      <w:r w:rsidRPr="00360D4F">
        <w:rPr>
          <w:rFonts w:ascii="Calibri" w:hAnsi="Calibri" w:cs="Calibri"/>
          <w:i/>
        </w:rPr>
        <w:t xml:space="preserve"> conceptual clarity on the TIP definition and whether </w:t>
      </w:r>
      <w:r w:rsidR="00131CF3" w:rsidRPr="00360D4F">
        <w:rPr>
          <w:rFonts w:ascii="Calibri" w:hAnsi="Calibri" w:cs="Calibri"/>
          <w:i/>
        </w:rPr>
        <w:t>needs are best met by</w:t>
      </w:r>
      <w:r w:rsidRPr="00360D4F">
        <w:rPr>
          <w:rFonts w:ascii="Calibri" w:hAnsi="Calibri" w:cs="Calibri"/>
          <w:i/>
        </w:rPr>
        <w:t xml:space="preserve"> producing </w:t>
      </w:r>
      <w:r w:rsidR="007F3DE1">
        <w:rPr>
          <w:rFonts w:ascii="Calibri" w:hAnsi="Calibri" w:cs="Calibri"/>
          <w:i/>
        </w:rPr>
        <w:t>short</w:t>
      </w:r>
      <w:r w:rsidRPr="00360D4F">
        <w:rPr>
          <w:rFonts w:ascii="Calibri" w:hAnsi="Calibri" w:cs="Calibri"/>
          <w:i/>
        </w:rPr>
        <w:t xml:space="preserve"> practical guidance on the interpretation of the TIP definition or by </w:t>
      </w:r>
      <w:r w:rsidR="00131CF3" w:rsidRPr="00360D4F">
        <w:rPr>
          <w:rFonts w:ascii="Calibri" w:hAnsi="Calibri" w:cs="Calibri"/>
          <w:i/>
        </w:rPr>
        <w:t xml:space="preserve">more diffuse presentations </w:t>
      </w:r>
      <w:r w:rsidRPr="00360D4F">
        <w:rPr>
          <w:rFonts w:ascii="Calibri" w:hAnsi="Calibri" w:cs="Calibri"/>
          <w:i/>
        </w:rPr>
        <w:t>of issues and approaches to key concepts within the definition</w:t>
      </w:r>
      <w:r w:rsidR="002B6694" w:rsidRPr="00360D4F">
        <w:rPr>
          <w:rFonts w:ascii="Calibri" w:hAnsi="Calibri" w:cs="Calibri"/>
          <w:i/>
        </w:rPr>
        <w:t>.</w:t>
      </w:r>
    </w:p>
    <w:p w14:paraId="4DBF4967" w14:textId="77777777" w:rsidR="00CF4844" w:rsidRPr="00360D4F" w:rsidRDefault="00CF4844" w:rsidP="00C96EAC">
      <w:pPr>
        <w:jc w:val="both"/>
        <w:rPr>
          <w:rFonts w:ascii="Calibri" w:hAnsi="Calibri" w:cs="Calibri"/>
          <w:i/>
        </w:rPr>
      </w:pPr>
    </w:p>
    <w:p w14:paraId="3E6FC87D" w14:textId="77777777" w:rsidR="00CF4844" w:rsidRPr="00360D4F" w:rsidRDefault="00CF4844" w:rsidP="00A82BD1">
      <w:pPr>
        <w:jc w:val="both"/>
        <w:rPr>
          <w:rFonts w:ascii="Calibri" w:hAnsi="Calibri" w:cs="Calibri"/>
        </w:rPr>
      </w:pPr>
      <w:r w:rsidRPr="00360D4F">
        <w:rPr>
          <w:rFonts w:ascii="Calibri" w:hAnsi="Calibri" w:cs="Calibri"/>
          <w:color w:val="000000" w:themeColor="text1"/>
        </w:rPr>
        <w:t>While there is a</w:t>
      </w:r>
      <w:r w:rsidR="002B6694" w:rsidRPr="00360D4F">
        <w:rPr>
          <w:rFonts w:ascii="Calibri" w:hAnsi="Calibri" w:cs="Calibri"/>
          <w:color w:val="000000" w:themeColor="text1"/>
        </w:rPr>
        <w:t xml:space="preserve">n expressed </w:t>
      </w:r>
      <w:r w:rsidRPr="00360D4F">
        <w:rPr>
          <w:rFonts w:ascii="Calibri" w:hAnsi="Calibri" w:cs="Calibri"/>
          <w:color w:val="000000" w:themeColor="text1"/>
        </w:rPr>
        <w:t xml:space="preserve">need for a common approach to concepts within the TIP definition, and increasing realization of the value of sharing experiences and identifying good practice, </w:t>
      </w:r>
      <w:r w:rsidR="00CA041E" w:rsidRPr="00360D4F">
        <w:rPr>
          <w:rFonts w:ascii="Calibri" w:hAnsi="Calibri" w:cs="Calibri"/>
          <w:color w:val="000000" w:themeColor="text1"/>
        </w:rPr>
        <w:t xml:space="preserve">it was reported that </w:t>
      </w:r>
      <w:r w:rsidRPr="00360D4F">
        <w:rPr>
          <w:rFonts w:ascii="Calibri" w:hAnsi="Calibri" w:cs="Calibri"/>
          <w:color w:val="000000" w:themeColor="text1"/>
        </w:rPr>
        <w:t>c</w:t>
      </w:r>
      <w:r w:rsidRPr="00360D4F">
        <w:rPr>
          <w:rFonts w:ascii="Calibri" w:hAnsi="Calibri" w:cs="Calibri"/>
        </w:rPr>
        <w:t>ertain c</w:t>
      </w:r>
      <w:r w:rsidR="00CE4E6C" w:rsidRPr="00360D4F">
        <w:rPr>
          <w:rFonts w:ascii="Calibri" w:hAnsi="Calibri" w:cs="Calibri"/>
        </w:rPr>
        <w:t>ountries might resist the soft-</w:t>
      </w:r>
      <w:r w:rsidRPr="00360D4F">
        <w:rPr>
          <w:rFonts w:ascii="Calibri" w:hAnsi="Calibri" w:cs="Calibri"/>
        </w:rPr>
        <w:t xml:space="preserve">law </w:t>
      </w:r>
      <w:r w:rsidR="002B6694" w:rsidRPr="00360D4F">
        <w:rPr>
          <w:rFonts w:ascii="Calibri" w:hAnsi="Calibri" w:cs="Calibri"/>
        </w:rPr>
        <w:t>developments of the</w:t>
      </w:r>
      <w:r w:rsidRPr="00360D4F">
        <w:rPr>
          <w:rFonts w:ascii="Calibri" w:hAnsi="Calibri" w:cs="Calibri"/>
        </w:rPr>
        <w:t xml:space="preserve"> UN and would not welcome what might be seen as the imposition of new standards</w:t>
      </w:r>
      <w:r w:rsidR="00CA041E" w:rsidRPr="00360D4F">
        <w:rPr>
          <w:rFonts w:ascii="Calibri" w:hAnsi="Calibri" w:cs="Calibri"/>
        </w:rPr>
        <w:t>,</w:t>
      </w:r>
      <w:r w:rsidRPr="00360D4F">
        <w:rPr>
          <w:rFonts w:ascii="Calibri" w:hAnsi="Calibri" w:cs="Calibri"/>
        </w:rPr>
        <w:t xml:space="preserve"> when interpretations of the </w:t>
      </w:r>
      <w:r w:rsidR="002B6694" w:rsidRPr="00360D4F">
        <w:rPr>
          <w:rFonts w:ascii="Calibri" w:hAnsi="Calibri" w:cs="Calibri"/>
        </w:rPr>
        <w:t>TIP</w:t>
      </w:r>
      <w:r w:rsidRPr="00360D4F">
        <w:rPr>
          <w:rFonts w:ascii="Calibri" w:hAnsi="Calibri" w:cs="Calibri"/>
        </w:rPr>
        <w:t xml:space="preserve"> Protocol are seen as a domestic matter.  </w:t>
      </w:r>
      <w:r w:rsidR="00A82BD1" w:rsidRPr="00360D4F">
        <w:rPr>
          <w:rFonts w:ascii="Calibri" w:hAnsi="Calibri" w:cs="Calibri"/>
        </w:rPr>
        <w:t xml:space="preserve">At the same time, </w:t>
      </w:r>
      <w:r w:rsidRPr="00360D4F">
        <w:rPr>
          <w:rFonts w:ascii="Calibri" w:hAnsi="Calibri" w:cs="Calibri"/>
        </w:rPr>
        <w:t xml:space="preserve">UNODC’s mandate does not </w:t>
      </w:r>
      <w:r w:rsidR="00DD0398" w:rsidRPr="00360D4F">
        <w:rPr>
          <w:rFonts w:ascii="Calibri" w:hAnsi="Calibri" w:cs="Calibri"/>
        </w:rPr>
        <w:t>include</w:t>
      </w:r>
      <w:r w:rsidRPr="00360D4F">
        <w:rPr>
          <w:rFonts w:ascii="Calibri" w:hAnsi="Calibri" w:cs="Calibri"/>
        </w:rPr>
        <w:t xml:space="preserve"> </w:t>
      </w:r>
      <w:r w:rsidR="00DD0398" w:rsidRPr="00360D4F">
        <w:rPr>
          <w:rFonts w:ascii="Calibri" w:hAnsi="Calibri" w:cs="Calibri"/>
        </w:rPr>
        <w:t xml:space="preserve">an interpretive </w:t>
      </w:r>
      <w:r w:rsidR="008E1171" w:rsidRPr="00360D4F">
        <w:rPr>
          <w:rFonts w:ascii="Calibri" w:hAnsi="Calibri" w:cs="Calibri"/>
        </w:rPr>
        <w:t>function</w:t>
      </w:r>
      <w:r w:rsidR="00DD0398" w:rsidRPr="00360D4F">
        <w:rPr>
          <w:rFonts w:ascii="Calibri" w:hAnsi="Calibri" w:cs="Calibri"/>
        </w:rPr>
        <w:t xml:space="preserve"> </w:t>
      </w:r>
      <w:r w:rsidR="008E1171" w:rsidRPr="00360D4F">
        <w:rPr>
          <w:rFonts w:ascii="Calibri" w:hAnsi="Calibri" w:cs="Calibri"/>
        </w:rPr>
        <w:t>on</w:t>
      </w:r>
      <w:r w:rsidR="00DD0398" w:rsidRPr="00360D4F">
        <w:rPr>
          <w:rFonts w:ascii="Calibri" w:hAnsi="Calibri" w:cs="Calibri"/>
        </w:rPr>
        <w:t xml:space="preserve"> the meaning of the TIP </w:t>
      </w:r>
      <w:r w:rsidRPr="00360D4F">
        <w:rPr>
          <w:rFonts w:ascii="Calibri" w:hAnsi="Calibri" w:cs="Calibri"/>
        </w:rPr>
        <w:t xml:space="preserve">Protocol, although through its work it can contribute to the formulation of ideas and concepts that may later emerge in soft standards through resolutions of the COP and recommendations of the </w:t>
      </w:r>
      <w:r w:rsidR="00EA212D" w:rsidRPr="00360D4F">
        <w:rPr>
          <w:rFonts w:ascii="Calibri" w:hAnsi="Calibri" w:cs="Calibri"/>
        </w:rPr>
        <w:t>WG</w:t>
      </w:r>
      <w:r w:rsidRPr="00360D4F">
        <w:rPr>
          <w:rFonts w:ascii="Calibri" w:hAnsi="Calibri" w:cs="Calibri"/>
        </w:rPr>
        <w:t xml:space="preserve"> on TIP.</w:t>
      </w:r>
    </w:p>
    <w:p w14:paraId="616B359B" w14:textId="77777777" w:rsidR="00CF4844" w:rsidRPr="00360D4F" w:rsidRDefault="00CF4844" w:rsidP="00C96EAC">
      <w:pPr>
        <w:jc w:val="both"/>
        <w:rPr>
          <w:rFonts w:ascii="Calibri" w:hAnsi="Calibri" w:cs="Calibri"/>
          <w:i/>
        </w:rPr>
      </w:pPr>
    </w:p>
    <w:p w14:paraId="68F45F1C" w14:textId="77777777" w:rsidR="00CF4844" w:rsidRPr="00360D4F" w:rsidRDefault="00CF4844" w:rsidP="00C96EAC">
      <w:pPr>
        <w:jc w:val="both"/>
        <w:rPr>
          <w:rFonts w:ascii="Calibri" w:hAnsi="Calibri" w:cs="Calibri"/>
          <w:i/>
        </w:rPr>
      </w:pPr>
      <w:r w:rsidRPr="00360D4F">
        <w:rPr>
          <w:rFonts w:ascii="Calibri" w:hAnsi="Calibri" w:cs="Calibri"/>
          <w:b/>
        </w:rPr>
        <w:t xml:space="preserve">Finding: </w:t>
      </w:r>
      <w:r w:rsidRPr="00360D4F">
        <w:rPr>
          <w:rFonts w:ascii="Calibri" w:hAnsi="Calibri" w:cs="Calibri"/>
          <w:i/>
        </w:rPr>
        <w:t xml:space="preserve"> Following the first issue paper on APOV, UNODC revised its approach to guidance, </w:t>
      </w:r>
      <w:r w:rsidR="00EA3A2A" w:rsidRPr="00360D4F">
        <w:rPr>
          <w:rFonts w:ascii="Calibri" w:hAnsi="Calibri" w:cs="Calibri"/>
          <w:i/>
        </w:rPr>
        <w:t xml:space="preserve">and has not developed </w:t>
      </w:r>
      <w:r w:rsidR="0037742C">
        <w:rPr>
          <w:rFonts w:ascii="Calibri" w:hAnsi="Calibri" w:cs="Calibri"/>
          <w:i/>
        </w:rPr>
        <w:t xml:space="preserve">separate </w:t>
      </w:r>
      <w:r w:rsidR="00F85073">
        <w:rPr>
          <w:rFonts w:ascii="Calibri" w:hAnsi="Calibri" w:cs="Calibri"/>
          <w:i/>
        </w:rPr>
        <w:t>short practical</w:t>
      </w:r>
      <w:r w:rsidR="00EA3A2A" w:rsidRPr="00360D4F">
        <w:rPr>
          <w:rFonts w:ascii="Calibri" w:hAnsi="Calibri" w:cs="Calibri"/>
          <w:i/>
        </w:rPr>
        <w:t xml:space="preserve"> guidance</w:t>
      </w:r>
      <w:r w:rsidR="00047F33" w:rsidRPr="00360D4F">
        <w:rPr>
          <w:rFonts w:ascii="Calibri" w:hAnsi="Calibri" w:cs="Calibri"/>
          <w:i/>
        </w:rPr>
        <w:t xml:space="preserve"> or advisory notes</w:t>
      </w:r>
      <w:r w:rsidR="00EA3A2A" w:rsidRPr="00360D4F">
        <w:rPr>
          <w:rFonts w:ascii="Calibri" w:hAnsi="Calibri" w:cs="Calibri"/>
          <w:i/>
        </w:rPr>
        <w:t xml:space="preserve">, </w:t>
      </w:r>
      <w:r w:rsidRPr="00360D4F">
        <w:rPr>
          <w:rFonts w:ascii="Calibri" w:hAnsi="Calibri" w:cs="Calibri"/>
          <w:i/>
        </w:rPr>
        <w:t xml:space="preserve">originally envisaged under the funding agreements and credit proposals. Many stakeholders consulted appreciated more </w:t>
      </w:r>
      <w:r w:rsidR="00F85073">
        <w:rPr>
          <w:rFonts w:ascii="Calibri" w:hAnsi="Calibri" w:cs="Calibri"/>
          <w:i/>
        </w:rPr>
        <w:t>this form of</w:t>
      </w:r>
      <w:r w:rsidR="000B242B">
        <w:rPr>
          <w:rFonts w:ascii="Calibri" w:hAnsi="Calibri" w:cs="Calibri"/>
          <w:i/>
        </w:rPr>
        <w:t xml:space="preserve"> </w:t>
      </w:r>
      <w:r w:rsidRPr="00360D4F">
        <w:rPr>
          <w:rFonts w:ascii="Calibri" w:hAnsi="Calibri" w:cs="Calibri"/>
          <w:i/>
        </w:rPr>
        <w:t xml:space="preserve"> guidance on definitional concepts which better met their needs than more lengthy discussion papers.  </w:t>
      </w:r>
    </w:p>
    <w:p w14:paraId="01F1B348" w14:textId="77777777" w:rsidR="008E1171" w:rsidRPr="00360D4F" w:rsidRDefault="00CF4844" w:rsidP="008E1171">
      <w:pPr>
        <w:pStyle w:val="NormalWeb"/>
        <w:jc w:val="both"/>
        <w:rPr>
          <w:rFonts w:ascii="Calibri" w:hAnsi="Calibri" w:cs="Calibri"/>
          <w:lang w:val="en-GB"/>
        </w:rPr>
      </w:pPr>
      <w:r w:rsidRPr="00360D4F">
        <w:rPr>
          <w:rFonts w:ascii="Calibri" w:hAnsi="Calibri" w:cs="Calibri"/>
          <w:lang w:val="en-GB"/>
        </w:rPr>
        <w:t xml:space="preserve">All papers have been appreciated by those consulted to different degrees but the APOV paper has been highlighted by </w:t>
      </w:r>
      <w:r w:rsidR="003E58CF">
        <w:rPr>
          <w:rFonts w:ascii="Calibri" w:hAnsi="Calibri" w:cs="Calibri"/>
          <w:lang w:val="en-GB"/>
        </w:rPr>
        <w:t>the majority</w:t>
      </w:r>
      <w:r w:rsidRPr="00360D4F">
        <w:rPr>
          <w:rFonts w:ascii="Calibri" w:hAnsi="Calibri" w:cs="Calibri"/>
          <w:lang w:val="en-GB"/>
        </w:rPr>
        <w:t xml:space="preserve"> as</w:t>
      </w:r>
      <w:r w:rsidR="00E764B0" w:rsidRPr="00360D4F">
        <w:rPr>
          <w:rFonts w:ascii="Calibri" w:hAnsi="Calibri" w:cs="Calibri"/>
          <w:lang w:val="en-GB"/>
        </w:rPr>
        <w:t xml:space="preserve"> particularly</w:t>
      </w:r>
      <w:r w:rsidRPr="00360D4F">
        <w:rPr>
          <w:rFonts w:ascii="Calibri" w:hAnsi="Calibri" w:cs="Calibri"/>
          <w:lang w:val="en-GB"/>
        </w:rPr>
        <w:t xml:space="preserve"> important due both to the nature of the topic and because of the shorter</w:t>
      </w:r>
      <w:r w:rsidR="00146833">
        <w:rPr>
          <w:rFonts w:ascii="Calibri" w:hAnsi="Calibri" w:cs="Calibri"/>
          <w:lang w:val="en-GB"/>
        </w:rPr>
        <w:t xml:space="preserve"> practical</w:t>
      </w:r>
      <w:r w:rsidRPr="00360D4F">
        <w:rPr>
          <w:rFonts w:ascii="Calibri" w:hAnsi="Calibri" w:cs="Calibri"/>
          <w:lang w:val="en-GB"/>
        </w:rPr>
        <w:t xml:space="preserve"> guidanc</w:t>
      </w:r>
      <w:r w:rsidR="008E1171" w:rsidRPr="00360D4F">
        <w:rPr>
          <w:rFonts w:ascii="Calibri" w:hAnsi="Calibri" w:cs="Calibri"/>
          <w:lang w:val="en-GB"/>
        </w:rPr>
        <w:t xml:space="preserve">e that was developed with it.  </w:t>
      </w:r>
      <w:r w:rsidRPr="00360D4F">
        <w:rPr>
          <w:rFonts w:ascii="Calibri" w:hAnsi="Calibri" w:cs="Calibri"/>
          <w:lang w:val="en-GB"/>
        </w:rPr>
        <w:t xml:space="preserve">It is also </w:t>
      </w:r>
      <w:r w:rsidR="008E1171" w:rsidRPr="00360D4F">
        <w:rPr>
          <w:rFonts w:ascii="Calibri" w:hAnsi="Calibri" w:cs="Calibri"/>
          <w:lang w:val="en-GB"/>
        </w:rPr>
        <w:t xml:space="preserve">notable that it is </w:t>
      </w:r>
      <w:r w:rsidRPr="00360D4F">
        <w:rPr>
          <w:rFonts w:ascii="Calibri" w:hAnsi="Calibri" w:cs="Calibri"/>
          <w:lang w:val="en-GB"/>
        </w:rPr>
        <w:t>the only paper that has been referenced in court cases in Argentina</w:t>
      </w:r>
      <w:r w:rsidR="008E1171" w:rsidRPr="00360D4F">
        <w:rPr>
          <w:rFonts w:ascii="Calibri" w:hAnsi="Calibri" w:cs="Calibri"/>
          <w:lang w:val="en-GB"/>
        </w:rPr>
        <w:t>, Colombia, South Africa and UK</w:t>
      </w:r>
      <w:r w:rsidRPr="00360D4F">
        <w:rPr>
          <w:rFonts w:ascii="Calibri" w:hAnsi="Calibri" w:cs="Calibri"/>
          <w:lang w:val="en-GB"/>
        </w:rPr>
        <w:t xml:space="preserve">.  </w:t>
      </w:r>
    </w:p>
    <w:p w14:paraId="3077792B" w14:textId="77777777" w:rsidR="008E1171" w:rsidRPr="00360D4F" w:rsidRDefault="00CF4844" w:rsidP="008E1171">
      <w:pPr>
        <w:pStyle w:val="NormalWeb"/>
        <w:jc w:val="both"/>
        <w:rPr>
          <w:rFonts w:ascii="Calibri" w:hAnsi="Calibri" w:cs="Calibri"/>
          <w:lang w:val="en-GB"/>
        </w:rPr>
      </w:pPr>
      <w:r w:rsidRPr="00360D4F">
        <w:rPr>
          <w:rFonts w:ascii="Calibri" w:hAnsi="Calibri" w:cs="Calibri"/>
          <w:lang w:val="en-GB"/>
        </w:rPr>
        <w:t xml:space="preserve">Many </w:t>
      </w:r>
      <w:r w:rsidR="008E1171" w:rsidRPr="00360D4F">
        <w:rPr>
          <w:rFonts w:ascii="Calibri" w:hAnsi="Calibri" w:cs="Calibri"/>
          <w:lang w:val="en-GB"/>
        </w:rPr>
        <w:t xml:space="preserve">stakeholders consulted </w:t>
      </w:r>
      <w:r w:rsidRPr="00360D4F">
        <w:rPr>
          <w:rFonts w:ascii="Calibri" w:hAnsi="Calibri" w:cs="Calibri"/>
          <w:lang w:val="en-GB"/>
        </w:rPr>
        <w:t xml:space="preserve">believed that all papers would have benefited from more synthesised guidance that </w:t>
      </w:r>
      <w:r w:rsidR="008E1171" w:rsidRPr="00360D4F">
        <w:rPr>
          <w:rFonts w:ascii="Calibri" w:hAnsi="Calibri" w:cs="Calibri"/>
          <w:lang w:val="en-GB"/>
        </w:rPr>
        <w:t>could</w:t>
      </w:r>
      <w:r w:rsidRPr="00360D4F">
        <w:rPr>
          <w:rFonts w:ascii="Calibri" w:hAnsi="Calibri" w:cs="Calibri"/>
          <w:lang w:val="en-GB"/>
        </w:rPr>
        <w:t xml:space="preserve"> have been more practically </w:t>
      </w:r>
      <w:r w:rsidR="00F85073">
        <w:rPr>
          <w:rFonts w:ascii="Calibri" w:hAnsi="Calibri" w:cs="Calibri"/>
          <w:lang w:val="en-GB"/>
        </w:rPr>
        <w:t>implementable</w:t>
      </w:r>
      <w:r w:rsidR="00F85073" w:rsidRPr="00360D4F">
        <w:rPr>
          <w:rFonts w:ascii="Calibri" w:hAnsi="Calibri" w:cs="Calibri"/>
          <w:lang w:val="en-GB"/>
        </w:rPr>
        <w:t xml:space="preserve"> </w:t>
      </w:r>
      <w:r w:rsidR="00CE4E6C" w:rsidRPr="00360D4F">
        <w:rPr>
          <w:rFonts w:ascii="Calibri" w:hAnsi="Calibri" w:cs="Calibri"/>
          <w:lang w:val="en-GB"/>
        </w:rPr>
        <w:t>and relevant to their needs</w:t>
      </w:r>
      <w:r w:rsidRPr="00360D4F">
        <w:rPr>
          <w:rFonts w:ascii="Calibri" w:hAnsi="Calibri" w:cs="Calibri"/>
          <w:lang w:val="en-GB"/>
        </w:rPr>
        <w:t xml:space="preserve">.  </w:t>
      </w:r>
      <w:r w:rsidR="008E1171" w:rsidRPr="00360D4F">
        <w:rPr>
          <w:rFonts w:ascii="Calibri" w:hAnsi="Calibri" w:cs="Calibri"/>
          <w:lang w:val="en-GB"/>
        </w:rPr>
        <w:t>At the same time</w:t>
      </w:r>
      <w:r w:rsidR="00536974" w:rsidRPr="00360D4F">
        <w:rPr>
          <w:rFonts w:ascii="Calibri" w:hAnsi="Calibri" w:cs="Calibri"/>
          <w:lang w:val="en-GB"/>
        </w:rPr>
        <w:t>,</w:t>
      </w:r>
      <w:r w:rsidR="008E1171" w:rsidRPr="00360D4F">
        <w:rPr>
          <w:rFonts w:ascii="Calibri" w:hAnsi="Calibri" w:cs="Calibri"/>
          <w:lang w:val="en-GB"/>
        </w:rPr>
        <w:t xml:space="preserve"> it was</w:t>
      </w:r>
      <w:r w:rsidRPr="00360D4F">
        <w:rPr>
          <w:rFonts w:ascii="Calibri" w:hAnsi="Calibri" w:cs="Calibri"/>
          <w:lang w:val="en-GB"/>
        </w:rPr>
        <w:t xml:space="preserve"> </w:t>
      </w:r>
      <w:r w:rsidR="00047F33" w:rsidRPr="00360D4F">
        <w:rPr>
          <w:rFonts w:ascii="Calibri" w:hAnsi="Calibri" w:cs="Calibri"/>
          <w:lang w:val="en-GB"/>
        </w:rPr>
        <w:t xml:space="preserve">also </w:t>
      </w:r>
      <w:r w:rsidR="008E1171" w:rsidRPr="00360D4F">
        <w:rPr>
          <w:rFonts w:ascii="Calibri" w:hAnsi="Calibri" w:cs="Calibri"/>
          <w:lang w:val="en-GB"/>
        </w:rPr>
        <w:t>recognised</w:t>
      </w:r>
      <w:r w:rsidRPr="00360D4F">
        <w:rPr>
          <w:rFonts w:ascii="Calibri" w:hAnsi="Calibri" w:cs="Calibri"/>
          <w:lang w:val="en-GB"/>
        </w:rPr>
        <w:t xml:space="preserve"> that there were difficulties </w:t>
      </w:r>
      <w:r w:rsidR="00047F33" w:rsidRPr="00360D4F">
        <w:rPr>
          <w:rFonts w:ascii="Calibri" w:hAnsi="Calibri" w:cs="Calibri"/>
          <w:lang w:val="en-GB"/>
        </w:rPr>
        <w:t xml:space="preserve">distilling such guidance </w:t>
      </w:r>
      <w:r w:rsidRPr="00360D4F">
        <w:rPr>
          <w:rFonts w:ascii="Calibri" w:hAnsi="Calibri" w:cs="Calibri"/>
          <w:lang w:val="en-GB"/>
        </w:rPr>
        <w:t xml:space="preserve">in view of the different legal regimes and approaches to topics </w:t>
      </w:r>
      <w:r w:rsidR="008E1171" w:rsidRPr="00360D4F">
        <w:rPr>
          <w:rFonts w:ascii="Calibri" w:hAnsi="Calibri" w:cs="Calibri"/>
          <w:lang w:val="en-GB"/>
        </w:rPr>
        <w:t xml:space="preserve">and </w:t>
      </w:r>
      <w:r w:rsidRPr="00360D4F">
        <w:rPr>
          <w:rFonts w:ascii="Calibri" w:hAnsi="Calibri" w:cs="Calibri"/>
          <w:lang w:val="en-GB"/>
        </w:rPr>
        <w:t xml:space="preserve">with many </w:t>
      </w:r>
      <w:r w:rsidRPr="00360D4F">
        <w:rPr>
          <w:rFonts w:ascii="Calibri" w:hAnsi="Calibri" w:cs="Calibri"/>
          <w:lang w:val="en-GB"/>
        </w:rPr>
        <w:lastRenderedPageBreak/>
        <w:t xml:space="preserve">questions remaining </w:t>
      </w:r>
      <w:r w:rsidR="008E1171" w:rsidRPr="00360D4F">
        <w:rPr>
          <w:rFonts w:ascii="Calibri" w:hAnsi="Calibri" w:cs="Calibri"/>
          <w:lang w:val="en-GB"/>
        </w:rPr>
        <w:t xml:space="preserve">fundamentally </w:t>
      </w:r>
      <w:r w:rsidRPr="00360D4F">
        <w:rPr>
          <w:rFonts w:ascii="Calibri" w:hAnsi="Calibri" w:cs="Calibri"/>
          <w:lang w:val="en-GB"/>
        </w:rPr>
        <w:t xml:space="preserve">political, such as when prostitution becomes exploitation or if forced sexual exploitation is forced labour.  </w:t>
      </w:r>
    </w:p>
    <w:p w14:paraId="7270404F" w14:textId="77777777" w:rsidR="00F148BF" w:rsidRDefault="00CF4844" w:rsidP="00F148BF">
      <w:pPr>
        <w:pStyle w:val="NormalWeb"/>
        <w:jc w:val="both"/>
        <w:rPr>
          <w:rFonts w:ascii="Calibri" w:hAnsi="Calibri" w:cs="Calibri"/>
          <w:lang w:val="en-GB"/>
        </w:rPr>
      </w:pPr>
      <w:r w:rsidRPr="00360D4F">
        <w:rPr>
          <w:rFonts w:ascii="Calibri" w:hAnsi="Calibri" w:cs="Calibri"/>
          <w:lang w:val="en-GB"/>
        </w:rPr>
        <w:t>Some respondents indicated that the nature of the topics of consent and exploitation did not lend themselves to guidance</w:t>
      </w:r>
      <w:r w:rsidR="004F7FDE" w:rsidRPr="00360D4F">
        <w:rPr>
          <w:rFonts w:ascii="Calibri" w:hAnsi="Calibri" w:cs="Calibri"/>
          <w:lang w:val="en-GB"/>
        </w:rPr>
        <w:t xml:space="preserve"> </w:t>
      </w:r>
      <w:r w:rsidR="00706071" w:rsidRPr="00360D4F">
        <w:rPr>
          <w:rFonts w:ascii="Calibri" w:hAnsi="Calibri" w:cs="Calibri"/>
          <w:lang w:val="en-GB"/>
        </w:rPr>
        <w:t>in view of the</w:t>
      </w:r>
      <w:r w:rsidR="004F7FDE" w:rsidRPr="00360D4F">
        <w:rPr>
          <w:rFonts w:ascii="Calibri" w:hAnsi="Calibri" w:cs="Calibri"/>
          <w:lang w:val="en-GB"/>
        </w:rPr>
        <w:t xml:space="preserve"> diversity</w:t>
      </w:r>
      <w:r w:rsidR="008E1171" w:rsidRPr="00360D4F">
        <w:rPr>
          <w:rFonts w:ascii="Calibri" w:hAnsi="Calibri" w:cs="Calibri"/>
          <w:lang w:val="en-GB"/>
        </w:rPr>
        <w:t xml:space="preserve"> of domestic legal regimes and </w:t>
      </w:r>
      <w:r w:rsidR="004F7FDE" w:rsidRPr="00360D4F">
        <w:rPr>
          <w:rFonts w:ascii="Calibri" w:hAnsi="Calibri" w:cs="Calibri"/>
          <w:lang w:val="en-GB"/>
        </w:rPr>
        <w:t>approaches</w:t>
      </w:r>
      <w:r w:rsidR="00E764B0" w:rsidRPr="00360D4F">
        <w:rPr>
          <w:rFonts w:ascii="Calibri" w:hAnsi="Calibri" w:cs="Calibri"/>
          <w:lang w:val="en-GB"/>
        </w:rPr>
        <w:t>. Other stakeholders disagreed with this view and argued that it should be possible to go beyond underlying values underpinning the approaches to consent and exploitation and provide practical guidan</w:t>
      </w:r>
      <w:r w:rsidR="003E58CF">
        <w:rPr>
          <w:rFonts w:ascii="Calibri" w:hAnsi="Calibri" w:cs="Calibri"/>
          <w:lang w:val="en-GB"/>
        </w:rPr>
        <w:t>ce.  Some</w:t>
      </w:r>
      <w:r w:rsidR="00E764B0" w:rsidRPr="00360D4F">
        <w:rPr>
          <w:rFonts w:ascii="Calibri" w:hAnsi="Calibri" w:cs="Calibri"/>
          <w:lang w:val="en-GB"/>
        </w:rPr>
        <w:t xml:space="preserve"> further argued that in the case of exploitation there </w:t>
      </w:r>
      <w:r w:rsidR="00CA041E" w:rsidRPr="00360D4F">
        <w:rPr>
          <w:rFonts w:ascii="Calibri" w:hAnsi="Calibri" w:cs="Calibri"/>
          <w:lang w:val="en-GB"/>
        </w:rPr>
        <w:t>is a growing body of experience</w:t>
      </w:r>
      <w:r w:rsidR="00E764B0" w:rsidRPr="00360D4F">
        <w:rPr>
          <w:rFonts w:ascii="Calibri" w:hAnsi="Calibri" w:cs="Calibri"/>
          <w:lang w:val="en-GB"/>
        </w:rPr>
        <w:t xml:space="preserve"> and case law worldwide that </w:t>
      </w:r>
      <w:r w:rsidR="006E1C26" w:rsidRPr="00360D4F">
        <w:rPr>
          <w:rFonts w:ascii="Calibri" w:hAnsi="Calibri" w:cs="Calibri"/>
          <w:lang w:val="en-GB"/>
        </w:rPr>
        <w:t xml:space="preserve">can </w:t>
      </w:r>
      <w:r w:rsidR="001E5FFB" w:rsidRPr="00360D4F">
        <w:rPr>
          <w:rFonts w:ascii="Calibri" w:hAnsi="Calibri" w:cs="Calibri"/>
          <w:lang w:val="en-GB"/>
        </w:rPr>
        <w:t>be used to provide more operational guidance.</w:t>
      </w:r>
      <w:r w:rsidR="00706071" w:rsidRPr="00360D4F">
        <w:rPr>
          <w:rFonts w:ascii="Calibri" w:hAnsi="Calibri" w:cs="Calibri"/>
          <w:lang w:val="en-GB"/>
        </w:rPr>
        <w:t xml:space="preserve"> </w:t>
      </w:r>
      <w:r w:rsidR="004F7FDE" w:rsidRPr="00360D4F">
        <w:rPr>
          <w:rFonts w:ascii="Calibri" w:hAnsi="Calibri" w:cs="Calibri"/>
          <w:lang w:val="en-GB"/>
        </w:rPr>
        <w:t>Other</w:t>
      </w:r>
      <w:r w:rsidR="008E1171" w:rsidRPr="00360D4F">
        <w:rPr>
          <w:rFonts w:ascii="Calibri" w:hAnsi="Calibri" w:cs="Calibri"/>
          <w:lang w:val="en-GB"/>
        </w:rPr>
        <w:t>s</w:t>
      </w:r>
      <w:r w:rsidR="004F7FDE" w:rsidRPr="00360D4F">
        <w:rPr>
          <w:rFonts w:ascii="Calibri" w:hAnsi="Calibri" w:cs="Calibri"/>
          <w:lang w:val="en-GB"/>
        </w:rPr>
        <w:t xml:space="preserve"> noted that the issue papers remained relevant and useful </w:t>
      </w:r>
      <w:r w:rsidR="008E1171" w:rsidRPr="00360D4F">
        <w:rPr>
          <w:rFonts w:ascii="Calibri" w:hAnsi="Calibri" w:cs="Calibri"/>
          <w:lang w:val="en-GB"/>
        </w:rPr>
        <w:t>even</w:t>
      </w:r>
      <w:r w:rsidR="004F7FDE" w:rsidRPr="00360D4F">
        <w:rPr>
          <w:rFonts w:ascii="Calibri" w:hAnsi="Calibri" w:cs="Calibri"/>
          <w:lang w:val="en-GB"/>
        </w:rPr>
        <w:t xml:space="preserve"> without practical guidance </w:t>
      </w:r>
      <w:r w:rsidR="00706071" w:rsidRPr="00360D4F">
        <w:rPr>
          <w:rFonts w:ascii="Calibri" w:hAnsi="Calibri" w:cs="Calibri"/>
          <w:lang w:val="en-GB"/>
        </w:rPr>
        <w:t>because of</w:t>
      </w:r>
      <w:r w:rsidR="004F7FDE" w:rsidRPr="00360D4F">
        <w:rPr>
          <w:rFonts w:ascii="Calibri" w:hAnsi="Calibri" w:cs="Calibri"/>
          <w:lang w:val="en-GB"/>
        </w:rPr>
        <w:t xml:space="preserve"> their insights into other countries’ approaches and practices, and </w:t>
      </w:r>
      <w:r w:rsidR="00F85073">
        <w:rPr>
          <w:rFonts w:ascii="Calibri" w:hAnsi="Calibri" w:cs="Calibri"/>
          <w:lang w:val="en-GB"/>
        </w:rPr>
        <w:t>that they were relevant</w:t>
      </w:r>
      <w:r w:rsidR="00F85073" w:rsidRPr="00360D4F">
        <w:rPr>
          <w:rFonts w:ascii="Calibri" w:hAnsi="Calibri" w:cs="Calibri"/>
          <w:lang w:val="en-GB"/>
        </w:rPr>
        <w:t xml:space="preserve"> </w:t>
      </w:r>
      <w:r w:rsidR="004F7FDE" w:rsidRPr="00360D4F">
        <w:rPr>
          <w:rFonts w:ascii="Calibri" w:hAnsi="Calibri" w:cs="Calibri"/>
          <w:lang w:val="en-GB"/>
        </w:rPr>
        <w:t>also for the purpose of international cooperation.</w:t>
      </w:r>
    </w:p>
    <w:p w14:paraId="576017CD" w14:textId="77777777" w:rsidR="00E262C7" w:rsidRPr="00F148BF" w:rsidRDefault="00CF4844" w:rsidP="00F148BF">
      <w:pPr>
        <w:pStyle w:val="NormalWeb"/>
        <w:jc w:val="both"/>
        <w:rPr>
          <w:rFonts w:ascii="Calibri" w:hAnsi="Calibri" w:cs="Calibri"/>
          <w:lang w:val="en-GB"/>
        </w:rPr>
      </w:pPr>
      <w:r w:rsidRPr="00F148BF">
        <w:rPr>
          <w:rFonts w:ascii="Calibri" w:hAnsi="Calibri" w:cs="Calibri"/>
        </w:rPr>
        <w:t xml:space="preserve"> For the field offices of UNODC the Model law against TIP and the Legislative Guide   for the Implementation of the TIP Protocol are the most important tools for use in their technical assistance to States, so the revision of these tools is most relevant to their needs.</w:t>
      </w:r>
    </w:p>
    <w:p w14:paraId="1C7DEC1E" w14:textId="77777777" w:rsidR="00E262C7" w:rsidRPr="00360D4F" w:rsidRDefault="002668B2" w:rsidP="00BC15C1">
      <w:pPr>
        <w:pStyle w:val="Heading2"/>
        <w:rPr>
          <w:rFonts w:ascii="Calibri" w:hAnsi="Calibri" w:cs="Calibri"/>
        </w:rPr>
      </w:pPr>
      <w:bookmarkStart w:id="17" w:name="_Toc24383684"/>
      <w:r w:rsidRPr="00360D4F">
        <w:rPr>
          <w:rFonts w:ascii="Calibri" w:hAnsi="Calibri" w:cs="Calibri"/>
        </w:rPr>
        <w:t>Effectiveness</w:t>
      </w:r>
      <w:bookmarkEnd w:id="17"/>
    </w:p>
    <w:p w14:paraId="25D7E9CE" w14:textId="77777777" w:rsidR="002668B2" w:rsidRPr="00360D4F" w:rsidRDefault="002668B2"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b/>
        </w:rPr>
      </w:pPr>
      <w:r w:rsidRPr="00360D4F">
        <w:rPr>
          <w:rFonts w:ascii="Calibri" w:hAnsi="Calibri" w:cs="Calibri"/>
          <w:b/>
        </w:rPr>
        <w:t>Evaluation questions</w:t>
      </w:r>
    </w:p>
    <w:p w14:paraId="6731526F" w14:textId="77777777" w:rsidR="002668B2" w:rsidRPr="00360D4F" w:rsidRDefault="002668B2"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were objectives/results achieved? How well were outputs achieved?</w:t>
      </w:r>
      <w:r w:rsidR="00754DCC" w:rsidRPr="00360D4F">
        <w:rPr>
          <w:rFonts w:ascii="Calibri" w:hAnsi="Calibri" w:cs="Calibri"/>
        </w:rPr>
        <w:t xml:space="preserve"> (mapping of outputs, quality, scope and outreach)</w:t>
      </w:r>
    </w:p>
    <w:p w14:paraId="6A345AEB" w14:textId="77777777" w:rsidR="002668B2" w:rsidRPr="00360D4F" w:rsidRDefault="002668B2"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What were major factors influencing the achievement/non-achievement of objectives?</w:t>
      </w:r>
    </w:p>
    <w:p w14:paraId="7590C71A" w14:textId="77777777" w:rsidR="0025677C" w:rsidRPr="00360D4F" w:rsidRDefault="0025677C" w:rsidP="00C96EAC">
      <w:pPr>
        <w:jc w:val="both"/>
        <w:rPr>
          <w:rFonts w:ascii="Calibri" w:hAnsi="Calibri" w:cs="Calibri"/>
        </w:rPr>
      </w:pPr>
    </w:p>
    <w:p w14:paraId="4E333990" w14:textId="77777777" w:rsidR="00FE0559" w:rsidRPr="00360D4F" w:rsidRDefault="00FE0559" w:rsidP="00C96EAC">
      <w:pPr>
        <w:jc w:val="both"/>
        <w:rPr>
          <w:rFonts w:ascii="Calibri" w:hAnsi="Calibri" w:cs="Calibri"/>
        </w:rPr>
      </w:pPr>
      <w:r w:rsidRPr="00360D4F">
        <w:rPr>
          <w:rFonts w:ascii="Calibri" w:hAnsi="Calibri" w:cs="Calibri"/>
        </w:rPr>
        <w:t xml:space="preserve">What follows is a </w:t>
      </w:r>
      <w:r w:rsidR="005B40EF" w:rsidRPr="00360D4F">
        <w:rPr>
          <w:rFonts w:ascii="Calibri" w:hAnsi="Calibri" w:cs="Calibri"/>
        </w:rPr>
        <w:t>chronological</w:t>
      </w:r>
      <w:r w:rsidRPr="00360D4F">
        <w:rPr>
          <w:rFonts w:ascii="Calibri" w:hAnsi="Calibri" w:cs="Calibri"/>
        </w:rPr>
        <w:t xml:space="preserve"> overview of </w:t>
      </w:r>
      <w:r w:rsidR="005B40EF" w:rsidRPr="00360D4F">
        <w:rPr>
          <w:rFonts w:ascii="Calibri" w:hAnsi="Calibri" w:cs="Calibri"/>
        </w:rPr>
        <w:t xml:space="preserve">key </w:t>
      </w:r>
      <w:r w:rsidRPr="00360D4F">
        <w:rPr>
          <w:rFonts w:ascii="Calibri" w:hAnsi="Calibri" w:cs="Calibri"/>
        </w:rPr>
        <w:t>activities</w:t>
      </w:r>
      <w:r w:rsidR="00E024F4" w:rsidRPr="00360D4F">
        <w:rPr>
          <w:rFonts w:ascii="Calibri" w:hAnsi="Calibri" w:cs="Calibri"/>
        </w:rPr>
        <w:t xml:space="preserve"> and outputs developed</w:t>
      </w:r>
      <w:r w:rsidRPr="00360D4F">
        <w:rPr>
          <w:rFonts w:ascii="Calibri" w:hAnsi="Calibri" w:cs="Calibri"/>
        </w:rPr>
        <w:t xml:space="preserve"> under the project</w:t>
      </w:r>
      <w:r w:rsidR="005B40EF" w:rsidRPr="00360D4F">
        <w:rPr>
          <w:rFonts w:ascii="Calibri" w:hAnsi="Calibri" w:cs="Calibri"/>
        </w:rPr>
        <w:t xml:space="preserve"> </w:t>
      </w:r>
      <w:r w:rsidR="00204B31" w:rsidRPr="00360D4F">
        <w:rPr>
          <w:rFonts w:ascii="Calibri" w:hAnsi="Calibri" w:cs="Calibri"/>
        </w:rPr>
        <w:t>including</w:t>
      </w:r>
      <w:r w:rsidR="00DB2123" w:rsidRPr="00360D4F">
        <w:rPr>
          <w:rFonts w:ascii="Calibri" w:hAnsi="Calibri" w:cs="Calibri"/>
        </w:rPr>
        <w:t xml:space="preserve"> the key </w:t>
      </w:r>
      <w:r w:rsidR="00352559" w:rsidRPr="00360D4F">
        <w:rPr>
          <w:rFonts w:ascii="Calibri" w:hAnsi="Calibri" w:cs="Calibri"/>
        </w:rPr>
        <w:t xml:space="preserve">resolutions and recommendations adopted by </w:t>
      </w:r>
      <w:r w:rsidR="00DB2123" w:rsidRPr="00360D4F">
        <w:rPr>
          <w:rFonts w:ascii="Calibri" w:hAnsi="Calibri" w:cs="Calibri"/>
        </w:rPr>
        <w:t>COP</w:t>
      </w:r>
      <w:r w:rsidR="00352559" w:rsidRPr="00360D4F">
        <w:rPr>
          <w:rFonts w:ascii="Calibri" w:hAnsi="Calibri" w:cs="Calibri"/>
        </w:rPr>
        <w:t xml:space="preserve"> and the </w:t>
      </w:r>
      <w:r w:rsidR="00706071" w:rsidRPr="00360D4F">
        <w:rPr>
          <w:rFonts w:ascii="Calibri" w:hAnsi="Calibri" w:cs="Calibri"/>
        </w:rPr>
        <w:t>WG</w:t>
      </w:r>
      <w:r w:rsidR="00DB2123" w:rsidRPr="00360D4F">
        <w:rPr>
          <w:rFonts w:ascii="Calibri" w:hAnsi="Calibri" w:cs="Calibri"/>
        </w:rPr>
        <w:t xml:space="preserve"> TIP </w:t>
      </w:r>
      <w:r w:rsidR="00AE278A" w:rsidRPr="00360D4F">
        <w:rPr>
          <w:rFonts w:ascii="Calibri" w:hAnsi="Calibri" w:cs="Calibri"/>
        </w:rPr>
        <w:t xml:space="preserve">in </w:t>
      </w:r>
      <w:r w:rsidR="00DB2123" w:rsidRPr="00360D4F">
        <w:rPr>
          <w:rFonts w:ascii="Calibri" w:hAnsi="Calibri" w:cs="Calibri"/>
        </w:rPr>
        <w:t>support of</w:t>
      </w:r>
      <w:r w:rsidR="00AE278A" w:rsidRPr="00360D4F">
        <w:rPr>
          <w:rFonts w:ascii="Calibri" w:hAnsi="Calibri" w:cs="Calibri"/>
        </w:rPr>
        <w:t xml:space="preserve"> the process (highlighted in blue) </w:t>
      </w:r>
      <w:r w:rsidR="005B40EF" w:rsidRPr="00360D4F">
        <w:rPr>
          <w:rFonts w:ascii="Calibri" w:hAnsi="Calibri" w:cs="Calibri"/>
        </w:rPr>
        <w:t>according to UNODC annual reports and other information sources available</w:t>
      </w:r>
      <w:r w:rsidRPr="00360D4F">
        <w:rPr>
          <w:rFonts w:ascii="Calibri" w:hAnsi="Calibri" w:cs="Calibri"/>
        </w:rPr>
        <w:t xml:space="preserve">. </w:t>
      </w:r>
    </w:p>
    <w:p w14:paraId="1E3432BD" w14:textId="77777777" w:rsidR="00BE72F9" w:rsidRPr="00360D4F" w:rsidRDefault="00BE72F9" w:rsidP="00BE72F9">
      <w:pPr>
        <w:jc w:val="both"/>
        <w:rPr>
          <w:rFonts w:ascii="Calibri" w:hAnsi="Calibri" w:cs="Calibri"/>
        </w:rPr>
      </w:pPr>
    </w:p>
    <w:p w14:paraId="538B45F0" w14:textId="77777777" w:rsidR="005B40EF" w:rsidRPr="00360D4F" w:rsidRDefault="00BE72F9" w:rsidP="00C96EAC">
      <w:pPr>
        <w:jc w:val="both"/>
        <w:rPr>
          <w:rFonts w:ascii="Calibri" w:hAnsi="Calibri" w:cs="Calibri"/>
          <w:b/>
          <w:sz w:val="22"/>
          <w:szCs w:val="22"/>
        </w:rPr>
      </w:pPr>
      <w:r w:rsidRPr="00360D4F">
        <w:rPr>
          <w:rFonts w:ascii="Calibri" w:hAnsi="Calibri" w:cs="Calibri"/>
          <w:b/>
          <w:sz w:val="22"/>
          <w:szCs w:val="22"/>
        </w:rPr>
        <w:t>Table 1. Activity Mapping</w:t>
      </w:r>
      <w:r w:rsidR="0035704A" w:rsidRPr="00360D4F">
        <w:rPr>
          <w:rFonts w:ascii="Calibri" w:hAnsi="Calibri" w:cs="Calibri"/>
          <w:b/>
          <w:sz w:val="22"/>
          <w:szCs w:val="22"/>
        </w:rPr>
        <w:t xml:space="preserve"> - Chronology</w:t>
      </w:r>
    </w:p>
    <w:tbl>
      <w:tblPr>
        <w:tblStyle w:val="TableGrid"/>
        <w:tblW w:w="0" w:type="auto"/>
        <w:tblLook w:val="04A0" w:firstRow="1" w:lastRow="0" w:firstColumn="1" w:lastColumn="0" w:noHBand="0" w:noVBand="1"/>
      </w:tblPr>
      <w:tblGrid>
        <w:gridCol w:w="1413"/>
        <w:gridCol w:w="2693"/>
        <w:gridCol w:w="4904"/>
      </w:tblGrid>
      <w:tr w:rsidR="00BE776C" w:rsidRPr="00360D4F" w14:paraId="3C0980A6" w14:textId="77777777" w:rsidTr="00BE776C">
        <w:trPr>
          <w:trHeight w:val="297"/>
        </w:trPr>
        <w:tc>
          <w:tcPr>
            <w:tcW w:w="1413" w:type="dxa"/>
            <w:tcBorders>
              <w:bottom w:val="single" w:sz="4" w:space="0" w:color="auto"/>
            </w:tcBorders>
          </w:tcPr>
          <w:p w14:paraId="2106FAC1" w14:textId="77777777" w:rsidR="005B40EF" w:rsidRPr="00360D4F" w:rsidRDefault="005B40EF" w:rsidP="00BE776C">
            <w:pPr>
              <w:jc w:val="center"/>
              <w:rPr>
                <w:rFonts w:ascii="Calibri" w:hAnsi="Calibri" w:cs="Calibri"/>
                <w:b/>
                <w:sz w:val="22"/>
                <w:szCs w:val="22"/>
              </w:rPr>
            </w:pPr>
            <w:r w:rsidRPr="00360D4F">
              <w:rPr>
                <w:rFonts w:ascii="Calibri" w:hAnsi="Calibri" w:cs="Calibri"/>
                <w:b/>
                <w:sz w:val="22"/>
                <w:szCs w:val="22"/>
              </w:rPr>
              <w:t>Date</w:t>
            </w:r>
          </w:p>
        </w:tc>
        <w:tc>
          <w:tcPr>
            <w:tcW w:w="2693" w:type="dxa"/>
            <w:tcBorders>
              <w:bottom w:val="single" w:sz="4" w:space="0" w:color="auto"/>
            </w:tcBorders>
          </w:tcPr>
          <w:p w14:paraId="23CE8D8A" w14:textId="77777777" w:rsidR="005B40EF" w:rsidRPr="00360D4F" w:rsidRDefault="005B40EF" w:rsidP="00C96EAC">
            <w:pPr>
              <w:jc w:val="both"/>
              <w:rPr>
                <w:rFonts w:ascii="Calibri" w:hAnsi="Calibri" w:cs="Calibri"/>
                <w:b/>
                <w:sz w:val="22"/>
                <w:szCs w:val="22"/>
              </w:rPr>
            </w:pPr>
            <w:r w:rsidRPr="00360D4F">
              <w:rPr>
                <w:rFonts w:ascii="Calibri" w:hAnsi="Calibri" w:cs="Calibri"/>
                <w:b/>
                <w:sz w:val="22"/>
                <w:szCs w:val="22"/>
              </w:rPr>
              <w:t>Activity</w:t>
            </w:r>
          </w:p>
        </w:tc>
        <w:tc>
          <w:tcPr>
            <w:tcW w:w="4904" w:type="dxa"/>
            <w:tcBorders>
              <w:bottom w:val="single" w:sz="4" w:space="0" w:color="auto"/>
            </w:tcBorders>
          </w:tcPr>
          <w:p w14:paraId="4618AF4A" w14:textId="77777777" w:rsidR="005B40EF" w:rsidRPr="00360D4F" w:rsidRDefault="005B40EF" w:rsidP="00C96EAC">
            <w:pPr>
              <w:jc w:val="both"/>
              <w:rPr>
                <w:rFonts w:ascii="Calibri" w:hAnsi="Calibri" w:cs="Calibri"/>
                <w:b/>
                <w:sz w:val="22"/>
                <w:szCs w:val="22"/>
              </w:rPr>
            </w:pPr>
            <w:r w:rsidRPr="00360D4F">
              <w:rPr>
                <w:rFonts w:ascii="Calibri" w:hAnsi="Calibri" w:cs="Calibri"/>
                <w:b/>
                <w:sz w:val="22"/>
                <w:szCs w:val="22"/>
              </w:rPr>
              <w:t>Comments and attendees</w:t>
            </w:r>
          </w:p>
        </w:tc>
      </w:tr>
      <w:tr w:rsidR="00BE776C" w:rsidRPr="00360D4F" w14:paraId="57440C1C" w14:textId="77777777" w:rsidTr="00BE776C">
        <w:tc>
          <w:tcPr>
            <w:tcW w:w="1413" w:type="dxa"/>
            <w:shd w:val="clear" w:color="auto" w:fill="8EAADB" w:themeFill="accent1" w:themeFillTint="99"/>
          </w:tcPr>
          <w:p w14:paraId="5399472E" w14:textId="77777777" w:rsidR="00157220" w:rsidRPr="00360D4F" w:rsidRDefault="00157220" w:rsidP="00BE776C">
            <w:pPr>
              <w:jc w:val="center"/>
              <w:rPr>
                <w:rFonts w:ascii="Calibri" w:hAnsi="Calibri" w:cs="Calibri"/>
                <w:b/>
                <w:sz w:val="22"/>
                <w:szCs w:val="22"/>
              </w:rPr>
            </w:pPr>
            <w:r w:rsidRPr="00360D4F">
              <w:rPr>
                <w:rFonts w:ascii="Calibri" w:hAnsi="Calibri" w:cs="Calibri"/>
                <w:b/>
                <w:sz w:val="22"/>
                <w:szCs w:val="22"/>
              </w:rPr>
              <w:t>14-15 April 2009</w:t>
            </w:r>
          </w:p>
        </w:tc>
        <w:tc>
          <w:tcPr>
            <w:tcW w:w="2693" w:type="dxa"/>
            <w:shd w:val="clear" w:color="auto" w:fill="8EAADB" w:themeFill="accent1" w:themeFillTint="99"/>
          </w:tcPr>
          <w:p w14:paraId="3A4C989C" w14:textId="77777777" w:rsidR="00157220" w:rsidRPr="00360D4F" w:rsidRDefault="00157220" w:rsidP="00C96EAC">
            <w:pPr>
              <w:jc w:val="both"/>
              <w:rPr>
                <w:rFonts w:ascii="Calibri" w:hAnsi="Calibri" w:cs="Calibri"/>
                <w:b/>
                <w:sz w:val="22"/>
                <w:szCs w:val="22"/>
              </w:rPr>
            </w:pPr>
            <w:r w:rsidRPr="00360D4F">
              <w:rPr>
                <w:rFonts w:ascii="Calibri" w:hAnsi="Calibri" w:cs="Calibri"/>
                <w:b/>
                <w:sz w:val="22"/>
                <w:szCs w:val="22"/>
              </w:rPr>
              <w:t>First Session, Vienna</w:t>
            </w:r>
          </w:p>
          <w:p w14:paraId="27877DE7" w14:textId="77777777" w:rsidR="00157220" w:rsidRPr="00360D4F" w:rsidRDefault="00157220" w:rsidP="00C96EAC">
            <w:pPr>
              <w:jc w:val="both"/>
              <w:rPr>
                <w:rFonts w:ascii="Calibri" w:hAnsi="Calibri" w:cs="Calibri"/>
                <w:b/>
                <w:sz w:val="22"/>
                <w:szCs w:val="22"/>
              </w:rPr>
            </w:pPr>
            <w:r w:rsidRPr="00360D4F">
              <w:rPr>
                <w:rFonts w:ascii="Calibri" w:hAnsi="Calibri" w:cs="Calibri"/>
                <w:b/>
                <w:sz w:val="22"/>
                <w:szCs w:val="22"/>
              </w:rPr>
              <w:t>CTOC/COP/WG.4/2009/2</w:t>
            </w:r>
          </w:p>
        </w:tc>
        <w:tc>
          <w:tcPr>
            <w:tcW w:w="4904" w:type="dxa"/>
            <w:shd w:val="clear" w:color="auto" w:fill="8EAADB" w:themeFill="accent1" w:themeFillTint="99"/>
          </w:tcPr>
          <w:p w14:paraId="13F5C99B" w14:textId="77777777" w:rsidR="00157220" w:rsidRPr="00360D4F" w:rsidRDefault="00C129D0" w:rsidP="00C96EAC">
            <w:pPr>
              <w:jc w:val="both"/>
              <w:rPr>
                <w:rFonts w:ascii="Calibri" w:hAnsi="Calibri" w:cs="Calibri"/>
                <w:i/>
                <w:sz w:val="22"/>
                <w:szCs w:val="22"/>
              </w:rPr>
            </w:pPr>
            <w:r w:rsidRPr="00360D4F">
              <w:rPr>
                <w:rFonts w:ascii="Calibri" w:hAnsi="Calibri" w:cs="Calibri"/>
                <w:i/>
                <w:sz w:val="22"/>
                <w:szCs w:val="22"/>
              </w:rPr>
              <w:t>‘</w:t>
            </w:r>
            <w:r w:rsidR="00157220" w:rsidRPr="00360D4F">
              <w:rPr>
                <w:rFonts w:ascii="Calibri" w:hAnsi="Calibri" w:cs="Calibri"/>
                <w:i/>
                <w:sz w:val="22"/>
                <w:szCs w:val="22"/>
              </w:rPr>
              <w:t>The Secretariat should prepare in consultation with States parties, issue papers to assist States parties</w:t>
            </w:r>
            <w:r w:rsidR="0030147C" w:rsidRPr="00360D4F">
              <w:rPr>
                <w:rFonts w:ascii="Calibri" w:hAnsi="Calibri" w:cs="Calibri"/>
                <w:i/>
                <w:sz w:val="22"/>
                <w:szCs w:val="22"/>
              </w:rPr>
              <w:t xml:space="preserve"> in better understanding an</w:t>
            </w:r>
            <w:r w:rsidR="00F148BF">
              <w:rPr>
                <w:rFonts w:ascii="Calibri" w:hAnsi="Calibri" w:cs="Calibri"/>
                <w:i/>
                <w:sz w:val="22"/>
                <w:szCs w:val="22"/>
              </w:rPr>
              <w:t xml:space="preserve">d interpreting key concepts of </w:t>
            </w:r>
            <w:r w:rsidR="0030147C" w:rsidRPr="00360D4F">
              <w:rPr>
                <w:rFonts w:ascii="Calibri" w:hAnsi="Calibri" w:cs="Calibri"/>
                <w:i/>
                <w:sz w:val="22"/>
                <w:szCs w:val="22"/>
              </w:rPr>
              <w:t>the TIP Protocol, especially legally relevant definitions in order to assist criminal justice officers in penal proceedings</w:t>
            </w:r>
            <w:r w:rsidRPr="00360D4F">
              <w:rPr>
                <w:rFonts w:ascii="Calibri" w:hAnsi="Calibri" w:cs="Calibri"/>
                <w:i/>
                <w:sz w:val="22"/>
                <w:szCs w:val="22"/>
              </w:rPr>
              <w:t>.’</w:t>
            </w:r>
          </w:p>
        </w:tc>
      </w:tr>
      <w:tr w:rsidR="00BE776C" w:rsidRPr="00360D4F" w14:paraId="3231AB78" w14:textId="77777777" w:rsidTr="00BE776C">
        <w:tc>
          <w:tcPr>
            <w:tcW w:w="1413" w:type="dxa"/>
            <w:shd w:val="clear" w:color="auto" w:fill="8EAADB" w:themeFill="accent1" w:themeFillTint="99"/>
          </w:tcPr>
          <w:p w14:paraId="68916EFA" w14:textId="77777777" w:rsidR="00AE278A" w:rsidRPr="00360D4F" w:rsidRDefault="00AE278A" w:rsidP="00BE776C">
            <w:pPr>
              <w:jc w:val="center"/>
              <w:rPr>
                <w:rFonts w:ascii="Calibri" w:hAnsi="Calibri" w:cs="Calibri"/>
                <w:b/>
                <w:sz w:val="22"/>
                <w:szCs w:val="22"/>
              </w:rPr>
            </w:pPr>
            <w:r w:rsidRPr="00360D4F">
              <w:rPr>
                <w:rFonts w:ascii="Calibri" w:hAnsi="Calibri" w:cs="Calibri"/>
                <w:b/>
                <w:sz w:val="22"/>
                <w:szCs w:val="22"/>
              </w:rPr>
              <w:t>27 - 29 Jan 2010</w:t>
            </w:r>
          </w:p>
        </w:tc>
        <w:tc>
          <w:tcPr>
            <w:tcW w:w="2693" w:type="dxa"/>
            <w:shd w:val="clear" w:color="auto" w:fill="8EAADB" w:themeFill="accent1" w:themeFillTint="99"/>
          </w:tcPr>
          <w:p w14:paraId="2E5B60BC" w14:textId="77777777" w:rsidR="00AE278A" w:rsidRPr="00360D4F" w:rsidRDefault="00AE278A" w:rsidP="00C96EAC">
            <w:pPr>
              <w:jc w:val="both"/>
              <w:rPr>
                <w:rFonts w:ascii="Calibri" w:hAnsi="Calibri" w:cs="Calibri"/>
                <w:b/>
                <w:sz w:val="22"/>
                <w:szCs w:val="22"/>
              </w:rPr>
            </w:pPr>
            <w:r w:rsidRPr="00360D4F">
              <w:rPr>
                <w:rFonts w:ascii="Calibri" w:hAnsi="Calibri" w:cs="Calibri"/>
                <w:b/>
                <w:sz w:val="22"/>
                <w:szCs w:val="22"/>
              </w:rPr>
              <w:t>Second session, Vienna (CTOC/COP/WG.4/2010/6)</w:t>
            </w:r>
          </w:p>
        </w:tc>
        <w:tc>
          <w:tcPr>
            <w:tcW w:w="4904" w:type="dxa"/>
            <w:shd w:val="clear" w:color="auto" w:fill="8EAADB" w:themeFill="accent1" w:themeFillTint="99"/>
          </w:tcPr>
          <w:p w14:paraId="029AE611" w14:textId="77777777" w:rsidR="00AE278A" w:rsidRPr="00360D4F" w:rsidRDefault="00B42F42" w:rsidP="00C96EAC">
            <w:pPr>
              <w:jc w:val="both"/>
              <w:rPr>
                <w:rFonts w:ascii="Calibri" w:hAnsi="Calibri" w:cs="Calibri"/>
                <w:sz w:val="22"/>
                <w:szCs w:val="22"/>
              </w:rPr>
            </w:pPr>
            <w:r w:rsidRPr="00360D4F">
              <w:rPr>
                <w:rFonts w:ascii="Calibri" w:hAnsi="Calibri" w:cs="Calibri"/>
                <w:sz w:val="22"/>
                <w:szCs w:val="22"/>
              </w:rPr>
              <w:t>‘</w:t>
            </w:r>
            <w:r w:rsidR="00AE278A" w:rsidRPr="00360D4F">
              <w:rPr>
                <w:rFonts w:ascii="Calibri" w:hAnsi="Calibri" w:cs="Calibri"/>
                <w:i/>
                <w:sz w:val="22"/>
                <w:szCs w:val="22"/>
              </w:rPr>
              <w:t>The Secretariat should prepare in consultation with States parties, issue papers to assist criminal justice officers in penal proceedings, on subjects such as consent, harbouring, receipt and transport, abuse of a position of vulnerability, exploitation and transnationality.  In addition the Secretariat should ensure that any new concepts were integrated into existing tools and materials</w:t>
            </w:r>
            <w:r w:rsidR="00AE278A" w:rsidRPr="00360D4F">
              <w:rPr>
                <w:rFonts w:ascii="Calibri" w:hAnsi="Calibri" w:cs="Calibri"/>
                <w:sz w:val="22"/>
                <w:szCs w:val="22"/>
              </w:rPr>
              <w:t>.</w:t>
            </w:r>
            <w:r w:rsidRPr="00360D4F">
              <w:rPr>
                <w:rFonts w:ascii="Calibri" w:hAnsi="Calibri" w:cs="Calibri"/>
                <w:sz w:val="22"/>
                <w:szCs w:val="22"/>
              </w:rPr>
              <w:t>’</w:t>
            </w:r>
          </w:p>
          <w:p w14:paraId="0B78BE85" w14:textId="77777777" w:rsidR="00AE278A" w:rsidRPr="00360D4F" w:rsidRDefault="00AE278A" w:rsidP="00C96EAC">
            <w:pPr>
              <w:jc w:val="both"/>
              <w:rPr>
                <w:rFonts w:ascii="Calibri" w:hAnsi="Calibri" w:cs="Calibri"/>
                <w:sz w:val="22"/>
                <w:szCs w:val="22"/>
              </w:rPr>
            </w:pPr>
          </w:p>
        </w:tc>
      </w:tr>
      <w:tr w:rsidR="00BE776C" w:rsidRPr="00360D4F" w14:paraId="6A6EAECB" w14:textId="77777777" w:rsidTr="00BE776C">
        <w:tc>
          <w:tcPr>
            <w:tcW w:w="1413" w:type="dxa"/>
            <w:shd w:val="clear" w:color="auto" w:fill="8EAADB" w:themeFill="accent1" w:themeFillTint="99"/>
          </w:tcPr>
          <w:p w14:paraId="368BD913" w14:textId="77777777" w:rsidR="002122FF" w:rsidRPr="00360D4F" w:rsidRDefault="00B42F42" w:rsidP="00BE776C">
            <w:pPr>
              <w:jc w:val="center"/>
              <w:rPr>
                <w:rFonts w:ascii="Calibri" w:hAnsi="Calibri" w:cs="Calibri"/>
                <w:b/>
                <w:sz w:val="22"/>
                <w:szCs w:val="22"/>
              </w:rPr>
            </w:pPr>
            <w:r w:rsidRPr="00360D4F">
              <w:rPr>
                <w:rFonts w:ascii="Calibri" w:hAnsi="Calibri" w:cs="Calibri"/>
                <w:b/>
                <w:sz w:val="22"/>
                <w:szCs w:val="22"/>
              </w:rPr>
              <w:t>10-12 October 2011</w:t>
            </w:r>
          </w:p>
        </w:tc>
        <w:tc>
          <w:tcPr>
            <w:tcW w:w="2693" w:type="dxa"/>
            <w:shd w:val="clear" w:color="auto" w:fill="8EAADB" w:themeFill="accent1" w:themeFillTint="99"/>
          </w:tcPr>
          <w:p w14:paraId="2E138B3A" w14:textId="77777777" w:rsidR="002122FF" w:rsidRPr="00360D4F" w:rsidRDefault="00B42F42" w:rsidP="00C96EAC">
            <w:pPr>
              <w:jc w:val="both"/>
              <w:rPr>
                <w:rFonts w:ascii="Calibri" w:hAnsi="Calibri" w:cs="Calibri"/>
                <w:b/>
                <w:sz w:val="22"/>
                <w:szCs w:val="22"/>
              </w:rPr>
            </w:pPr>
            <w:r w:rsidRPr="00360D4F">
              <w:rPr>
                <w:rFonts w:ascii="Calibri" w:hAnsi="Calibri" w:cs="Calibri"/>
                <w:b/>
                <w:sz w:val="22"/>
                <w:szCs w:val="22"/>
              </w:rPr>
              <w:t>Fourth session, Vienna (CTOC/COP/WG.4/2011/8)</w:t>
            </w:r>
          </w:p>
        </w:tc>
        <w:tc>
          <w:tcPr>
            <w:tcW w:w="4904" w:type="dxa"/>
            <w:shd w:val="clear" w:color="auto" w:fill="8EAADB" w:themeFill="accent1" w:themeFillTint="99"/>
          </w:tcPr>
          <w:p w14:paraId="3ED0FFA5" w14:textId="77777777" w:rsidR="00B42F42" w:rsidRPr="00360D4F" w:rsidRDefault="00B42F42" w:rsidP="00C96EAC">
            <w:pPr>
              <w:jc w:val="both"/>
              <w:rPr>
                <w:rFonts w:ascii="Calibri" w:hAnsi="Calibri" w:cs="Calibri"/>
                <w:sz w:val="22"/>
                <w:szCs w:val="22"/>
              </w:rPr>
            </w:pPr>
            <w:r w:rsidRPr="00360D4F">
              <w:rPr>
                <w:rFonts w:ascii="Calibri" w:hAnsi="Calibri" w:cs="Calibri"/>
                <w:sz w:val="22"/>
                <w:szCs w:val="22"/>
              </w:rPr>
              <w:t>‘</w:t>
            </w:r>
            <w:r w:rsidRPr="00360D4F">
              <w:rPr>
                <w:rFonts w:ascii="Calibri" w:hAnsi="Calibri" w:cs="Calibri"/>
                <w:i/>
                <w:sz w:val="22"/>
                <w:szCs w:val="22"/>
              </w:rPr>
              <w:t xml:space="preserve">States parties should continue to support the work of UNODC to combat trafficking in persons by providing information to UNODC identifying </w:t>
            </w:r>
            <w:r w:rsidRPr="00360D4F">
              <w:rPr>
                <w:rFonts w:ascii="Calibri" w:hAnsi="Calibri" w:cs="Calibri"/>
                <w:i/>
                <w:sz w:val="22"/>
                <w:szCs w:val="22"/>
              </w:rPr>
              <w:lastRenderedPageBreak/>
              <w:t>examples of abuse of power or of a position of vulnerability and how those concepts are addressed and applied in domestic law or jurisprudence, recognising that those concepts may vary from country to country according to their legislation and jurisprudence</w:t>
            </w:r>
            <w:r w:rsidRPr="00360D4F">
              <w:rPr>
                <w:rFonts w:ascii="Calibri" w:hAnsi="Calibri" w:cs="Calibri"/>
                <w:sz w:val="22"/>
                <w:szCs w:val="22"/>
              </w:rPr>
              <w:t>.’</w:t>
            </w:r>
          </w:p>
          <w:p w14:paraId="72EC3308" w14:textId="77777777" w:rsidR="002122FF" w:rsidRPr="00360D4F" w:rsidRDefault="002122FF" w:rsidP="00C96EAC">
            <w:pPr>
              <w:jc w:val="both"/>
              <w:rPr>
                <w:rFonts w:ascii="Calibri" w:hAnsi="Calibri" w:cs="Calibri"/>
                <w:sz w:val="22"/>
                <w:szCs w:val="22"/>
              </w:rPr>
            </w:pPr>
          </w:p>
        </w:tc>
      </w:tr>
      <w:tr w:rsidR="00BE776C" w:rsidRPr="00360D4F" w14:paraId="1A3C7AD8" w14:textId="77777777" w:rsidTr="00BE776C">
        <w:tc>
          <w:tcPr>
            <w:tcW w:w="1413" w:type="dxa"/>
          </w:tcPr>
          <w:p w14:paraId="3334895F" w14:textId="77777777" w:rsidR="005B40EF" w:rsidRPr="00360D4F" w:rsidRDefault="005B40EF" w:rsidP="00BE776C">
            <w:pPr>
              <w:jc w:val="center"/>
              <w:rPr>
                <w:rFonts w:ascii="Calibri" w:hAnsi="Calibri" w:cs="Calibri"/>
                <w:sz w:val="22"/>
                <w:szCs w:val="22"/>
              </w:rPr>
            </w:pPr>
            <w:r w:rsidRPr="00360D4F">
              <w:rPr>
                <w:rFonts w:ascii="Calibri" w:hAnsi="Calibri" w:cs="Calibri"/>
                <w:b/>
                <w:sz w:val="22"/>
                <w:szCs w:val="22"/>
              </w:rPr>
              <w:lastRenderedPageBreak/>
              <w:t>28-29 June 2012</w:t>
            </w:r>
          </w:p>
        </w:tc>
        <w:tc>
          <w:tcPr>
            <w:tcW w:w="2693" w:type="dxa"/>
          </w:tcPr>
          <w:p w14:paraId="0186E35F" w14:textId="77777777" w:rsidR="005B40EF" w:rsidRPr="00360D4F" w:rsidRDefault="005B40EF" w:rsidP="00C96EAC">
            <w:pPr>
              <w:jc w:val="both"/>
              <w:rPr>
                <w:rFonts w:ascii="Calibri" w:hAnsi="Calibri" w:cs="Calibri"/>
                <w:sz w:val="22"/>
                <w:szCs w:val="22"/>
              </w:rPr>
            </w:pPr>
            <w:r w:rsidRPr="00360D4F">
              <w:rPr>
                <w:rFonts w:ascii="Calibri" w:hAnsi="Calibri" w:cs="Calibri"/>
                <w:b/>
                <w:sz w:val="22"/>
                <w:szCs w:val="22"/>
              </w:rPr>
              <w:t>EGM</w:t>
            </w:r>
            <w:r w:rsidRPr="00360D4F">
              <w:rPr>
                <w:rFonts w:ascii="Calibri" w:hAnsi="Calibri" w:cs="Calibri"/>
                <w:sz w:val="22"/>
                <w:szCs w:val="22"/>
              </w:rPr>
              <w:t xml:space="preserve"> Vienna on </w:t>
            </w:r>
            <w:r w:rsidR="009D4A67" w:rsidRPr="00360D4F">
              <w:rPr>
                <w:rFonts w:ascii="Calibri" w:hAnsi="Calibri" w:cs="Calibri"/>
                <w:sz w:val="22"/>
                <w:szCs w:val="22"/>
              </w:rPr>
              <w:t>1</w:t>
            </w:r>
            <w:r w:rsidR="009D4A67" w:rsidRPr="00360D4F">
              <w:rPr>
                <w:rFonts w:ascii="Calibri" w:hAnsi="Calibri" w:cs="Calibri"/>
                <w:sz w:val="22"/>
                <w:szCs w:val="22"/>
                <w:vertAlign w:val="superscript"/>
              </w:rPr>
              <w:t>st</w:t>
            </w:r>
            <w:r w:rsidR="009D4A67" w:rsidRPr="00360D4F">
              <w:rPr>
                <w:rFonts w:ascii="Calibri" w:hAnsi="Calibri" w:cs="Calibri"/>
                <w:sz w:val="22"/>
                <w:szCs w:val="22"/>
              </w:rPr>
              <w:t xml:space="preserve"> issue paper on </w:t>
            </w:r>
            <w:r w:rsidR="00451B6A" w:rsidRPr="00360D4F">
              <w:rPr>
                <w:rFonts w:ascii="Calibri" w:hAnsi="Calibri" w:cs="Calibri"/>
                <w:sz w:val="22"/>
                <w:szCs w:val="22"/>
              </w:rPr>
              <w:t>APOV</w:t>
            </w:r>
            <w:r w:rsidRPr="00360D4F">
              <w:rPr>
                <w:rFonts w:ascii="Calibri" w:hAnsi="Calibri" w:cs="Calibri"/>
                <w:sz w:val="22"/>
                <w:szCs w:val="22"/>
              </w:rPr>
              <w:t xml:space="preserve"> </w:t>
            </w:r>
          </w:p>
        </w:tc>
        <w:tc>
          <w:tcPr>
            <w:tcW w:w="4904" w:type="dxa"/>
          </w:tcPr>
          <w:p w14:paraId="2ECD6F88" w14:textId="77777777" w:rsidR="005B40EF" w:rsidRPr="00360D4F" w:rsidRDefault="00EB6B4C" w:rsidP="00C96EAC">
            <w:pPr>
              <w:jc w:val="both"/>
              <w:rPr>
                <w:rFonts w:ascii="Calibri" w:hAnsi="Calibri" w:cs="Calibri"/>
                <w:sz w:val="22"/>
                <w:szCs w:val="22"/>
              </w:rPr>
            </w:pPr>
            <w:r w:rsidRPr="00360D4F">
              <w:rPr>
                <w:rFonts w:ascii="Calibri" w:hAnsi="Calibri" w:cs="Calibri"/>
                <w:sz w:val="22"/>
                <w:szCs w:val="22"/>
              </w:rPr>
              <w:t>20</w:t>
            </w:r>
            <w:r w:rsidR="005B40EF" w:rsidRPr="00360D4F">
              <w:rPr>
                <w:rFonts w:ascii="Calibri" w:hAnsi="Calibri" w:cs="Calibri"/>
                <w:sz w:val="22"/>
                <w:szCs w:val="22"/>
              </w:rPr>
              <w:t xml:space="preserve"> experts</w:t>
            </w:r>
            <w:r w:rsidRPr="00360D4F">
              <w:rPr>
                <w:rFonts w:ascii="Calibri" w:hAnsi="Calibri" w:cs="Calibri"/>
                <w:sz w:val="22"/>
                <w:szCs w:val="22"/>
              </w:rPr>
              <w:t>, including expert</w:t>
            </w:r>
            <w:r w:rsidR="00290668" w:rsidRPr="00360D4F">
              <w:rPr>
                <w:rFonts w:ascii="Calibri" w:hAnsi="Calibri" w:cs="Calibri"/>
                <w:sz w:val="22"/>
                <w:szCs w:val="22"/>
              </w:rPr>
              <w:t>s</w:t>
            </w:r>
            <w:r w:rsidRPr="00360D4F">
              <w:rPr>
                <w:rFonts w:ascii="Calibri" w:hAnsi="Calibri" w:cs="Calibri"/>
                <w:sz w:val="22"/>
                <w:szCs w:val="22"/>
              </w:rPr>
              <w:t xml:space="preserve"> </w:t>
            </w:r>
            <w:r w:rsidR="005B40EF" w:rsidRPr="00360D4F">
              <w:rPr>
                <w:rFonts w:ascii="Calibri" w:hAnsi="Calibri" w:cs="Calibri"/>
                <w:sz w:val="22"/>
                <w:szCs w:val="22"/>
              </w:rPr>
              <w:t>from</w:t>
            </w:r>
            <w:r w:rsidRPr="00360D4F">
              <w:rPr>
                <w:rFonts w:ascii="Calibri" w:hAnsi="Calibri" w:cs="Calibri"/>
                <w:sz w:val="22"/>
                <w:szCs w:val="22"/>
              </w:rPr>
              <w:t xml:space="preserve"> 10</w:t>
            </w:r>
            <w:r w:rsidR="005B40EF" w:rsidRPr="00360D4F">
              <w:rPr>
                <w:rFonts w:ascii="Calibri" w:hAnsi="Calibri" w:cs="Calibri"/>
                <w:sz w:val="22"/>
                <w:szCs w:val="22"/>
              </w:rPr>
              <w:t xml:space="preserve"> countries surveyed,</w:t>
            </w:r>
            <w:r w:rsidRPr="00360D4F">
              <w:rPr>
                <w:rFonts w:ascii="Calibri" w:hAnsi="Calibri" w:cs="Calibri"/>
                <w:sz w:val="22"/>
                <w:szCs w:val="22"/>
              </w:rPr>
              <w:t xml:space="preserve"> and from </w:t>
            </w:r>
            <w:r w:rsidR="005B40EF" w:rsidRPr="00360D4F">
              <w:rPr>
                <w:rFonts w:ascii="Calibri" w:hAnsi="Calibri" w:cs="Calibri"/>
                <w:sz w:val="22"/>
                <w:szCs w:val="22"/>
              </w:rPr>
              <w:t>OSCE</w:t>
            </w:r>
            <w:r w:rsidRPr="00360D4F">
              <w:rPr>
                <w:rFonts w:ascii="Calibri" w:hAnsi="Calibri" w:cs="Calibri"/>
                <w:sz w:val="22"/>
                <w:szCs w:val="22"/>
              </w:rPr>
              <w:t>, ILO</w:t>
            </w:r>
            <w:r w:rsidR="005B40EF" w:rsidRPr="00360D4F">
              <w:rPr>
                <w:rFonts w:ascii="Calibri" w:hAnsi="Calibri" w:cs="Calibri"/>
                <w:sz w:val="22"/>
                <w:szCs w:val="22"/>
              </w:rPr>
              <w:t xml:space="preserve"> and IOM</w:t>
            </w:r>
          </w:p>
        </w:tc>
      </w:tr>
      <w:tr w:rsidR="00BE776C" w:rsidRPr="00360D4F" w14:paraId="07B3AB83" w14:textId="77777777" w:rsidTr="00BE776C">
        <w:tc>
          <w:tcPr>
            <w:tcW w:w="1413" w:type="dxa"/>
            <w:tcBorders>
              <w:bottom w:val="single" w:sz="4" w:space="0" w:color="auto"/>
            </w:tcBorders>
          </w:tcPr>
          <w:p w14:paraId="1D41658F" w14:textId="77777777" w:rsidR="005B40EF" w:rsidRPr="00360D4F" w:rsidRDefault="005B40EF" w:rsidP="00BE776C">
            <w:pPr>
              <w:jc w:val="center"/>
              <w:rPr>
                <w:rFonts w:ascii="Calibri" w:hAnsi="Calibri" w:cs="Calibri"/>
                <w:sz w:val="22"/>
                <w:szCs w:val="22"/>
              </w:rPr>
            </w:pPr>
            <w:r w:rsidRPr="00360D4F">
              <w:rPr>
                <w:rFonts w:ascii="Calibri" w:hAnsi="Calibri" w:cs="Calibri"/>
                <w:b/>
                <w:sz w:val="22"/>
                <w:szCs w:val="22"/>
              </w:rPr>
              <w:t>17 October 2012</w:t>
            </w:r>
          </w:p>
        </w:tc>
        <w:tc>
          <w:tcPr>
            <w:tcW w:w="2693" w:type="dxa"/>
            <w:tcBorders>
              <w:bottom w:val="single" w:sz="4" w:space="0" w:color="auto"/>
            </w:tcBorders>
          </w:tcPr>
          <w:p w14:paraId="70E1D9CE" w14:textId="77777777" w:rsidR="005B40EF" w:rsidRPr="00360D4F" w:rsidRDefault="005B40EF" w:rsidP="00C96EAC">
            <w:pPr>
              <w:jc w:val="both"/>
              <w:rPr>
                <w:rFonts w:ascii="Calibri" w:hAnsi="Calibri" w:cs="Calibri"/>
                <w:sz w:val="22"/>
                <w:szCs w:val="22"/>
              </w:rPr>
            </w:pPr>
            <w:r w:rsidRPr="00360D4F">
              <w:rPr>
                <w:rFonts w:ascii="Calibri" w:hAnsi="Calibri" w:cs="Calibri"/>
                <w:b/>
                <w:sz w:val="22"/>
                <w:szCs w:val="22"/>
              </w:rPr>
              <w:t>Side event at 6</w:t>
            </w:r>
            <w:r w:rsidRPr="00360D4F">
              <w:rPr>
                <w:rFonts w:ascii="Calibri" w:hAnsi="Calibri" w:cs="Calibri"/>
                <w:b/>
                <w:sz w:val="22"/>
                <w:szCs w:val="22"/>
                <w:vertAlign w:val="superscript"/>
              </w:rPr>
              <w:t>th</w:t>
            </w:r>
            <w:r w:rsidRPr="00360D4F">
              <w:rPr>
                <w:rFonts w:ascii="Calibri" w:hAnsi="Calibri" w:cs="Calibri"/>
                <w:b/>
                <w:sz w:val="22"/>
                <w:szCs w:val="22"/>
              </w:rPr>
              <w:t xml:space="preserve"> session of COP to</w:t>
            </w:r>
            <w:r w:rsidRPr="00360D4F">
              <w:rPr>
                <w:rFonts w:ascii="Calibri" w:hAnsi="Calibri" w:cs="Calibri"/>
                <w:sz w:val="22"/>
                <w:szCs w:val="22"/>
              </w:rPr>
              <w:t xml:space="preserve"> </w:t>
            </w:r>
            <w:r w:rsidRPr="00360D4F">
              <w:rPr>
                <w:rFonts w:ascii="Calibri" w:hAnsi="Calibri" w:cs="Calibri"/>
                <w:b/>
                <w:sz w:val="22"/>
                <w:szCs w:val="22"/>
              </w:rPr>
              <w:t xml:space="preserve">launch </w:t>
            </w:r>
            <w:r w:rsidR="009D4A67" w:rsidRPr="00360D4F">
              <w:rPr>
                <w:rFonts w:ascii="Calibri" w:hAnsi="Calibri" w:cs="Calibri"/>
                <w:b/>
                <w:sz w:val="22"/>
                <w:szCs w:val="22"/>
              </w:rPr>
              <w:t>1</w:t>
            </w:r>
            <w:r w:rsidR="009D4A67" w:rsidRPr="00360D4F">
              <w:rPr>
                <w:rFonts w:ascii="Calibri" w:hAnsi="Calibri" w:cs="Calibri"/>
                <w:b/>
                <w:sz w:val="22"/>
                <w:szCs w:val="22"/>
                <w:vertAlign w:val="superscript"/>
              </w:rPr>
              <w:t>st</w:t>
            </w:r>
            <w:r w:rsidR="009D4A67" w:rsidRPr="00360D4F">
              <w:rPr>
                <w:rFonts w:ascii="Calibri" w:hAnsi="Calibri" w:cs="Calibri"/>
                <w:b/>
                <w:sz w:val="22"/>
                <w:szCs w:val="22"/>
              </w:rPr>
              <w:t xml:space="preserve"> </w:t>
            </w:r>
            <w:r w:rsidRPr="00360D4F">
              <w:rPr>
                <w:rFonts w:ascii="Calibri" w:hAnsi="Calibri" w:cs="Calibri"/>
                <w:b/>
                <w:sz w:val="22"/>
                <w:szCs w:val="22"/>
              </w:rPr>
              <w:t xml:space="preserve">issue paper and Guidance Note on </w:t>
            </w:r>
            <w:r w:rsidR="00451B6A" w:rsidRPr="00360D4F">
              <w:rPr>
                <w:rFonts w:ascii="Calibri" w:hAnsi="Calibri" w:cs="Calibri"/>
                <w:b/>
                <w:sz w:val="22"/>
                <w:szCs w:val="22"/>
              </w:rPr>
              <w:t>APOV</w:t>
            </w:r>
          </w:p>
        </w:tc>
        <w:tc>
          <w:tcPr>
            <w:tcW w:w="4904" w:type="dxa"/>
            <w:tcBorders>
              <w:bottom w:val="single" w:sz="4" w:space="0" w:color="auto"/>
            </w:tcBorders>
          </w:tcPr>
          <w:p w14:paraId="236D9488" w14:textId="77777777" w:rsidR="00715ADE" w:rsidRDefault="00715ADE" w:rsidP="00C96EAC">
            <w:pPr>
              <w:jc w:val="both"/>
              <w:rPr>
                <w:rFonts w:ascii="Calibri" w:hAnsi="Calibri" w:cs="Calibri"/>
                <w:sz w:val="22"/>
                <w:szCs w:val="22"/>
              </w:rPr>
            </w:pPr>
            <w:r>
              <w:rPr>
                <w:rFonts w:ascii="Calibri" w:hAnsi="Calibri" w:cs="Calibri"/>
                <w:sz w:val="22"/>
                <w:szCs w:val="22"/>
              </w:rPr>
              <w:t>Organi</w:t>
            </w:r>
            <w:r w:rsidR="007A3B8C">
              <w:rPr>
                <w:rFonts w:ascii="Calibri" w:hAnsi="Calibri" w:cs="Calibri"/>
                <w:sz w:val="22"/>
                <w:szCs w:val="22"/>
              </w:rPr>
              <w:t>se</w:t>
            </w:r>
            <w:r>
              <w:rPr>
                <w:rFonts w:ascii="Calibri" w:hAnsi="Calibri" w:cs="Calibri"/>
                <w:sz w:val="22"/>
                <w:szCs w:val="22"/>
              </w:rPr>
              <w:t xml:space="preserve">d by Switzerland </w:t>
            </w:r>
            <w:r w:rsidR="002B3A6A">
              <w:rPr>
                <w:rFonts w:ascii="Calibri" w:hAnsi="Calibri" w:cs="Calibri"/>
                <w:sz w:val="22"/>
                <w:szCs w:val="22"/>
              </w:rPr>
              <w:t xml:space="preserve">in collaboration </w:t>
            </w:r>
            <w:r>
              <w:rPr>
                <w:rFonts w:ascii="Calibri" w:hAnsi="Calibri" w:cs="Calibri"/>
                <w:sz w:val="22"/>
                <w:szCs w:val="22"/>
              </w:rPr>
              <w:t>with UNODC</w:t>
            </w:r>
          </w:p>
          <w:p w14:paraId="3DE7FBCD" w14:textId="77777777" w:rsidR="005B40EF" w:rsidRPr="00360D4F" w:rsidRDefault="002B3A6A" w:rsidP="00C96EAC">
            <w:pPr>
              <w:jc w:val="both"/>
              <w:rPr>
                <w:rFonts w:ascii="Calibri" w:hAnsi="Calibri" w:cs="Calibri"/>
                <w:sz w:val="22"/>
                <w:szCs w:val="22"/>
              </w:rPr>
            </w:pPr>
            <w:r>
              <w:rPr>
                <w:rFonts w:ascii="Calibri" w:hAnsi="Calibri" w:cs="Calibri"/>
                <w:sz w:val="22"/>
                <w:szCs w:val="22"/>
              </w:rPr>
              <w:t xml:space="preserve">Discussion with speakers from Egypt, </w:t>
            </w:r>
            <w:r w:rsidRPr="00360D4F">
              <w:rPr>
                <w:rFonts w:ascii="Calibri" w:hAnsi="Calibri" w:cs="Calibri"/>
                <w:sz w:val="22"/>
                <w:szCs w:val="22"/>
              </w:rPr>
              <w:t>UN Special Rapporteur on TIP, UNODC, and lead consultant from paper</w:t>
            </w:r>
            <w:r>
              <w:rPr>
                <w:rFonts w:ascii="Calibri" w:hAnsi="Calibri" w:cs="Calibri"/>
                <w:sz w:val="22"/>
                <w:szCs w:val="22"/>
              </w:rPr>
              <w:t>.</w:t>
            </w:r>
            <w:r w:rsidRPr="00360D4F">
              <w:rPr>
                <w:rFonts w:ascii="Calibri" w:hAnsi="Calibri" w:cs="Calibri"/>
                <w:sz w:val="22"/>
                <w:szCs w:val="22"/>
              </w:rPr>
              <w:t xml:space="preserve"> </w:t>
            </w:r>
            <w:r w:rsidR="005B40EF" w:rsidRPr="00360D4F">
              <w:rPr>
                <w:rFonts w:ascii="Calibri" w:hAnsi="Calibri" w:cs="Calibri"/>
                <w:sz w:val="22"/>
                <w:szCs w:val="22"/>
              </w:rPr>
              <w:t>Swiss representation: Permanent representative of Switzerland, HE Mr Greminger</w:t>
            </w:r>
          </w:p>
        </w:tc>
      </w:tr>
      <w:tr w:rsidR="00BE776C" w:rsidRPr="00360D4F" w14:paraId="2469A092" w14:textId="77777777" w:rsidTr="00BE776C">
        <w:tc>
          <w:tcPr>
            <w:tcW w:w="1413" w:type="dxa"/>
            <w:shd w:val="clear" w:color="auto" w:fill="8EAADB" w:themeFill="accent1" w:themeFillTint="99"/>
          </w:tcPr>
          <w:p w14:paraId="12C7715F" w14:textId="77777777" w:rsidR="00B42F42" w:rsidRPr="00360D4F" w:rsidRDefault="00B42F42" w:rsidP="00BE776C">
            <w:pPr>
              <w:jc w:val="center"/>
              <w:rPr>
                <w:rFonts w:ascii="Calibri" w:hAnsi="Calibri" w:cs="Calibri"/>
                <w:b/>
                <w:sz w:val="22"/>
                <w:szCs w:val="22"/>
              </w:rPr>
            </w:pPr>
          </w:p>
        </w:tc>
        <w:tc>
          <w:tcPr>
            <w:tcW w:w="2693" w:type="dxa"/>
            <w:shd w:val="clear" w:color="auto" w:fill="8EAADB" w:themeFill="accent1" w:themeFillTint="99"/>
          </w:tcPr>
          <w:p w14:paraId="08550682" w14:textId="77777777" w:rsidR="005647FC" w:rsidRPr="00360D4F" w:rsidRDefault="0030147C" w:rsidP="00C96EAC">
            <w:pPr>
              <w:jc w:val="both"/>
              <w:rPr>
                <w:rFonts w:ascii="Calibri" w:hAnsi="Calibri" w:cs="Calibri"/>
                <w:b/>
                <w:sz w:val="22"/>
                <w:szCs w:val="22"/>
              </w:rPr>
            </w:pPr>
            <w:r w:rsidRPr="00360D4F">
              <w:rPr>
                <w:rFonts w:ascii="Calibri" w:hAnsi="Calibri" w:cs="Calibri"/>
                <w:b/>
                <w:sz w:val="22"/>
                <w:szCs w:val="22"/>
              </w:rPr>
              <w:t xml:space="preserve">Sixth session, Vienna, </w:t>
            </w:r>
          </w:p>
          <w:p w14:paraId="40E75728" w14:textId="77777777" w:rsidR="00B42F42" w:rsidRPr="00360D4F" w:rsidRDefault="0030147C" w:rsidP="00C96EAC">
            <w:pPr>
              <w:jc w:val="both"/>
              <w:rPr>
                <w:rFonts w:ascii="Calibri" w:hAnsi="Calibri" w:cs="Calibri"/>
                <w:b/>
                <w:sz w:val="22"/>
                <w:szCs w:val="22"/>
              </w:rPr>
            </w:pPr>
            <w:r w:rsidRPr="00360D4F">
              <w:rPr>
                <w:rFonts w:ascii="Calibri" w:hAnsi="Calibri" w:cs="Calibri"/>
                <w:b/>
                <w:sz w:val="22"/>
                <w:szCs w:val="22"/>
              </w:rPr>
              <w:t xml:space="preserve">COP </w:t>
            </w:r>
            <w:r w:rsidR="00B42F42" w:rsidRPr="00360D4F">
              <w:rPr>
                <w:rFonts w:ascii="Calibri" w:hAnsi="Calibri" w:cs="Calibri"/>
                <w:b/>
                <w:sz w:val="22"/>
                <w:szCs w:val="22"/>
              </w:rPr>
              <w:t xml:space="preserve"> Resolution 6/1</w:t>
            </w:r>
          </w:p>
          <w:p w14:paraId="060780A3" w14:textId="77777777" w:rsidR="005647FC" w:rsidRPr="00360D4F" w:rsidRDefault="005647FC" w:rsidP="00C96EAC">
            <w:pPr>
              <w:spacing w:before="100" w:beforeAutospacing="1" w:after="100" w:afterAutospacing="1"/>
              <w:jc w:val="both"/>
              <w:rPr>
                <w:rFonts w:ascii="Calibri" w:hAnsi="Calibri" w:cs="Calibri"/>
                <w:b/>
                <w:sz w:val="22"/>
                <w:szCs w:val="22"/>
              </w:rPr>
            </w:pPr>
            <w:r w:rsidRPr="00360D4F">
              <w:rPr>
                <w:rFonts w:ascii="Calibri" w:hAnsi="Calibri" w:cs="Calibri"/>
                <w:b/>
                <w:sz w:val="22"/>
                <w:szCs w:val="22"/>
              </w:rPr>
              <w:t xml:space="preserve">CTOC/COP/2012/15 </w:t>
            </w:r>
          </w:p>
          <w:p w14:paraId="68DE9E4A" w14:textId="77777777" w:rsidR="005647FC" w:rsidRPr="00360D4F" w:rsidRDefault="005647FC" w:rsidP="00C96EAC">
            <w:pPr>
              <w:jc w:val="both"/>
              <w:rPr>
                <w:rFonts w:ascii="Calibri" w:hAnsi="Calibri" w:cs="Calibri"/>
                <w:b/>
                <w:sz w:val="22"/>
                <w:szCs w:val="22"/>
              </w:rPr>
            </w:pPr>
          </w:p>
        </w:tc>
        <w:tc>
          <w:tcPr>
            <w:tcW w:w="4904" w:type="dxa"/>
            <w:shd w:val="clear" w:color="auto" w:fill="8EAADB" w:themeFill="accent1" w:themeFillTint="99"/>
          </w:tcPr>
          <w:p w14:paraId="3F6B7C1D" w14:textId="77777777" w:rsidR="00B42F42" w:rsidRPr="00360D4F" w:rsidRDefault="00B42F42" w:rsidP="00C96EAC">
            <w:pPr>
              <w:jc w:val="both"/>
              <w:rPr>
                <w:rFonts w:ascii="Calibri" w:hAnsi="Calibri" w:cs="Calibri"/>
                <w:sz w:val="22"/>
                <w:szCs w:val="22"/>
              </w:rPr>
            </w:pPr>
            <w:r w:rsidRPr="00360D4F">
              <w:rPr>
                <w:rFonts w:ascii="Calibri" w:hAnsi="Calibri" w:cs="Calibri"/>
                <w:sz w:val="22"/>
                <w:szCs w:val="22"/>
              </w:rPr>
              <w:t>‘…</w:t>
            </w:r>
            <w:r w:rsidRPr="00360D4F">
              <w:rPr>
                <w:rFonts w:ascii="Calibri" w:hAnsi="Calibri" w:cs="Calibri"/>
                <w:i/>
                <w:sz w:val="22"/>
                <w:szCs w:val="22"/>
              </w:rPr>
              <w:t xml:space="preserve">welcomes the UNODC issue paper on </w:t>
            </w:r>
            <w:r w:rsidR="00273582" w:rsidRPr="00360D4F">
              <w:rPr>
                <w:rFonts w:ascii="Calibri" w:hAnsi="Calibri" w:cs="Calibri"/>
                <w:i/>
                <w:sz w:val="22"/>
                <w:szCs w:val="22"/>
              </w:rPr>
              <w:t>abuse</w:t>
            </w:r>
            <w:r w:rsidRPr="00360D4F">
              <w:rPr>
                <w:rFonts w:ascii="Calibri" w:hAnsi="Calibri" w:cs="Calibri"/>
                <w:i/>
                <w:sz w:val="22"/>
                <w:szCs w:val="22"/>
              </w:rPr>
              <w:t xml:space="preserve"> of a position of vulnerability and other means within the definition of trafficking in persons and requests the Secretariat to continue its work on the analysis of key concepts …by preparing similar technical papers</w:t>
            </w:r>
            <w:r w:rsidRPr="00360D4F">
              <w:rPr>
                <w:rFonts w:ascii="Calibri" w:hAnsi="Calibri" w:cs="Calibri"/>
                <w:sz w:val="22"/>
                <w:szCs w:val="22"/>
              </w:rPr>
              <w:t xml:space="preserve">.’ </w:t>
            </w:r>
          </w:p>
          <w:p w14:paraId="19852859" w14:textId="77777777" w:rsidR="00B42F42" w:rsidRPr="00360D4F" w:rsidRDefault="00B42F42" w:rsidP="00C96EAC">
            <w:pPr>
              <w:jc w:val="both"/>
              <w:rPr>
                <w:rFonts w:ascii="Calibri" w:hAnsi="Calibri" w:cs="Calibri"/>
                <w:sz w:val="22"/>
                <w:szCs w:val="22"/>
              </w:rPr>
            </w:pPr>
          </w:p>
        </w:tc>
      </w:tr>
      <w:tr w:rsidR="00715ADE" w:rsidRPr="00360D4F" w14:paraId="2A913045" w14:textId="77777777" w:rsidTr="00BE776C">
        <w:tc>
          <w:tcPr>
            <w:tcW w:w="1413" w:type="dxa"/>
            <w:tcBorders>
              <w:bottom w:val="single" w:sz="4" w:space="0" w:color="auto"/>
            </w:tcBorders>
          </w:tcPr>
          <w:p w14:paraId="0341CA66" w14:textId="77777777" w:rsidR="00715ADE" w:rsidRPr="00360D4F" w:rsidRDefault="00715ADE" w:rsidP="00BE776C">
            <w:pPr>
              <w:jc w:val="center"/>
              <w:rPr>
                <w:rFonts w:ascii="Calibri" w:hAnsi="Calibri" w:cs="Calibri"/>
                <w:b/>
                <w:sz w:val="22"/>
                <w:szCs w:val="22"/>
              </w:rPr>
            </w:pPr>
            <w:r>
              <w:rPr>
                <w:rFonts w:ascii="Calibri" w:hAnsi="Calibri" w:cs="Calibri"/>
                <w:b/>
                <w:sz w:val="22"/>
                <w:szCs w:val="22"/>
              </w:rPr>
              <w:t>27 May 2013</w:t>
            </w:r>
          </w:p>
        </w:tc>
        <w:tc>
          <w:tcPr>
            <w:tcW w:w="2693" w:type="dxa"/>
            <w:tcBorders>
              <w:bottom w:val="single" w:sz="4" w:space="0" w:color="auto"/>
            </w:tcBorders>
          </w:tcPr>
          <w:p w14:paraId="0DFE57DD" w14:textId="77777777" w:rsidR="00715ADE" w:rsidRDefault="00715ADE" w:rsidP="00C96EAC">
            <w:pPr>
              <w:jc w:val="both"/>
              <w:rPr>
                <w:rFonts w:ascii="Calibri" w:hAnsi="Calibri" w:cs="Calibri"/>
                <w:b/>
                <w:sz w:val="22"/>
                <w:szCs w:val="22"/>
              </w:rPr>
            </w:pPr>
            <w:r>
              <w:rPr>
                <w:rFonts w:ascii="Calibri" w:hAnsi="Calibri" w:cs="Calibri"/>
                <w:b/>
                <w:sz w:val="22"/>
                <w:szCs w:val="22"/>
              </w:rPr>
              <w:t>Side event during the 23</w:t>
            </w:r>
            <w:r w:rsidRPr="004D6764">
              <w:rPr>
                <w:rFonts w:ascii="Calibri" w:hAnsi="Calibri" w:cs="Calibri"/>
                <w:b/>
                <w:sz w:val="22"/>
                <w:szCs w:val="22"/>
                <w:vertAlign w:val="superscript"/>
              </w:rPr>
              <w:t>rd</w:t>
            </w:r>
            <w:r>
              <w:rPr>
                <w:rFonts w:ascii="Calibri" w:hAnsi="Calibri" w:cs="Calibri"/>
                <w:b/>
                <w:sz w:val="22"/>
                <w:szCs w:val="22"/>
              </w:rPr>
              <w:t xml:space="preserve"> Session of the HRC</w:t>
            </w:r>
          </w:p>
          <w:p w14:paraId="717D8496" w14:textId="77777777" w:rsidR="00715ADE" w:rsidRPr="00360D4F" w:rsidRDefault="00715ADE" w:rsidP="00C96EAC">
            <w:pPr>
              <w:jc w:val="both"/>
              <w:rPr>
                <w:rFonts w:ascii="Calibri" w:hAnsi="Calibri" w:cs="Calibri"/>
                <w:b/>
                <w:sz w:val="22"/>
                <w:szCs w:val="22"/>
              </w:rPr>
            </w:pPr>
          </w:p>
        </w:tc>
        <w:tc>
          <w:tcPr>
            <w:tcW w:w="4904" w:type="dxa"/>
            <w:tcBorders>
              <w:bottom w:val="single" w:sz="4" w:space="0" w:color="auto"/>
            </w:tcBorders>
          </w:tcPr>
          <w:p w14:paraId="77547463" w14:textId="77777777" w:rsidR="00715ADE" w:rsidRDefault="00715ADE" w:rsidP="00C96EAC">
            <w:pPr>
              <w:jc w:val="both"/>
              <w:rPr>
                <w:rFonts w:ascii="Calibri" w:hAnsi="Calibri" w:cs="Calibri"/>
                <w:sz w:val="22"/>
                <w:szCs w:val="22"/>
              </w:rPr>
            </w:pPr>
            <w:r>
              <w:rPr>
                <w:rFonts w:ascii="Calibri" w:hAnsi="Calibri" w:cs="Calibri"/>
                <w:sz w:val="22"/>
                <w:szCs w:val="22"/>
              </w:rPr>
              <w:t>Organi</w:t>
            </w:r>
            <w:r w:rsidR="004D6764">
              <w:rPr>
                <w:rFonts w:ascii="Calibri" w:hAnsi="Calibri" w:cs="Calibri"/>
                <w:sz w:val="22"/>
                <w:szCs w:val="22"/>
              </w:rPr>
              <w:t>s</w:t>
            </w:r>
            <w:r>
              <w:rPr>
                <w:rFonts w:ascii="Calibri" w:hAnsi="Calibri" w:cs="Calibri"/>
                <w:sz w:val="22"/>
                <w:szCs w:val="22"/>
              </w:rPr>
              <w:t xml:space="preserve">ed by Switzerland and Egypt in </w:t>
            </w:r>
            <w:r w:rsidR="002B3A6A">
              <w:rPr>
                <w:rFonts w:ascii="Calibri" w:hAnsi="Calibri" w:cs="Calibri"/>
                <w:sz w:val="22"/>
                <w:szCs w:val="22"/>
              </w:rPr>
              <w:t xml:space="preserve">collaboration </w:t>
            </w:r>
            <w:r>
              <w:rPr>
                <w:rFonts w:ascii="Calibri" w:hAnsi="Calibri" w:cs="Calibri"/>
                <w:sz w:val="22"/>
                <w:szCs w:val="22"/>
              </w:rPr>
              <w:t>with UNODC and OHCHR</w:t>
            </w:r>
            <w:r w:rsidR="002B3A6A">
              <w:rPr>
                <w:rFonts w:ascii="Calibri" w:hAnsi="Calibri" w:cs="Calibri"/>
                <w:sz w:val="22"/>
                <w:szCs w:val="22"/>
              </w:rPr>
              <w:t xml:space="preserve">. Discussion with speakers from </w:t>
            </w:r>
            <w:r w:rsidR="004D6764">
              <w:rPr>
                <w:rFonts w:ascii="Calibri" w:hAnsi="Calibri" w:cs="Calibri"/>
                <w:sz w:val="22"/>
                <w:szCs w:val="22"/>
              </w:rPr>
              <w:t xml:space="preserve">Switzerland, </w:t>
            </w:r>
            <w:r w:rsidR="002B3A6A">
              <w:rPr>
                <w:rFonts w:ascii="Calibri" w:hAnsi="Calibri" w:cs="Calibri"/>
                <w:sz w:val="22"/>
                <w:szCs w:val="22"/>
              </w:rPr>
              <w:t xml:space="preserve">Egypt, UNODC, and </w:t>
            </w:r>
            <w:r w:rsidRPr="00360D4F">
              <w:rPr>
                <w:rFonts w:ascii="Calibri" w:hAnsi="Calibri" w:cs="Calibri"/>
                <w:sz w:val="22"/>
                <w:szCs w:val="22"/>
              </w:rPr>
              <w:t>UN Special Rapporteur on TIP</w:t>
            </w:r>
          </w:p>
          <w:p w14:paraId="7E01EA94" w14:textId="77777777" w:rsidR="00715ADE" w:rsidRPr="00360D4F" w:rsidRDefault="00715ADE" w:rsidP="00C96EAC">
            <w:pPr>
              <w:jc w:val="both"/>
              <w:rPr>
                <w:rFonts w:ascii="Calibri" w:hAnsi="Calibri" w:cs="Calibri"/>
                <w:sz w:val="22"/>
                <w:szCs w:val="22"/>
              </w:rPr>
            </w:pPr>
            <w:r>
              <w:rPr>
                <w:rFonts w:ascii="Calibri" w:hAnsi="Calibri" w:cs="Calibri"/>
                <w:sz w:val="22"/>
                <w:szCs w:val="22"/>
              </w:rPr>
              <w:t xml:space="preserve">Swiss representation: Special </w:t>
            </w:r>
            <w:r w:rsidR="002B3A6A">
              <w:rPr>
                <w:rFonts w:ascii="Calibri" w:hAnsi="Calibri" w:cs="Calibri"/>
                <w:sz w:val="22"/>
                <w:szCs w:val="22"/>
              </w:rPr>
              <w:t>Representative</w:t>
            </w:r>
            <w:r>
              <w:rPr>
                <w:rFonts w:ascii="Calibri" w:hAnsi="Calibri" w:cs="Calibri"/>
                <w:sz w:val="22"/>
                <w:szCs w:val="22"/>
              </w:rPr>
              <w:t xml:space="preserve"> </w:t>
            </w:r>
            <w:r w:rsidRPr="00360D4F">
              <w:rPr>
                <w:rFonts w:ascii="Calibri" w:hAnsi="Calibri" w:cs="Calibri"/>
                <w:sz w:val="22"/>
                <w:szCs w:val="22"/>
              </w:rPr>
              <w:t>of Switzerland</w:t>
            </w:r>
            <w:r>
              <w:rPr>
                <w:rFonts w:ascii="Calibri" w:hAnsi="Calibri" w:cs="Calibri"/>
                <w:sz w:val="22"/>
                <w:szCs w:val="22"/>
              </w:rPr>
              <w:t xml:space="preserve"> to the HRC, HE Mr Schmid</w:t>
            </w:r>
          </w:p>
        </w:tc>
      </w:tr>
      <w:tr w:rsidR="00BE776C" w:rsidRPr="00360D4F" w14:paraId="23F8EDD9" w14:textId="77777777" w:rsidTr="00BE776C">
        <w:tc>
          <w:tcPr>
            <w:tcW w:w="1413" w:type="dxa"/>
            <w:tcBorders>
              <w:bottom w:val="single" w:sz="4" w:space="0" w:color="auto"/>
            </w:tcBorders>
          </w:tcPr>
          <w:p w14:paraId="1EF58E53" w14:textId="77777777" w:rsidR="005B40EF" w:rsidRPr="00360D4F" w:rsidRDefault="005B40EF" w:rsidP="00BE776C">
            <w:pPr>
              <w:jc w:val="center"/>
              <w:rPr>
                <w:rFonts w:ascii="Calibri" w:hAnsi="Calibri" w:cs="Calibri"/>
                <w:b/>
                <w:sz w:val="22"/>
                <w:szCs w:val="22"/>
              </w:rPr>
            </w:pPr>
            <w:r w:rsidRPr="00360D4F">
              <w:rPr>
                <w:rFonts w:ascii="Calibri" w:hAnsi="Calibri" w:cs="Calibri"/>
                <w:b/>
                <w:sz w:val="22"/>
                <w:szCs w:val="22"/>
              </w:rPr>
              <w:t>6 November 2013</w:t>
            </w:r>
          </w:p>
        </w:tc>
        <w:tc>
          <w:tcPr>
            <w:tcW w:w="2693" w:type="dxa"/>
            <w:tcBorders>
              <w:bottom w:val="single" w:sz="4" w:space="0" w:color="auto"/>
            </w:tcBorders>
          </w:tcPr>
          <w:p w14:paraId="4D61D607" w14:textId="77777777" w:rsidR="005B40EF" w:rsidRPr="00360D4F" w:rsidRDefault="005B40EF" w:rsidP="00C96EAC">
            <w:pPr>
              <w:jc w:val="both"/>
              <w:rPr>
                <w:rFonts w:ascii="Calibri" w:hAnsi="Calibri" w:cs="Calibri"/>
                <w:b/>
                <w:sz w:val="22"/>
                <w:szCs w:val="22"/>
              </w:rPr>
            </w:pPr>
            <w:r w:rsidRPr="00360D4F">
              <w:rPr>
                <w:rFonts w:ascii="Calibri" w:hAnsi="Calibri" w:cs="Calibri"/>
                <w:b/>
                <w:sz w:val="22"/>
                <w:szCs w:val="22"/>
              </w:rPr>
              <w:t>Plenary event</w:t>
            </w:r>
            <w:r w:rsidRPr="00360D4F">
              <w:rPr>
                <w:rFonts w:ascii="Calibri" w:hAnsi="Calibri" w:cs="Calibri"/>
                <w:sz w:val="22"/>
                <w:szCs w:val="22"/>
              </w:rPr>
              <w:t xml:space="preserve"> and </w:t>
            </w:r>
            <w:r w:rsidRPr="00360D4F">
              <w:rPr>
                <w:rFonts w:ascii="Calibri" w:hAnsi="Calibri" w:cs="Calibri"/>
                <w:b/>
                <w:sz w:val="22"/>
                <w:szCs w:val="22"/>
              </w:rPr>
              <w:t>side event</w:t>
            </w:r>
            <w:r w:rsidRPr="00360D4F">
              <w:rPr>
                <w:rFonts w:ascii="Calibri" w:hAnsi="Calibri" w:cs="Calibri"/>
                <w:sz w:val="22"/>
                <w:szCs w:val="22"/>
              </w:rPr>
              <w:t xml:space="preserve"> on key concepts of TIP Protocol during </w:t>
            </w:r>
            <w:r w:rsidR="00295F05" w:rsidRPr="00360D4F">
              <w:rPr>
                <w:rFonts w:ascii="Calibri" w:hAnsi="Calibri" w:cs="Calibri"/>
                <w:sz w:val="22"/>
                <w:szCs w:val="22"/>
              </w:rPr>
              <w:t>Interim Working Group on TIP</w:t>
            </w:r>
          </w:p>
        </w:tc>
        <w:tc>
          <w:tcPr>
            <w:tcW w:w="4904" w:type="dxa"/>
            <w:tcBorders>
              <w:bottom w:val="single" w:sz="4" w:space="0" w:color="auto"/>
            </w:tcBorders>
          </w:tcPr>
          <w:p w14:paraId="3D5C9625" w14:textId="77777777" w:rsidR="005B40EF" w:rsidRPr="00360D4F" w:rsidRDefault="005B40EF" w:rsidP="00C96EAC">
            <w:pPr>
              <w:jc w:val="both"/>
              <w:rPr>
                <w:rFonts w:ascii="Calibri" w:hAnsi="Calibri" w:cs="Calibri"/>
                <w:sz w:val="22"/>
                <w:szCs w:val="22"/>
              </w:rPr>
            </w:pPr>
            <w:r w:rsidRPr="00360D4F">
              <w:rPr>
                <w:rFonts w:ascii="Calibri" w:hAnsi="Calibri" w:cs="Calibri"/>
                <w:sz w:val="22"/>
                <w:szCs w:val="22"/>
              </w:rPr>
              <w:t xml:space="preserve">To provide states with information on process of preparing the issue papers and update them on the development of the consent paper, invite them to participate in that process and distribute </w:t>
            </w:r>
            <w:r w:rsidR="00451B6A" w:rsidRPr="00360D4F">
              <w:rPr>
                <w:rFonts w:ascii="Calibri" w:hAnsi="Calibri" w:cs="Calibri"/>
                <w:sz w:val="22"/>
                <w:szCs w:val="22"/>
              </w:rPr>
              <w:t>APOV</w:t>
            </w:r>
            <w:r w:rsidRPr="00360D4F">
              <w:rPr>
                <w:rFonts w:ascii="Calibri" w:hAnsi="Calibri" w:cs="Calibri"/>
                <w:sz w:val="22"/>
                <w:szCs w:val="22"/>
              </w:rPr>
              <w:t xml:space="preserve"> paper.  Plenary discussion with speakers from Australia, Finland and Thailand and side event with UN Special Rapporteur</w:t>
            </w:r>
            <w:r w:rsidR="00C129D0" w:rsidRPr="00360D4F">
              <w:rPr>
                <w:rFonts w:ascii="Calibri" w:hAnsi="Calibri" w:cs="Calibri"/>
                <w:sz w:val="22"/>
                <w:szCs w:val="22"/>
              </w:rPr>
              <w:t xml:space="preserve"> on TIP</w:t>
            </w:r>
            <w:r w:rsidRPr="00360D4F">
              <w:rPr>
                <w:rFonts w:ascii="Calibri" w:hAnsi="Calibri" w:cs="Calibri"/>
                <w:sz w:val="22"/>
                <w:szCs w:val="22"/>
              </w:rPr>
              <w:t>, UNODC, ILO and lead consultant from paper.</w:t>
            </w:r>
          </w:p>
        </w:tc>
      </w:tr>
      <w:tr w:rsidR="00BE776C" w:rsidRPr="00360D4F" w14:paraId="158E7383" w14:textId="77777777" w:rsidTr="00BE776C">
        <w:tc>
          <w:tcPr>
            <w:tcW w:w="1413" w:type="dxa"/>
            <w:shd w:val="clear" w:color="auto" w:fill="8EAADB" w:themeFill="accent1" w:themeFillTint="99"/>
          </w:tcPr>
          <w:p w14:paraId="1FC96098" w14:textId="77777777" w:rsidR="00B42F42" w:rsidRPr="00360D4F" w:rsidRDefault="00B42F42" w:rsidP="00BE776C">
            <w:pPr>
              <w:jc w:val="center"/>
              <w:rPr>
                <w:rFonts w:ascii="Calibri" w:hAnsi="Calibri" w:cs="Calibri"/>
                <w:b/>
                <w:sz w:val="22"/>
                <w:szCs w:val="22"/>
              </w:rPr>
            </w:pPr>
            <w:r w:rsidRPr="00360D4F">
              <w:rPr>
                <w:rFonts w:ascii="Calibri" w:hAnsi="Calibri" w:cs="Calibri"/>
                <w:b/>
                <w:sz w:val="22"/>
                <w:szCs w:val="22"/>
              </w:rPr>
              <w:t>6-8 November 2013</w:t>
            </w:r>
          </w:p>
        </w:tc>
        <w:tc>
          <w:tcPr>
            <w:tcW w:w="2693" w:type="dxa"/>
            <w:shd w:val="clear" w:color="auto" w:fill="8EAADB" w:themeFill="accent1" w:themeFillTint="99"/>
          </w:tcPr>
          <w:p w14:paraId="0B8B7AFE" w14:textId="77777777" w:rsidR="00B42F42" w:rsidRPr="00360D4F" w:rsidRDefault="00B42F42" w:rsidP="00C96EAC">
            <w:pPr>
              <w:jc w:val="both"/>
              <w:rPr>
                <w:rFonts w:ascii="Calibri" w:hAnsi="Calibri" w:cs="Calibri"/>
                <w:b/>
                <w:sz w:val="22"/>
                <w:szCs w:val="22"/>
              </w:rPr>
            </w:pPr>
            <w:r w:rsidRPr="00360D4F">
              <w:rPr>
                <w:rFonts w:ascii="Calibri" w:hAnsi="Calibri" w:cs="Calibri"/>
                <w:b/>
                <w:sz w:val="22"/>
                <w:szCs w:val="22"/>
              </w:rPr>
              <w:t>Fifth session, Vienna</w:t>
            </w:r>
          </w:p>
        </w:tc>
        <w:tc>
          <w:tcPr>
            <w:tcW w:w="4904" w:type="dxa"/>
            <w:shd w:val="clear" w:color="auto" w:fill="8EAADB" w:themeFill="accent1" w:themeFillTint="99"/>
          </w:tcPr>
          <w:p w14:paraId="00FA189A" w14:textId="77777777" w:rsidR="00B42F42" w:rsidRPr="00360D4F" w:rsidRDefault="00B42F42" w:rsidP="00C96EAC">
            <w:pPr>
              <w:jc w:val="both"/>
              <w:rPr>
                <w:rFonts w:ascii="Calibri" w:hAnsi="Calibri" w:cs="Calibri"/>
                <w:sz w:val="22"/>
                <w:szCs w:val="22"/>
              </w:rPr>
            </w:pPr>
            <w:r w:rsidRPr="00360D4F">
              <w:rPr>
                <w:rFonts w:ascii="Calibri" w:hAnsi="Calibri" w:cs="Calibri"/>
                <w:sz w:val="22"/>
                <w:szCs w:val="22"/>
              </w:rPr>
              <w:t>‘</w:t>
            </w:r>
            <w:r w:rsidRPr="00360D4F">
              <w:rPr>
                <w:rFonts w:ascii="Calibri" w:hAnsi="Calibri" w:cs="Calibri"/>
                <w:i/>
                <w:sz w:val="22"/>
                <w:szCs w:val="22"/>
              </w:rPr>
              <w:t xml:space="preserve">State parties should consider reviewing their legislation </w:t>
            </w:r>
            <w:r w:rsidR="00706071" w:rsidRPr="00360D4F">
              <w:rPr>
                <w:rFonts w:ascii="Calibri" w:hAnsi="Calibri" w:cs="Calibri"/>
                <w:i/>
                <w:sz w:val="22"/>
                <w:szCs w:val="22"/>
              </w:rPr>
              <w:t>.</w:t>
            </w:r>
            <w:r w:rsidRPr="00360D4F">
              <w:rPr>
                <w:rFonts w:ascii="Calibri" w:hAnsi="Calibri" w:cs="Calibri"/>
                <w:i/>
                <w:sz w:val="22"/>
                <w:szCs w:val="22"/>
              </w:rPr>
              <w:t xml:space="preserve">..paying attention in particular to issues such as the irrelevance of victims consent.. State parties are encouraged to consider good practices in relation to consent identified by some States…States parties </w:t>
            </w:r>
            <w:r w:rsidRPr="00360D4F">
              <w:rPr>
                <w:rFonts w:ascii="Calibri" w:hAnsi="Calibri" w:cs="Calibri"/>
                <w:b/>
                <w:i/>
                <w:sz w:val="22"/>
                <w:szCs w:val="22"/>
              </w:rPr>
              <w:t>should consider taking into account the issue paper prepared by UNODC in order to clarify the key concept of abuse of a position of vulnerability and abuse of power</w:t>
            </w:r>
            <w:r w:rsidRPr="00360D4F">
              <w:rPr>
                <w:rFonts w:ascii="Calibri" w:hAnsi="Calibri" w:cs="Calibri"/>
                <w:i/>
                <w:sz w:val="22"/>
                <w:szCs w:val="22"/>
              </w:rPr>
              <w:t>, which are closely linked with the issue of consent</w:t>
            </w:r>
            <w:r w:rsidRPr="00360D4F">
              <w:rPr>
                <w:rFonts w:ascii="Calibri" w:hAnsi="Calibri" w:cs="Calibri"/>
                <w:sz w:val="22"/>
                <w:szCs w:val="22"/>
              </w:rPr>
              <w:t>’</w:t>
            </w:r>
          </w:p>
        </w:tc>
      </w:tr>
      <w:tr w:rsidR="00BE776C" w:rsidRPr="00360D4F" w14:paraId="53C1846A" w14:textId="77777777" w:rsidTr="00BE776C">
        <w:tc>
          <w:tcPr>
            <w:tcW w:w="1413" w:type="dxa"/>
          </w:tcPr>
          <w:p w14:paraId="14F21879" w14:textId="77777777" w:rsidR="005B40EF" w:rsidRPr="00360D4F" w:rsidRDefault="005B40EF" w:rsidP="00BE776C">
            <w:pPr>
              <w:jc w:val="center"/>
              <w:rPr>
                <w:rFonts w:ascii="Calibri" w:hAnsi="Calibri" w:cs="Calibri"/>
                <w:b/>
                <w:sz w:val="22"/>
                <w:szCs w:val="22"/>
              </w:rPr>
            </w:pPr>
            <w:r w:rsidRPr="00360D4F">
              <w:rPr>
                <w:rFonts w:ascii="Calibri" w:hAnsi="Calibri" w:cs="Calibri"/>
                <w:b/>
                <w:sz w:val="22"/>
                <w:szCs w:val="22"/>
              </w:rPr>
              <w:t>17-18 Feb 201</w:t>
            </w:r>
            <w:r w:rsidRPr="00360D4F">
              <w:rPr>
                <w:rFonts w:ascii="Calibri" w:hAnsi="Calibri" w:cs="Calibri"/>
                <w:sz w:val="22"/>
                <w:szCs w:val="22"/>
              </w:rPr>
              <w:t>4</w:t>
            </w:r>
          </w:p>
        </w:tc>
        <w:tc>
          <w:tcPr>
            <w:tcW w:w="2693" w:type="dxa"/>
          </w:tcPr>
          <w:p w14:paraId="26A19B8F" w14:textId="77777777" w:rsidR="005B40EF" w:rsidRPr="00360D4F" w:rsidRDefault="005B40EF" w:rsidP="00C96EAC">
            <w:pPr>
              <w:jc w:val="both"/>
              <w:rPr>
                <w:rFonts w:ascii="Calibri" w:hAnsi="Calibri" w:cs="Calibri"/>
                <w:b/>
                <w:sz w:val="22"/>
                <w:szCs w:val="22"/>
              </w:rPr>
            </w:pPr>
            <w:r w:rsidRPr="00360D4F">
              <w:rPr>
                <w:rFonts w:ascii="Calibri" w:hAnsi="Calibri" w:cs="Calibri"/>
                <w:b/>
                <w:sz w:val="22"/>
                <w:szCs w:val="22"/>
              </w:rPr>
              <w:t>EGM</w:t>
            </w:r>
            <w:r w:rsidRPr="00360D4F">
              <w:rPr>
                <w:rFonts w:ascii="Calibri" w:hAnsi="Calibri" w:cs="Calibri"/>
                <w:sz w:val="22"/>
                <w:szCs w:val="22"/>
              </w:rPr>
              <w:t xml:space="preserve">, Vienna on </w:t>
            </w:r>
            <w:r w:rsidR="009D4A67" w:rsidRPr="00360D4F">
              <w:rPr>
                <w:rFonts w:ascii="Calibri" w:hAnsi="Calibri" w:cs="Calibri"/>
                <w:sz w:val="22"/>
                <w:szCs w:val="22"/>
              </w:rPr>
              <w:t>2</w:t>
            </w:r>
            <w:r w:rsidR="009D4A67" w:rsidRPr="00360D4F">
              <w:rPr>
                <w:rFonts w:ascii="Calibri" w:hAnsi="Calibri" w:cs="Calibri"/>
                <w:sz w:val="22"/>
                <w:szCs w:val="22"/>
                <w:vertAlign w:val="superscript"/>
              </w:rPr>
              <w:t>nd</w:t>
            </w:r>
            <w:r w:rsidR="009D4A67" w:rsidRPr="00360D4F">
              <w:rPr>
                <w:rFonts w:ascii="Calibri" w:hAnsi="Calibri" w:cs="Calibri"/>
                <w:sz w:val="22"/>
                <w:szCs w:val="22"/>
              </w:rPr>
              <w:t xml:space="preserve"> issue paper on </w:t>
            </w:r>
            <w:r w:rsidRPr="00360D4F">
              <w:rPr>
                <w:rFonts w:ascii="Calibri" w:hAnsi="Calibri" w:cs="Calibri"/>
                <w:sz w:val="22"/>
                <w:szCs w:val="22"/>
              </w:rPr>
              <w:t xml:space="preserve">consent </w:t>
            </w:r>
          </w:p>
        </w:tc>
        <w:tc>
          <w:tcPr>
            <w:tcW w:w="4904" w:type="dxa"/>
          </w:tcPr>
          <w:p w14:paraId="20D9849F" w14:textId="77777777" w:rsidR="005B40EF" w:rsidRPr="00360D4F" w:rsidRDefault="00BE72F9" w:rsidP="00C96EAC">
            <w:pPr>
              <w:jc w:val="both"/>
              <w:rPr>
                <w:rFonts w:ascii="Calibri" w:hAnsi="Calibri" w:cs="Calibri"/>
                <w:sz w:val="22"/>
                <w:szCs w:val="22"/>
              </w:rPr>
            </w:pPr>
            <w:r w:rsidRPr="00360D4F">
              <w:rPr>
                <w:rFonts w:ascii="Calibri" w:hAnsi="Calibri" w:cs="Calibri"/>
                <w:sz w:val="22"/>
                <w:szCs w:val="22"/>
              </w:rPr>
              <w:t>30 p</w:t>
            </w:r>
            <w:r w:rsidR="00A05C64" w:rsidRPr="00360D4F">
              <w:rPr>
                <w:rFonts w:ascii="Calibri" w:hAnsi="Calibri" w:cs="Calibri"/>
                <w:sz w:val="22"/>
                <w:szCs w:val="22"/>
              </w:rPr>
              <w:t>a</w:t>
            </w:r>
            <w:r w:rsidR="00290668" w:rsidRPr="00360D4F">
              <w:rPr>
                <w:rFonts w:ascii="Calibri" w:hAnsi="Calibri" w:cs="Calibri"/>
                <w:sz w:val="22"/>
                <w:szCs w:val="22"/>
              </w:rPr>
              <w:t xml:space="preserve">rticipants including </w:t>
            </w:r>
            <w:r w:rsidR="00EB6B4C" w:rsidRPr="00360D4F">
              <w:rPr>
                <w:rFonts w:ascii="Calibri" w:hAnsi="Calibri" w:cs="Calibri"/>
                <w:sz w:val="22"/>
                <w:szCs w:val="22"/>
              </w:rPr>
              <w:t>2</w:t>
            </w:r>
            <w:r w:rsidRPr="00360D4F">
              <w:rPr>
                <w:rFonts w:ascii="Calibri" w:hAnsi="Calibri" w:cs="Calibri"/>
                <w:sz w:val="22"/>
                <w:szCs w:val="22"/>
              </w:rPr>
              <w:t>1</w:t>
            </w:r>
            <w:r w:rsidR="00EB6B4C" w:rsidRPr="00360D4F">
              <w:rPr>
                <w:rFonts w:ascii="Calibri" w:hAnsi="Calibri" w:cs="Calibri"/>
                <w:sz w:val="22"/>
                <w:szCs w:val="22"/>
              </w:rPr>
              <w:t xml:space="preserve"> n</w:t>
            </w:r>
            <w:r w:rsidR="005B40EF" w:rsidRPr="00360D4F">
              <w:rPr>
                <w:rFonts w:ascii="Calibri" w:hAnsi="Calibri" w:cs="Calibri"/>
                <w:sz w:val="22"/>
                <w:szCs w:val="22"/>
              </w:rPr>
              <w:t xml:space="preserve">ational experts from 12 </w:t>
            </w:r>
            <w:r w:rsidR="00C86801" w:rsidRPr="00360D4F">
              <w:rPr>
                <w:rFonts w:ascii="Calibri" w:hAnsi="Calibri" w:cs="Calibri"/>
                <w:sz w:val="22"/>
                <w:szCs w:val="22"/>
              </w:rPr>
              <w:t>countries</w:t>
            </w:r>
            <w:r w:rsidRPr="00360D4F">
              <w:rPr>
                <w:rFonts w:ascii="Calibri" w:hAnsi="Calibri" w:cs="Calibri"/>
                <w:sz w:val="22"/>
                <w:szCs w:val="22"/>
              </w:rPr>
              <w:t xml:space="preserve">, the </w:t>
            </w:r>
            <w:r w:rsidR="005B40EF" w:rsidRPr="00360D4F">
              <w:rPr>
                <w:rFonts w:ascii="Calibri" w:hAnsi="Calibri" w:cs="Calibri"/>
                <w:sz w:val="22"/>
                <w:szCs w:val="22"/>
              </w:rPr>
              <w:t xml:space="preserve">UN Special Rapporteur on TIP, </w:t>
            </w:r>
            <w:r w:rsidRPr="00360D4F">
              <w:rPr>
                <w:rFonts w:ascii="Calibri" w:hAnsi="Calibri" w:cs="Calibri"/>
                <w:sz w:val="22"/>
                <w:szCs w:val="22"/>
              </w:rPr>
              <w:t xml:space="preserve">and 8 experts from </w:t>
            </w:r>
            <w:r w:rsidR="005B40EF" w:rsidRPr="00360D4F">
              <w:rPr>
                <w:rFonts w:ascii="Calibri" w:hAnsi="Calibri" w:cs="Calibri"/>
                <w:sz w:val="22"/>
                <w:szCs w:val="22"/>
              </w:rPr>
              <w:t xml:space="preserve">OHCHR, ILO, IOM, </w:t>
            </w:r>
            <w:r w:rsidR="00EB6B4C" w:rsidRPr="00360D4F">
              <w:rPr>
                <w:rFonts w:ascii="Calibri" w:hAnsi="Calibri" w:cs="Calibri"/>
                <w:sz w:val="22"/>
                <w:szCs w:val="22"/>
              </w:rPr>
              <w:t>UNICEF</w:t>
            </w:r>
            <w:r w:rsidR="005B40EF" w:rsidRPr="00360D4F">
              <w:rPr>
                <w:rFonts w:ascii="Calibri" w:hAnsi="Calibri" w:cs="Calibri"/>
                <w:sz w:val="22"/>
                <w:szCs w:val="22"/>
              </w:rPr>
              <w:t xml:space="preserve">, EU </w:t>
            </w:r>
            <w:r w:rsidRPr="00360D4F">
              <w:rPr>
                <w:rFonts w:ascii="Calibri" w:hAnsi="Calibri" w:cs="Calibri"/>
                <w:sz w:val="22"/>
                <w:szCs w:val="22"/>
              </w:rPr>
              <w:t>A</w:t>
            </w:r>
            <w:r w:rsidR="005B40EF" w:rsidRPr="00360D4F">
              <w:rPr>
                <w:rFonts w:ascii="Calibri" w:hAnsi="Calibri" w:cs="Calibri"/>
                <w:sz w:val="22"/>
                <w:szCs w:val="22"/>
              </w:rPr>
              <w:t>nti-</w:t>
            </w:r>
            <w:r w:rsidRPr="00360D4F">
              <w:rPr>
                <w:rFonts w:ascii="Calibri" w:hAnsi="Calibri" w:cs="Calibri"/>
                <w:sz w:val="22"/>
                <w:szCs w:val="22"/>
              </w:rPr>
              <w:t>T</w:t>
            </w:r>
            <w:r w:rsidR="005B40EF" w:rsidRPr="00360D4F">
              <w:rPr>
                <w:rFonts w:ascii="Calibri" w:hAnsi="Calibri" w:cs="Calibri"/>
                <w:sz w:val="22"/>
                <w:szCs w:val="22"/>
              </w:rPr>
              <w:t xml:space="preserve">rafficking </w:t>
            </w:r>
            <w:r w:rsidRPr="00360D4F">
              <w:rPr>
                <w:rFonts w:ascii="Calibri" w:hAnsi="Calibri" w:cs="Calibri"/>
                <w:sz w:val="22"/>
                <w:szCs w:val="22"/>
              </w:rPr>
              <w:t>C</w:t>
            </w:r>
            <w:r w:rsidR="005B40EF" w:rsidRPr="00360D4F">
              <w:rPr>
                <w:rFonts w:ascii="Calibri" w:hAnsi="Calibri" w:cs="Calibri"/>
                <w:sz w:val="22"/>
                <w:szCs w:val="22"/>
              </w:rPr>
              <w:t>oordinator,</w:t>
            </w:r>
            <w:r w:rsidR="00EC6056" w:rsidRPr="00360D4F">
              <w:rPr>
                <w:rFonts w:ascii="Calibri" w:hAnsi="Calibri" w:cs="Calibri"/>
                <w:sz w:val="22"/>
                <w:szCs w:val="22"/>
              </w:rPr>
              <w:t xml:space="preserve"> and</w:t>
            </w:r>
            <w:r w:rsidR="005B40EF" w:rsidRPr="00360D4F">
              <w:rPr>
                <w:rFonts w:ascii="Calibri" w:hAnsi="Calibri" w:cs="Calibri"/>
                <w:sz w:val="22"/>
                <w:szCs w:val="22"/>
              </w:rPr>
              <w:t xml:space="preserve"> Australia-Asia Programme to combat </w:t>
            </w:r>
            <w:r w:rsidRPr="00360D4F">
              <w:rPr>
                <w:rFonts w:ascii="Calibri" w:hAnsi="Calibri" w:cs="Calibri"/>
                <w:sz w:val="22"/>
                <w:szCs w:val="22"/>
              </w:rPr>
              <w:t>TIP</w:t>
            </w:r>
            <w:r w:rsidR="00EC6056" w:rsidRPr="00360D4F">
              <w:rPr>
                <w:rFonts w:ascii="Calibri" w:hAnsi="Calibri" w:cs="Calibri"/>
                <w:sz w:val="22"/>
                <w:szCs w:val="22"/>
              </w:rPr>
              <w:t>.</w:t>
            </w:r>
          </w:p>
        </w:tc>
      </w:tr>
      <w:tr w:rsidR="00BE776C" w:rsidRPr="00360D4F" w14:paraId="2507049F" w14:textId="77777777" w:rsidTr="00BE776C">
        <w:tc>
          <w:tcPr>
            <w:tcW w:w="1413" w:type="dxa"/>
          </w:tcPr>
          <w:p w14:paraId="4201C4FD" w14:textId="77777777" w:rsidR="005B40EF" w:rsidRPr="00360D4F" w:rsidRDefault="005B40EF" w:rsidP="00BE776C">
            <w:pPr>
              <w:jc w:val="center"/>
              <w:rPr>
                <w:rFonts w:ascii="Calibri" w:hAnsi="Calibri" w:cs="Calibri"/>
                <w:b/>
                <w:sz w:val="22"/>
                <w:szCs w:val="22"/>
              </w:rPr>
            </w:pPr>
            <w:r w:rsidRPr="00360D4F">
              <w:rPr>
                <w:rFonts w:ascii="Calibri" w:hAnsi="Calibri" w:cs="Calibri"/>
                <w:b/>
                <w:sz w:val="22"/>
                <w:szCs w:val="22"/>
              </w:rPr>
              <w:lastRenderedPageBreak/>
              <w:t>8 October 2014</w:t>
            </w:r>
          </w:p>
        </w:tc>
        <w:tc>
          <w:tcPr>
            <w:tcW w:w="2693" w:type="dxa"/>
          </w:tcPr>
          <w:p w14:paraId="58EF0469" w14:textId="77777777" w:rsidR="005B40EF" w:rsidRPr="00360D4F" w:rsidRDefault="005B40EF" w:rsidP="00C96EAC">
            <w:pPr>
              <w:jc w:val="both"/>
              <w:rPr>
                <w:rFonts w:ascii="Calibri" w:hAnsi="Calibri" w:cs="Calibri"/>
                <w:b/>
                <w:sz w:val="22"/>
                <w:szCs w:val="22"/>
              </w:rPr>
            </w:pPr>
            <w:r w:rsidRPr="00360D4F">
              <w:rPr>
                <w:rFonts w:ascii="Calibri" w:hAnsi="Calibri" w:cs="Calibri"/>
                <w:b/>
                <w:sz w:val="22"/>
                <w:szCs w:val="22"/>
              </w:rPr>
              <w:t>Side event</w:t>
            </w:r>
            <w:r w:rsidRPr="00360D4F">
              <w:rPr>
                <w:rFonts w:ascii="Calibri" w:hAnsi="Calibri" w:cs="Calibri"/>
                <w:sz w:val="22"/>
                <w:szCs w:val="22"/>
              </w:rPr>
              <w:t xml:space="preserve"> : </w:t>
            </w:r>
            <w:r w:rsidRPr="00360D4F">
              <w:rPr>
                <w:rFonts w:ascii="Calibri" w:hAnsi="Calibri" w:cs="Calibri"/>
                <w:b/>
                <w:sz w:val="22"/>
                <w:szCs w:val="22"/>
              </w:rPr>
              <w:t>Clarifying the Definition of trafficking in persons: Consent’</w:t>
            </w:r>
            <w:r w:rsidRPr="00360D4F">
              <w:rPr>
                <w:rFonts w:ascii="Calibri" w:hAnsi="Calibri" w:cs="Calibri"/>
                <w:sz w:val="22"/>
                <w:szCs w:val="22"/>
              </w:rPr>
              <w:t xml:space="preserve"> in margins of 7</w:t>
            </w:r>
            <w:r w:rsidRPr="00360D4F">
              <w:rPr>
                <w:rFonts w:ascii="Calibri" w:hAnsi="Calibri" w:cs="Calibri"/>
                <w:sz w:val="22"/>
                <w:szCs w:val="22"/>
                <w:vertAlign w:val="superscript"/>
              </w:rPr>
              <w:t>th</w:t>
            </w:r>
            <w:r w:rsidRPr="00360D4F">
              <w:rPr>
                <w:rFonts w:ascii="Calibri" w:hAnsi="Calibri" w:cs="Calibri"/>
                <w:sz w:val="22"/>
                <w:szCs w:val="22"/>
              </w:rPr>
              <w:t xml:space="preserve"> session of COP</w:t>
            </w:r>
            <w:r w:rsidR="004B0106" w:rsidRPr="00360D4F">
              <w:rPr>
                <w:rFonts w:ascii="Calibri" w:hAnsi="Calibri" w:cs="Calibri"/>
                <w:sz w:val="22"/>
                <w:szCs w:val="22"/>
              </w:rPr>
              <w:t xml:space="preserve"> and </w:t>
            </w:r>
            <w:r w:rsidR="004B0106" w:rsidRPr="00360D4F">
              <w:rPr>
                <w:rFonts w:ascii="Calibri" w:hAnsi="Calibri" w:cs="Calibri"/>
                <w:b/>
                <w:sz w:val="22"/>
                <w:szCs w:val="22"/>
              </w:rPr>
              <w:t xml:space="preserve">launch of </w:t>
            </w:r>
            <w:r w:rsidR="009D4A67" w:rsidRPr="00360D4F">
              <w:rPr>
                <w:rFonts w:ascii="Calibri" w:hAnsi="Calibri" w:cs="Calibri"/>
                <w:b/>
                <w:sz w:val="22"/>
                <w:szCs w:val="22"/>
              </w:rPr>
              <w:t>2</w:t>
            </w:r>
            <w:r w:rsidR="009D4A67" w:rsidRPr="00360D4F">
              <w:rPr>
                <w:rFonts w:ascii="Calibri" w:hAnsi="Calibri" w:cs="Calibri"/>
                <w:b/>
                <w:sz w:val="22"/>
                <w:szCs w:val="22"/>
                <w:vertAlign w:val="superscript"/>
              </w:rPr>
              <w:t>nd</w:t>
            </w:r>
            <w:r w:rsidR="009D4A67" w:rsidRPr="00360D4F">
              <w:rPr>
                <w:rFonts w:ascii="Calibri" w:hAnsi="Calibri" w:cs="Calibri"/>
                <w:b/>
                <w:sz w:val="22"/>
                <w:szCs w:val="22"/>
              </w:rPr>
              <w:t xml:space="preserve"> issue paper on </w:t>
            </w:r>
            <w:r w:rsidR="004B0106" w:rsidRPr="00360D4F">
              <w:rPr>
                <w:rFonts w:ascii="Calibri" w:hAnsi="Calibri" w:cs="Calibri"/>
                <w:b/>
                <w:sz w:val="22"/>
                <w:szCs w:val="22"/>
              </w:rPr>
              <w:t>consent</w:t>
            </w:r>
            <w:r w:rsidR="004B0106" w:rsidRPr="00360D4F">
              <w:rPr>
                <w:rFonts w:ascii="Calibri" w:hAnsi="Calibri" w:cs="Calibri"/>
                <w:sz w:val="22"/>
                <w:szCs w:val="22"/>
              </w:rPr>
              <w:t xml:space="preserve"> </w:t>
            </w:r>
          </w:p>
        </w:tc>
        <w:tc>
          <w:tcPr>
            <w:tcW w:w="4904" w:type="dxa"/>
          </w:tcPr>
          <w:p w14:paraId="64891C90" w14:textId="77777777" w:rsidR="002B3A6A" w:rsidRDefault="002B3A6A" w:rsidP="004D6764">
            <w:pPr>
              <w:jc w:val="both"/>
              <w:rPr>
                <w:rFonts w:ascii="Calibri" w:hAnsi="Calibri" w:cs="Calibri"/>
                <w:sz w:val="22"/>
                <w:szCs w:val="22"/>
              </w:rPr>
            </w:pPr>
            <w:r>
              <w:rPr>
                <w:rFonts w:ascii="Calibri" w:hAnsi="Calibri" w:cs="Calibri"/>
                <w:sz w:val="22"/>
                <w:szCs w:val="22"/>
              </w:rPr>
              <w:t>Organi</w:t>
            </w:r>
            <w:r w:rsidR="004D6764">
              <w:rPr>
                <w:rFonts w:ascii="Calibri" w:hAnsi="Calibri" w:cs="Calibri"/>
                <w:sz w:val="22"/>
                <w:szCs w:val="22"/>
              </w:rPr>
              <w:t>s</w:t>
            </w:r>
            <w:r>
              <w:rPr>
                <w:rFonts w:ascii="Calibri" w:hAnsi="Calibri" w:cs="Calibri"/>
                <w:sz w:val="22"/>
                <w:szCs w:val="22"/>
              </w:rPr>
              <w:t xml:space="preserve">ed by Switzerland in collaboration with UNODC. Discussion with speakers from, UNODC, Switzerland, Thailand, Israel and </w:t>
            </w:r>
            <w:r w:rsidRPr="00360D4F">
              <w:rPr>
                <w:rFonts w:ascii="Calibri" w:hAnsi="Calibri" w:cs="Calibri"/>
                <w:sz w:val="22"/>
                <w:szCs w:val="22"/>
              </w:rPr>
              <w:t xml:space="preserve">UN Special Rapporteur on TIP </w:t>
            </w:r>
          </w:p>
          <w:p w14:paraId="7B19BA25" w14:textId="77777777" w:rsidR="005B40EF" w:rsidRPr="00360D4F" w:rsidRDefault="004B0106" w:rsidP="002B3A6A">
            <w:pPr>
              <w:rPr>
                <w:rFonts w:ascii="Calibri" w:hAnsi="Calibri" w:cs="Calibri"/>
                <w:sz w:val="22"/>
                <w:szCs w:val="22"/>
              </w:rPr>
            </w:pPr>
            <w:r w:rsidRPr="00360D4F">
              <w:rPr>
                <w:rFonts w:ascii="Calibri" w:hAnsi="Calibri" w:cs="Calibri"/>
                <w:sz w:val="22"/>
                <w:szCs w:val="22"/>
              </w:rPr>
              <w:t>Swiss representation: Speaker, Mr Rolf Stalder, Alternate Permanent Representative of Switzerland to UN</w:t>
            </w:r>
          </w:p>
        </w:tc>
      </w:tr>
      <w:tr w:rsidR="00BE776C" w:rsidRPr="00360D4F" w14:paraId="14A4385E" w14:textId="77777777" w:rsidTr="00BE776C">
        <w:tc>
          <w:tcPr>
            <w:tcW w:w="1413" w:type="dxa"/>
          </w:tcPr>
          <w:p w14:paraId="1948FFE3" w14:textId="77777777" w:rsidR="004B0106" w:rsidRPr="00360D4F" w:rsidRDefault="004B0106" w:rsidP="00BE776C">
            <w:pPr>
              <w:jc w:val="center"/>
              <w:rPr>
                <w:rFonts w:ascii="Calibri" w:hAnsi="Calibri" w:cs="Calibri"/>
                <w:b/>
                <w:sz w:val="22"/>
                <w:szCs w:val="22"/>
              </w:rPr>
            </w:pPr>
            <w:r w:rsidRPr="00360D4F">
              <w:rPr>
                <w:rFonts w:ascii="Calibri" w:hAnsi="Calibri" w:cs="Calibri"/>
                <w:b/>
                <w:sz w:val="22"/>
                <w:szCs w:val="22"/>
              </w:rPr>
              <w:t>13-14 October 2014</w:t>
            </w:r>
          </w:p>
        </w:tc>
        <w:tc>
          <w:tcPr>
            <w:tcW w:w="2693" w:type="dxa"/>
          </w:tcPr>
          <w:p w14:paraId="208D5CD1" w14:textId="77777777" w:rsidR="004B0106" w:rsidRPr="00360D4F" w:rsidRDefault="004B0106" w:rsidP="00C96EAC">
            <w:pPr>
              <w:jc w:val="both"/>
              <w:rPr>
                <w:rFonts w:ascii="Calibri" w:hAnsi="Calibri" w:cs="Calibri"/>
                <w:b/>
                <w:sz w:val="22"/>
                <w:szCs w:val="22"/>
              </w:rPr>
            </w:pPr>
            <w:r w:rsidRPr="00360D4F">
              <w:rPr>
                <w:rFonts w:ascii="Calibri" w:hAnsi="Calibri" w:cs="Calibri"/>
                <w:b/>
                <w:sz w:val="22"/>
                <w:szCs w:val="22"/>
              </w:rPr>
              <w:t>EGM</w:t>
            </w:r>
            <w:r w:rsidRPr="00360D4F">
              <w:rPr>
                <w:rFonts w:ascii="Calibri" w:hAnsi="Calibri" w:cs="Calibri"/>
                <w:sz w:val="22"/>
                <w:szCs w:val="22"/>
              </w:rPr>
              <w:t xml:space="preserve">, Vienna on </w:t>
            </w:r>
            <w:r w:rsidR="009D4A67" w:rsidRPr="00360D4F">
              <w:rPr>
                <w:rFonts w:ascii="Calibri" w:hAnsi="Calibri" w:cs="Calibri"/>
                <w:sz w:val="22"/>
                <w:szCs w:val="22"/>
              </w:rPr>
              <w:t>3</w:t>
            </w:r>
            <w:r w:rsidR="009D4A67" w:rsidRPr="00360D4F">
              <w:rPr>
                <w:rFonts w:ascii="Calibri" w:hAnsi="Calibri" w:cs="Calibri"/>
                <w:sz w:val="22"/>
                <w:szCs w:val="22"/>
                <w:vertAlign w:val="superscript"/>
              </w:rPr>
              <w:t>rd</w:t>
            </w:r>
            <w:r w:rsidR="009D4A67" w:rsidRPr="00360D4F">
              <w:rPr>
                <w:rFonts w:ascii="Calibri" w:hAnsi="Calibri" w:cs="Calibri"/>
                <w:sz w:val="22"/>
                <w:szCs w:val="22"/>
              </w:rPr>
              <w:t xml:space="preserve"> issue paper on </w:t>
            </w:r>
            <w:r w:rsidRPr="00360D4F">
              <w:rPr>
                <w:rFonts w:ascii="Calibri" w:hAnsi="Calibri" w:cs="Calibri"/>
                <w:sz w:val="22"/>
                <w:szCs w:val="22"/>
              </w:rPr>
              <w:t xml:space="preserve">exploitation </w:t>
            </w:r>
          </w:p>
        </w:tc>
        <w:tc>
          <w:tcPr>
            <w:tcW w:w="4904" w:type="dxa"/>
          </w:tcPr>
          <w:p w14:paraId="6A2E7DFD" w14:textId="77777777" w:rsidR="004B0106" w:rsidRPr="00360D4F" w:rsidRDefault="00A05C64" w:rsidP="00290668">
            <w:pPr>
              <w:jc w:val="both"/>
              <w:rPr>
                <w:rFonts w:ascii="Calibri" w:hAnsi="Calibri" w:cs="Calibri"/>
                <w:sz w:val="22"/>
                <w:szCs w:val="22"/>
              </w:rPr>
            </w:pPr>
            <w:r w:rsidRPr="00360D4F">
              <w:rPr>
                <w:rFonts w:ascii="Calibri" w:hAnsi="Calibri" w:cs="Calibri"/>
                <w:sz w:val="22"/>
                <w:szCs w:val="22"/>
              </w:rPr>
              <w:t>2</w:t>
            </w:r>
            <w:r w:rsidR="00EB6B4C" w:rsidRPr="00360D4F">
              <w:rPr>
                <w:rFonts w:ascii="Calibri" w:hAnsi="Calibri" w:cs="Calibri"/>
                <w:sz w:val="22"/>
                <w:szCs w:val="22"/>
              </w:rPr>
              <w:t>3</w:t>
            </w:r>
            <w:r w:rsidR="00290668" w:rsidRPr="00360D4F">
              <w:rPr>
                <w:rFonts w:ascii="Calibri" w:hAnsi="Calibri" w:cs="Calibri"/>
                <w:sz w:val="22"/>
                <w:szCs w:val="22"/>
              </w:rPr>
              <w:t xml:space="preserve"> participants including</w:t>
            </w:r>
            <w:r w:rsidRPr="00360D4F">
              <w:rPr>
                <w:rFonts w:ascii="Calibri" w:hAnsi="Calibri" w:cs="Calibri"/>
                <w:sz w:val="22"/>
                <w:szCs w:val="22"/>
              </w:rPr>
              <w:t xml:space="preserve"> </w:t>
            </w:r>
            <w:r w:rsidR="00EC6056" w:rsidRPr="00360D4F">
              <w:rPr>
                <w:rFonts w:ascii="Calibri" w:hAnsi="Calibri" w:cs="Calibri"/>
                <w:sz w:val="22"/>
                <w:szCs w:val="22"/>
              </w:rPr>
              <w:t xml:space="preserve"> </w:t>
            </w:r>
            <w:r w:rsidR="00290668" w:rsidRPr="00360D4F">
              <w:rPr>
                <w:rFonts w:ascii="Calibri" w:hAnsi="Calibri" w:cs="Calibri"/>
                <w:sz w:val="22"/>
                <w:szCs w:val="22"/>
              </w:rPr>
              <w:t>13</w:t>
            </w:r>
            <w:r w:rsidRPr="00360D4F">
              <w:rPr>
                <w:rFonts w:ascii="Calibri" w:hAnsi="Calibri" w:cs="Calibri"/>
                <w:sz w:val="22"/>
                <w:szCs w:val="22"/>
              </w:rPr>
              <w:t xml:space="preserve"> </w:t>
            </w:r>
            <w:r w:rsidR="00290668" w:rsidRPr="00360D4F">
              <w:rPr>
                <w:rFonts w:ascii="Calibri" w:hAnsi="Calibri" w:cs="Calibri"/>
                <w:sz w:val="22"/>
                <w:szCs w:val="22"/>
              </w:rPr>
              <w:t>n</w:t>
            </w:r>
            <w:r w:rsidR="004B0106" w:rsidRPr="00360D4F">
              <w:rPr>
                <w:rFonts w:ascii="Calibri" w:hAnsi="Calibri" w:cs="Calibri"/>
                <w:sz w:val="22"/>
                <w:szCs w:val="22"/>
              </w:rPr>
              <w:t>ational experts from 1</w:t>
            </w:r>
            <w:r w:rsidRPr="00360D4F">
              <w:rPr>
                <w:rFonts w:ascii="Calibri" w:hAnsi="Calibri" w:cs="Calibri"/>
                <w:sz w:val="22"/>
                <w:szCs w:val="22"/>
              </w:rPr>
              <w:t>1</w:t>
            </w:r>
            <w:r w:rsidR="004B0106" w:rsidRPr="00360D4F">
              <w:rPr>
                <w:rFonts w:ascii="Calibri" w:hAnsi="Calibri" w:cs="Calibri"/>
                <w:sz w:val="22"/>
                <w:szCs w:val="22"/>
              </w:rPr>
              <w:t xml:space="preserve"> countries, nine </w:t>
            </w:r>
            <w:r w:rsidR="00290668" w:rsidRPr="00360D4F">
              <w:rPr>
                <w:rFonts w:ascii="Calibri" w:hAnsi="Calibri" w:cs="Calibri"/>
                <w:sz w:val="22"/>
                <w:szCs w:val="22"/>
              </w:rPr>
              <w:t xml:space="preserve">of which were </w:t>
            </w:r>
            <w:r w:rsidR="004B0106" w:rsidRPr="00360D4F">
              <w:rPr>
                <w:rFonts w:ascii="Calibri" w:hAnsi="Calibri" w:cs="Calibri"/>
                <w:sz w:val="22"/>
                <w:szCs w:val="22"/>
              </w:rPr>
              <w:t xml:space="preserve">from countries interviewed for </w:t>
            </w:r>
            <w:r w:rsidR="00290668" w:rsidRPr="00360D4F">
              <w:rPr>
                <w:rFonts w:ascii="Calibri" w:hAnsi="Calibri" w:cs="Calibri"/>
                <w:sz w:val="22"/>
                <w:szCs w:val="22"/>
              </w:rPr>
              <w:t xml:space="preserve">the </w:t>
            </w:r>
            <w:r w:rsidR="004B0106" w:rsidRPr="00360D4F">
              <w:rPr>
                <w:rFonts w:ascii="Calibri" w:hAnsi="Calibri" w:cs="Calibri"/>
                <w:sz w:val="22"/>
                <w:szCs w:val="22"/>
              </w:rPr>
              <w:t>paper</w:t>
            </w:r>
            <w:r w:rsidRPr="00360D4F">
              <w:rPr>
                <w:rFonts w:ascii="Calibri" w:hAnsi="Calibri" w:cs="Calibri"/>
                <w:sz w:val="22"/>
                <w:szCs w:val="22"/>
              </w:rPr>
              <w:t>, 10 individual</w:t>
            </w:r>
            <w:r w:rsidR="00290668" w:rsidRPr="00360D4F">
              <w:rPr>
                <w:rFonts w:ascii="Calibri" w:hAnsi="Calibri" w:cs="Calibri"/>
                <w:sz w:val="22"/>
                <w:szCs w:val="22"/>
              </w:rPr>
              <w:t xml:space="preserve"> and international organisation</w:t>
            </w:r>
            <w:r w:rsidR="00EC6056" w:rsidRPr="00360D4F">
              <w:rPr>
                <w:rFonts w:ascii="Calibri" w:hAnsi="Calibri" w:cs="Calibri"/>
                <w:sz w:val="22"/>
                <w:szCs w:val="22"/>
              </w:rPr>
              <w:t>s’</w:t>
            </w:r>
            <w:r w:rsidRPr="00360D4F">
              <w:rPr>
                <w:rFonts w:ascii="Calibri" w:hAnsi="Calibri" w:cs="Calibri"/>
                <w:sz w:val="22"/>
                <w:szCs w:val="22"/>
              </w:rPr>
              <w:t xml:space="preserve"> experts (</w:t>
            </w:r>
            <w:r w:rsidR="004B0106" w:rsidRPr="00360D4F">
              <w:rPr>
                <w:rFonts w:ascii="Calibri" w:hAnsi="Calibri" w:cs="Calibri"/>
                <w:sz w:val="22"/>
                <w:szCs w:val="22"/>
              </w:rPr>
              <w:t xml:space="preserve">IOM, </w:t>
            </w:r>
            <w:r w:rsidR="00EC6056" w:rsidRPr="00360D4F">
              <w:rPr>
                <w:rFonts w:ascii="Calibri" w:hAnsi="Calibri" w:cs="Calibri"/>
                <w:sz w:val="22"/>
                <w:szCs w:val="22"/>
              </w:rPr>
              <w:t>UN</w:t>
            </w:r>
            <w:r w:rsidR="004B0106" w:rsidRPr="00360D4F">
              <w:rPr>
                <w:rFonts w:ascii="Calibri" w:hAnsi="Calibri" w:cs="Calibri"/>
                <w:sz w:val="22"/>
                <w:szCs w:val="22"/>
              </w:rPr>
              <w:t>HCR, OHCHR, OSCE</w:t>
            </w:r>
            <w:r w:rsidR="00EB6B4C" w:rsidRPr="00360D4F">
              <w:rPr>
                <w:rFonts w:ascii="Calibri" w:hAnsi="Calibri" w:cs="Calibri"/>
                <w:sz w:val="22"/>
                <w:szCs w:val="22"/>
              </w:rPr>
              <w:t xml:space="preserve">, </w:t>
            </w:r>
            <w:r w:rsidR="00EC6056" w:rsidRPr="00360D4F">
              <w:rPr>
                <w:rFonts w:ascii="Calibri" w:hAnsi="Calibri" w:cs="Calibri"/>
                <w:sz w:val="22"/>
                <w:szCs w:val="22"/>
              </w:rPr>
              <w:t xml:space="preserve">and </w:t>
            </w:r>
            <w:r w:rsidR="00EB6B4C" w:rsidRPr="00360D4F">
              <w:rPr>
                <w:rFonts w:ascii="Calibri" w:hAnsi="Calibri" w:cs="Calibri"/>
                <w:sz w:val="22"/>
                <w:szCs w:val="22"/>
              </w:rPr>
              <w:t xml:space="preserve">Australia-Asia Programme to combat </w:t>
            </w:r>
            <w:r w:rsidR="00BE72F9" w:rsidRPr="00360D4F">
              <w:rPr>
                <w:rFonts w:ascii="Calibri" w:hAnsi="Calibri" w:cs="Calibri"/>
                <w:sz w:val="22"/>
                <w:szCs w:val="22"/>
              </w:rPr>
              <w:t>TIP</w:t>
            </w:r>
            <w:r w:rsidRPr="00360D4F">
              <w:rPr>
                <w:rFonts w:ascii="Calibri" w:hAnsi="Calibri" w:cs="Calibri"/>
                <w:sz w:val="22"/>
                <w:szCs w:val="22"/>
              </w:rPr>
              <w:t>)</w:t>
            </w:r>
          </w:p>
        </w:tc>
      </w:tr>
      <w:tr w:rsidR="00BE776C" w:rsidRPr="00360D4F" w14:paraId="0AA0E542" w14:textId="77777777" w:rsidTr="00BE776C">
        <w:tc>
          <w:tcPr>
            <w:tcW w:w="1413" w:type="dxa"/>
          </w:tcPr>
          <w:p w14:paraId="7B131F60" w14:textId="77777777" w:rsidR="004B0106" w:rsidRPr="00360D4F" w:rsidRDefault="004B0106" w:rsidP="00BE776C">
            <w:pPr>
              <w:jc w:val="center"/>
              <w:rPr>
                <w:rFonts w:ascii="Calibri" w:hAnsi="Calibri" w:cs="Calibri"/>
                <w:b/>
                <w:sz w:val="22"/>
                <w:szCs w:val="22"/>
              </w:rPr>
            </w:pPr>
            <w:r w:rsidRPr="00360D4F">
              <w:rPr>
                <w:rFonts w:ascii="Calibri" w:hAnsi="Calibri" w:cs="Calibri"/>
                <w:b/>
                <w:sz w:val="22"/>
                <w:szCs w:val="22"/>
              </w:rPr>
              <w:t>12-19</w:t>
            </w:r>
            <w:r w:rsidRPr="00360D4F">
              <w:rPr>
                <w:rFonts w:ascii="Calibri" w:hAnsi="Calibri" w:cs="Calibri"/>
                <w:b/>
                <w:sz w:val="22"/>
                <w:szCs w:val="22"/>
                <w:vertAlign w:val="superscript"/>
              </w:rPr>
              <w:t>th</w:t>
            </w:r>
            <w:r w:rsidRPr="00360D4F">
              <w:rPr>
                <w:rFonts w:ascii="Calibri" w:hAnsi="Calibri" w:cs="Calibri"/>
                <w:b/>
                <w:sz w:val="22"/>
                <w:szCs w:val="22"/>
              </w:rPr>
              <w:t xml:space="preserve"> April 2015</w:t>
            </w:r>
          </w:p>
        </w:tc>
        <w:tc>
          <w:tcPr>
            <w:tcW w:w="2693" w:type="dxa"/>
          </w:tcPr>
          <w:p w14:paraId="27A78CAE" w14:textId="77777777" w:rsidR="004B0106" w:rsidRPr="00360D4F" w:rsidRDefault="009D4A67" w:rsidP="0033602F">
            <w:pPr>
              <w:rPr>
                <w:rFonts w:ascii="Calibri" w:hAnsi="Calibri" w:cs="Calibri"/>
                <w:b/>
                <w:sz w:val="22"/>
                <w:szCs w:val="22"/>
              </w:rPr>
            </w:pPr>
            <w:r w:rsidRPr="00360D4F">
              <w:rPr>
                <w:rFonts w:ascii="Calibri" w:hAnsi="Calibri" w:cs="Calibri"/>
                <w:b/>
                <w:sz w:val="22"/>
                <w:szCs w:val="22"/>
              </w:rPr>
              <w:t>Ancillary meeting</w:t>
            </w:r>
            <w:r w:rsidRPr="00360D4F">
              <w:rPr>
                <w:rFonts w:ascii="Calibri" w:hAnsi="Calibri" w:cs="Calibri"/>
                <w:sz w:val="22"/>
                <w:szCs w:val="22"/>
              </w:rPr>
              <w:t>: ‘</w:t>
            </w:r>
            <w:r w:rsidRPr="00360D4F">
              <w:rPr>
                <w:rFonts w:ascii="Calibri" w:hAnsi="Calibri" w:cs="Calibri"/>
                <w:b/>
                <w:sz w:val="22"/>
                <w:szCs w:val="22"/>
              </w:rPr>
              <w:t>Clarifying the definition of Trafficking in Persons’</w:t>
            </w:r>
            <w:r w:rsidRPr="00360D4F">
              <w:rPr>
                <w:rFonts w:ascii="Calibri" w:hAnsi="Calibri" w:cs="Calibri"/>
                <w:sz w:val="22"/>
                <w:szCs w:val="22"/>
              </w:rPr>
              <w:t xml:space="preserve"> to take stock of findings of all three issue papers at </w:t>
            </w:r>
            <w:r w:rsidR="004B0106" w:rsidRPr="00360D4F">
              <w:rPr>
                <w:rFonts w:ascii="Calibri" w:hAnsi="Calibri" w:cs="Calibri"/>
                <w:sz w:val="22"/>
                <w:szCs w:val="22"/>
              </w:rPr>
              <w:t>13</w:t>
            </w:r>
            <w:r w:rsidR="004B0106" w:rsidRPr="00360D4F">
              <w:rPr>
                <w:rFonts w:ascii="Calibri" w:hAnsi="Calibri" w:cs="Calibri"/>
                <w:sz w:val="22"/>
                <w:szCs w:val="22"/>
                <w:vertAlign w:val="superscript"/>
              </w:rPr>
              <w:t>th</w:t>
            </w:r>
            <w:r w:rsidR="004B0106" w:rsidRPr="00360D4F">
              <w:rPr>
                <w:rFonts w:ascii="Calibri" w:hAnsi="Calibri" w:cs="Calibri"/>
                <w:sz w:val="22"/>
                <w:szCs w:val="22"/>
              </w:rPr>
              <w:t xml:space="preserve"> UN Congress</w:t>
            </w:r>
            <w:r w:rsidR="00EC6056" w:rsidRPr="00360D4F">
              <w:rPr>
                <w:rFonts w:ascii="Calibri" w:hAnsi="Calibri" w:cs="Calibri"/>
                <w:sz w:val="22"/>
                <w:szCs w:val="22"/>
              </w:rPr>
              <w:t xml:space="preserve"> on Crime Prevention and Criminal Justice</w:t>
            </w:r>
            <w:r w:rsidR="004B0106" w:rsidRPr="00360D4F">
              <w:rPr>
                <w:rFonts w:ascii="Calibri" w:hAnsi="Calibri" w:cs="Calibri"/>
                <w:sz w:val="22"/>
                <w:szCs w:val="22"/>
              </w:rPr>
              <w:t>, Doha</w:t>
            </w:r>
            <w:r w:rsidRPr="00360D4F">
              <w:rPr>
                <w:rFonts w:ascii="Calibri" w:hAnsi="Calibri" w:cs="Calibri"/>
                <w:sz w:val="22"/>
                <w:szCs w:val="22"/>
              </w:rPr>
              <w:t xml:space="preserve"> and </w:t>
            </w:r>
            <w:r w:rsidRPr="00360D4F">
              <w:rPr>
                <w:rFonts w:ascii="Calibri" w:hAnsi="Calibri" w:cs="Calibri"/>
                <w:b/>
                <w:sz w:val="22"/>
                <w:szCs w:val="22"/>
              </w:rPr>
              <w:t xml:space="preserve">launch of </w:t>
            </w:r>
            <w:r w:rsidR="004B0106" w:rsidRPr="00360D4F">
              <w:rPr>
                <w:rFonts w:ascii="Calibri" w:hAnsi="Calibri" w:cs="Calibri"/>
                <w:b/>
                <w:sz w:val="22"/>
                <w:szCs w:val="22"/>
              </w:rPr>
              <w:t>3</w:t>
            </w:r>
            <w:r w:rsidR="004B0106" w:rsidRPr="00360D4F">
              <w:rPr>
                <w:rFonts w:ascii="Calibri" w:hAnsi="Calibri" w:cs="Calibri"/>
                <w:b/>
                <w:sz w:val="22"/>
                <w:szCs w:val="22"/>
                <w:vertAlign w:val="superscript"/>
              </w:rPr>
              <w:t>rd</w:t>
            </w:r>
            <w:r w:rsidR="004B0106" w:rsidRPr="00360D4F">
              <w:rPr>
                <w:rFonts w:ascii="Calibri" w:hAnsi="Calibri" w:cs="Calibri"/>
                <w:b/>
                <w:sz w:val="22"/>
                <w:szCs w:val="22"/>
              </w:rPr>
              <w:t xml:space="preserve"> issue paper on exploitation</w:t>
            </w:r>
            <w:r w:rsidR="004B0106" w:rsidRPr="00360D4F">
              <w:rPr>
                <w:rFonts w:ascii="Calibri" w:hAnsi="Calibri" w:cs="Calibri"/>
                <w:sz w:val="22"/>
                <w:szCs w:val="22"/>
              </w:rPr>
              <w:t xml:space="preserve"> </w:t>
            </w:r>
          </w:p>
        </w:tc>
        <w:tc>
          <w:tcPr>
            <w:tcW w:w="4904" w:type="dxa"/>
          </w:tcPr>
          <w:p w14:paraId="61CCAAC7" w14:textId="77777777" w:rsidR="004D6764" w:rsidRDefault="002B3A6A" w:rsidP="004D6764">
            <w:pPr>
              <w:jc w:val="both"/>
              <w:rPr>
                <w:rFonts w:ascii="Calibri" w:hAnsi="Calibri" w:cs="Calibri"/>
                <w:sz w:val="22"/>
                <w:szCs w:val="22"/>
              </w:rPr>
            </w:pPr>
            <w:r>
              <w:rPr>
                <w:rFonts w:ascii="Calibri" w:hAnsi="Calibri" w:cs="Calibri"/>
                <w:sz w:val="22"/>
                <w:szCs w:val="22"/>
              </w:rPr>
              <w:t>Organised by Switzerland in collaboration with UNODC</w:t>
            </w:r>
            <w:r w:rsidR="004D6764">
              <w:rPr>
                <w:rFonts w:ascii="Calibri" w:hAnsi="Calibri" w:cs="Calibri"/>
                <w:sz w:val="22"/>
                <w:szCs w:val="22"/>
              </w:rPr>
              <w:t xml:space="preserve">. </w:t>
            </w:r>
            <w:r w:rsidR="004D6764" w:rsidRPr="00B964A2">
              <w:rPr>
                <w:rFonts w:ascii="Calibri" w:hAnsi="Calibri" w:cs="Calibri"/>
                <w:sz w:val="22"/>
                <w:szCs w:val="22"/>
              </w:rPr>
              <w:t>Plenary</w:t>
            </w:r>
            <w:r w:rsidRPr="00B964A2">
              <w:rPr>
                <w:rFonts w:ascii="Calibri" w:hAnsi="Calibri" w:cs="Calibri"/>
                <w:sz w:val="22"/>
                <w:szCs w:val="22"/>
              </w:rPr>
              <w:t xml:space="preserve"> discussion with speakers from UNODC,</w:t>
            </w:r>
            <w:r w:rsidR="004D6764" w:rsidRPr="00B964A2">
              <w:rPr>
                <w:rFonts w:ascii="Calibri" w:hAnsi="Calibri" w:cs="Calibri"/>
                <w:sz w:val="22"/>
                <w:szCs w:val="22"/>
              </w:rPr>
              <w:t>and UN Special Rapporteur on TIP and lead consultant</w:t>
            </w:r>
            <w:r w:rsidR="004D6764" w:rsidRPr="00360D4F">
              <w:rPr>
                <w:rFonts w:ascii="Calibri" w:hAnsi="Calibri" w:cs="Calibri"/>
                <w:sz w:val="22"/>
                <w:szCs w:val="22"/>
              </w:rPr>
              <w:t xml:space="preserve"> </w:t>
            </w:r>
          </w:p>
          <w:p w14:paraId="03C07DA5" w14:textId="77777777" w:rsidR="004B0106" w:rsidRPr="00360D4F" w:rsidRDefault="004B0106" w:rsidP="00C96EAC">
            <w:pPr>
              <w:jc w:val="both"/>
              <w:rPr>
                <w:rFonts w:ascii="Calibri" w:hAnsi="Calibri" w:cs="Calibri"/>
                <w:sz w:val="22"/>
                <w:szCs w:val="22"/>
              </w:rPr>
            </w:pPr>
            <w:r w:rsidRPr="00360D4F">
              <w:rPr>
                <w:rFonts w:ascii="Calibri" w:hAnsi="Calibri" w:cs="Calibri"/>
                <w:sz w:val="22"/>
                <w:szCs w:val="22"/>
              </w:rPr>
              <w:t xml:space="preserve">Swiss representation: Host Mr Bernardo Stadelmann, Deputy head of Federal Office of Justice, Head of Swiss Delegation to the </w:t>
            </w:r>
            <w:r w:rsidR="00EC6056" w:rsidRPr="00360D4F">
              <w:rPr>
                <w:rFonts w:ascii="Calibri" w:hAnsi="Calibri" w:cs="Calibri"/>
                <w:sz w:val="22"/>
                <w:szCs w:val="22"/>
              </w:rPr>
              <w:t>13</w:t>
            </w:r>
            <w:r w:rsidR="00EC6056" w:rsidRPr="00360D4F">
              <w:rPr>
                <w:rFonts w:ascii="Calibri" w:hAnsi="Calibri" w:cs="Calibri"/>
                <w:sz w:val="22"/>
                <w:szCs w:val="22"/>
                <w:vertAlign w:val="superscript"/>
              </w:rPr>
              <w:t>th</w:t>
            </w:r>
            <w:r w:rsidR="00EC6056" w:rsidRPr="00360D4F">
              <w:rPr>
                <w:rFonts w:ascii="Calibri" w:hAnsi="Calibri" w:cs="Calibri"/>
                <w:sz w:val="22"/>
                <w:szCs w:val="22"/>
              </w:rPr>
              <w:t xml:space="preserve"> UN Congress on Crime Prevention and Criminal Justice,</w:t>
            </w:r>
          </w:p>
        </w:tc>
      </w:tr>
      <w:tr w:rsidR="00BE776C" w:rsidRPr="00360D4F" w14:paraId="388AC99D" w14:textId="77777777" w:rsidTr="00BE776C">
        <w:tc>
          <w:tcPr>
            <w:tcW w:w="1413" w:type="dxa"/>
            <w:tcBorders>
              <w:bottom w:val="single" w:sz="4" w:space="0" w:color="auto"/>
            </w:tcBorders>
          </w:tcPr>
          <w:p w14:paraId="5987BEEF" w14:textId="77777777" w:rsidR="004B0106" w:rsidRPr="00360D4F" w:rsidRDefault="004B0106" w:rsidP="00BE776C">
            <w:pPr>
              <w:jc w:val="center"/>
              <w:rPr>
                <w:rFonts w:ascii="Calibri" w:hAnsi="Calibri" w:cs="Calibri"/>
                <w:b/>
                <w:sz w:val="22"/>
                <w:szCs w:val="22"/>
              </w:rPr>
            </w:pPr>
            <w:r w:rsidRPr="00360D4F">
              <w:rPr>
                <w:rFonts w:ascii="Calibri" w:hAnsi="Calibri" w:cs="Calibri"/>
                <w:b/>
                <w:sz w:val="22"/>
                <w:szCs w:val="22"/>
              </w:rPr>
              <w:t>17 June 2015</w:t>
            </w:r>
          </w:p>
        </w:tc>
        <w:tc>
          <w:tcPr>
            <w:tcW w:w="2693" w:type="dxa"/>
            <w:tcBorders>
              <w:bottom w:val="single" w:sz="4" w:space="0" w:color="auto"/>
            </w:tcBorders>
          </w:tcPr>
          <w:p w14:paraId="47B4CC3D" w14:textId="77777777" w:rsidR="004B0106" w:rsidRPr="00360D4F" w:rsidRDefault="004B0106" w:rsidP="00C96EAC">
            <w:pPr>
              <w:jc w:val="both"/>
              <w:rPr>
                <w:rFonts w:ascii="Calibri" w:hAnsi="Calibri" w:cs="Calibri"/>
                <w:sz w:val="22"/>
                <w:szCs w:val="22"/>
              </w:rPr>
            </w:pPr>
            <w:r w:rsidRPr="00360D4F">
              <w:rPr>
                <w:rFonts w:ascii="Calibri" w:hAnsi="Calibri" w:cs="Calibri"/>
                <w:b/>
                <w:sz w:val="22"/>
                <w:szCs w:val="22"/>
              </w:rPr>
              <w:t>Side event</w:t>
            </w:r>
            <w:r w:rsidRPr="00360D4F">
              <w:rPr>
                <w:rFonts w:ascii="Calibri" w:hAnsi="Calibri" w:cs="Calibri"/>
                <w:sz w:val="22"/>
                <w:szCs w:val="22"/>
              </w:rPr>
              <w:t xml:space="preserve"> ‘</w:t>
            </w:r>
            <w:r w:rsidRPr="00360D4F">
              <w:rPr>
                <w:rFonts w:ascii="Calibri" w:hAnsi="Calibri" w:cs="Calibri"/>
                <w:b/>
                <w:sz w:val="22"/>
                <w:szCs w:val="22"/>
              </w:rPr>
              <w:t>Understanding the Trafficking in persons Protocol : The UNODC issue papers on abuse of a position of vulnerability, consent and exploitation</w:t>
            </w:r>
            <w:r w:rsidRPr="00360D4F">
              <w:rPr>
                <w:rFonts w:ascii="Calibri" w:hAnsi="Calibri" w:cs="Calibri"/>
                <w:sz w:val="22"/>
                <w:szCs w:val="22"/>
              </w:rPr>
              <w:t>’ at 29</w:t>
            </w:r>
            <w:r w:rsidRPr="00360D4F">
              <w:rPr>
                <w:rFonts w:ascii="Calibri" w:hAnsi="Calibri" w:cs="Calibri"/>
                <w:sz w:val="22"/>
                <w:szCs w:val="22"/>
                <w:vertAlign w:val="superscript"/>
              </w:rPr>
              <w:t>th</w:t>
            </w:r>
            <w:r w:rsidRPr="00360D4F">
              <w:rPr>
                <w:rFonts w:ascii="Calibri" w:hAnsi="Calibri" w:cs="Calibri"/>
                <w:sz w:val="22"/>
                <w:szCs w:val="22"/>
              </w:rPr>
              <w:t xml:space="preserve"> session of HRC – Geneva.</w:t>
            </w:r>
          </w:p>
        </w:tc>
        <w:tc>
          <w:tcPr>
            <w:tcW w:w="4904" w:type="dxa"/>
            <w:tcBorders>
              <w:bottom w:val="single" w:sz="4" w:space="0" w:color="auto"/>
            </w:tcBorders>
          </w:tcPr>
          <w:p w14:paraId="7E0C0BD6" w14:textId="77777777" w:rsidR="004D6764" w:rsidRDefault="004D6764" w:rsidP="004D6764">
            <w:pPr>
              <w:jc w:val="both"/>
              <w:rPr>
                <w:rFonts w:ascii="Calibri" w:hAnsi="Calibri" w:cs="Calibri"/>
                <w:sz w:val="22"/>
                <w:szCs w:val="22"/>
              </w:rPr>
            </w:pPr>
            <w:r>
              <w:rPr>
                <w:rFonts w:ascii="Calibri" w:hAnsi="Calibri" w:cs="Calibri"/>
                <w:sz w:val="22"/>
                <w:szCs w:val="22"/>
              </w:rPr>
              <w:t xml:space="preserve">Organised by Switzerland in collaboration with UNODC. </w:t>
            </w:r>
            <w:r w:rsidRPr="004D6764">
              <w:rPr>
                <w:rFonts w:ascii="Calibri" w:hAnsi="Calibri" w:cs="Calibri"/>
                <w:sz w:val="22"/>
                <w:szCs w:val="22"/>
              </w:rPr>
              <w:t>Plenary discussion with speakers from UNODC, Swi</w:t>
            </w:r>
            <w:r w:rsidR="0065045B">
              <w:rPr>
                <w:rFonts w:ascii="Calibri" w:hAnsi="Calibri" w:cs="Calibri"/>
                <w:sz w:val="22"/>
                <w:szCs w:val="22"/>
              </w:rPr>
              <w:t>tzerland, Brazil, Argentina and</w:t>
            </w:r>
            <w:r w:rsidRPr="004D6764">
              <w:rPr>
                <w:rFonts w:ascii="Calibri" w:hAnsi="Calibri" w:cs="Calibri"/>
                <w:sz w:val="22"/>
                <w:szCs w:val="22"/>
              </w:rPr>
              <w:t xml:space="preserve"> UN Special Rapporteur on TIP</w:t>
            </w:r>
            <w:r>
              <w:rPr>
                <w:rFonts w:ascii="Calibri" w:hAnsi="Calibri" w:cs="Calibri"/>
                <w:sz w:val="22"/>
                <w:szCs w:val="22"/>
              </w:rPr>
              <w:t>.</w:t>
            </w:r>
          </w:p>
          <w:p w14:paraId="2F2EFC1E" w14:textId="77777777" w:rsidR="004B0106" w:rsidRPr="00360D4F" w:rsidRDefault="004B0106" w:rsidP="00C96EAC">
            <w:pPr>
              <w:jc w:val="both"/>
              <w:rPr>
                <w:rFonts w:ascii="Calibri" w:hAnsi="Calibri" w:cs="Calibri"/>
                <w:sz w:val="22"/>
                <w:szCs w:val="22"/>
              </w:rPr>
            </w:pPr>
            <w:r w:rsidRPr="00360D4F">
              <w:rPr>
                <w:rFonts w:ascii="Calibri" w:hAnsi="Calibri" w:cs="Calibri"/>
                <w:sz w:val="22"/>
                <w:szCs w:val="22"/>
              </w:rPr>
              <w:t xml:space="preserve">Swiss participation host: Ambassador Alexander Fasel, Permanent </w:t>
            </w:r>
            <w:r w:rsidR="00EC6056" w:rsidRPr="00360D4F">
              <w:rPr>
                <w:rFonts w:ascii="Calibri" w:hAnsi="Calibri" w:cs="Calibri"/>
                <w:sz w:val="22"/>
                <w:szCs w:val="22"/>
              </w:rPr>
              <w:t>R</w:t>
            </w:r>
            <w:r w:rsidRPr="00360D4F">
              <w:rPr>
                <w:rFonts w:ascii="Calibri" w:hAnsi="Calibri" w:cs="Calibri"/>
                <w:sz w:val="22"/>
                <w:szCs w:val="22"/>
              </w:rPr>
              <w:t>epresentative of Switzerland to UN</w:t>
            </w:r>
          </w:p>
        </w:tc>
      </w:tr>
      <w:tr w:rsidR="00BE776C" w:rsidRPr="00360D4F" w14:paraId="7A708C6B" w14:textId="77777777" w:rsidTr="00BE776C">
        <w:tc>
          <w:tcPr>
            <w:tcW w:w="1413" w:type="dxa"/>
            <w:shd w:val="clear" w:color="auto" w:fill="8EAADB" w:themeFill="accent1" w:themeFillTint="99"/>
          </w:tcPr>
          <w:p w14:paraId="3F656726" w14:textId="77777777" w:rsidR="00273582" w:rsidRPr="00360D4F" w:rsidRDefault="00273582" w:rsidP="00BE776C">
            <w:pPr>
              <w:jc w:val="center"/>
              <w:rPr>
                <w:rFonts w:ascii="Calibri" w:hAnsi="Calibri" w:cs="Calibri"/>
                <w:b/>
                <w:sz w:val="22"/>
                <w:szCs w:val="22"/>
              </w:rPr>
            </w:pPr>
            <w:r w:rsidRPr="00360D4F">
              <w:rPr>
                <w:rFonts w:ascii="Calibri" w:hAnsi="Calibri" w:cs="Calibri"/>
                <w:b/>
                <w:sz w:val="22"/>
                <w:szCs w:val="22"/>
              </w:rPr>
              <w:t>16-18 November 2015</w:t>
            </w:r>
          </w:p>
        </w:tc>
        <w:tc>
          <w:tcPr>
            <w:tcW w:w="2693" w:type="dxa"/>
            <w:shd w:val="clear" w:color="auto" w:fill="8EAADB" w:themeFill="accent1" w:themeFillTint="99"/>
          </w:tcPr>
          <w:p w14:paraId="3032F1D9" w14:textId="77777777" w:rsidR="00273582" w:rsidRPr="00360D4F" w:rsidRDefault="00273582" w:rsidP="00C96EAC">
            <w:pPr>
              <w:jc w:val="both"/>
              <w:rPr>
                <w:rFonts w:ascii="Calibri" w:hAnsi="Calibri" w:cs="Calibri"/>
                <w:b/>
                <w:sz w:val="22"/>
                <w:szCs w:val="22"/>
              </w:rPr>
            </w:pPr>
            <w:r w:rsidRPr="00360D4F">
              <w:rPr>
                <w:rFonts w:ascii="Calibri" w:hAnsi="Calibri" w:cs="Calibri"/>
                <w:b/>
                <w:sz w:val="22"/>
                <w:szCs w:val="22"/>
              </w:rPr>
              <w:t>Sixth session, Vienna</w:t>
            </w:r>
          </w:p>
        </w:tc>
        <w:tc>
          <w:tcPr>
            <w:tcW w:w="4904" w:type="dxa"/>
            <w:shd w:val="clear" w:color="auto" w:fill="8EAADB" w:themeFill="accent1" w:themeFillTint="99"/>
          </w:tcPr>
          <w:p w14:paraId="2D74F1E4" w14:textId="77777777" w:rsidR="00273582" w:rsidRPr="00360D4F" w:rsidRDefault="00273582" w:rsidP="00C96EAC">
            <w:pPr>
              <w:jc w:val="both"/>
              <w:rPr>
                <w:rFonts w:ascii="Calibri" w:hAnsi="Calibri" w:cs="Calibri"/>
                <w:sz w:val="22"/>
                <w:szCs w:val="22"/>
              </w:rPr>
            </w:pPr>
            <w:r w:rsidRPr="00360D4F">
              <w:rPr>
                <w:rFonts w:ascii="Calibri" w:hAnsi="Calibri" w:cs="Calibri"/>
                <w:b/>
                <w:sz w:val="22"/>
                <w:szCs w:val="22"/>
              </w:rPr>
              <w:t>‘</w:t>
            </w:r>
            <w:r w:rsidRPr="00360D4F">
              <w:rPr>
                <w:rFonts w:ascii="Calibri" w:hAnsi="Calibri" w:cs="Calibri"/>
                <w:b/>
                <w:i/>
                <w:sz w:val="22"/>
                <w:szCs w:val="22"/>
              </w:rPr>
              <w:t>Key concepts of the Trafficking in Persons Protocol, with a focus on the UNODC issue papers on abuse of a position of vulnerability, consent and exploitation</w:t>
            </w:r>
            <w:r w:rsidRPr="00360D4F">
              <w:rPr>
                <w:rFonts w:ascii="Calibri" w:hAnsi="Calibri" w:cs="Calibri"/>
                <w:i/>
                <w:sz w:val="22"/>
                <w:szCs w:val="22"/>
              </w:rPr>
              <w:t xml:space="preserve"> : States are encouraged to clearly define key concepts to establish the parameters of what constitutes the crime of trafficking in persons in their national legislation…in order to facilitate a common understanding and consistent implementation of such key concepts including …abuse of a position of vulnerability, consent and exploitation</w:t>
            </w:r>
            <w:r w:rsidRPr="00360D4F">
              <w:rPr>
                <w:rFonts w:ascii="Calibri" w:hAnsi="Calibri" w:cs="Calibri"/>
                <w:sz w:val="22"/>
                <w:szCs w:val="22"/>
              </w:rPr>
              <w:t>.’</w:t>
            </w:r>
          </w:p>
        </w:tc>
      </w:tr>
      <w:tr w:rsidR="00BE776C" w:rsidRPr="00360D4F" w14:paraId="23BC24A0" w14:textId="77777777" w:rsidTr="00BE776C">
        <w:tc>
          <w:tcPr>
            <w:tcW w:w="1413" w:type="dxa"/>
          </w:tcPr>
          <w:p w14:paraId="4AC7E7D8" w14:textId="77777777" w:rsidR="004B0106" w:rsidRPr="00360D4F" w:rsidRDefault="004B0106" w:rsidP="00BE776C">
            <w:pPr>
              <w:jc w:val="center"/>
              <w:rPr>
                <w:rFonts w:ascii="Calibri" w:hAnsi="Calibri" w:cs="Calibri"/>
                <w:b/>
                <w:sz w:val="22"/>
                <w:szCs w:val="22"/>
              </w:rPr>
            </w:pPr>
            <w:r w:rsidRPr="00360D4F">
              <w:rPr>
                <w:rFonts w:ascii="Calibri" w:hAnsi="Calibri" w:cs="Calibri"/>
                <w:b/>
                <w:sz w:val="22"/>
                <w:szCs w:val="22"/>
              </w:rPr>
              <w:t>10-11 November 2016</w:t>
            </w:r>
          </w:p>
        </w:tc>
        <w:tc>
          <w:tcPr>
            <w:tcW w:w="2693" w:type="dxa"/>
          </w:tcPr>
          <w:p w14:paraId="721636C9" w14:textId="77777777" w:rsidR="004B0106" w:rsidRPr="00360D4F" w:rsidRDefault="004B0106" w:rsidP="00C96EAC">
            <w:pPr>
              <w:jc w:val="both"/>
              <w:rPr>
                <w:rFonts w:ascii="Calibri" w:hAnsi="Calibri" w:cs="Calibri"/>
                <w:b/>
                <w:sz w:val="22"/>
                <w:szCs w:val="22"/>
              </w:rPr>
            </w:pPr>
            <w:r w:rsidRPr="00360D4F">
              <w:rPr>
                <w:rFonts w:ascii="Calibri" w:hAnsi="Calibri" w:cs="Calibri"/>
                <w:b/>
                <w:sz w:val="22"/>
                <w:szCs w:val="22"/>
              </w:rPr>
              <w:t xml:space="preserve">EGM, </w:t>
            </w:r>
            <w:r w:rsidRPr="00360D4F">
              <w:rPr>
                <w:rFonts w:ascii="Calibri" w:hAnsi="Calibri" w:cs="Calibri"/>
                <w:sz w:val="22"/>
                <w:szCs w:val="22"/>
              </w:rPr>
              <w:t>Vienna on 4</w:t>
            </w:r>
            <w:r w:rsidRPr="00360D4F">
              <w:rPr>
                <w:rFonts w:ascii="Calibri" w:hAnsi="Calibri" w:cs="Calibri"/>
                <w:sz w:val="22"/>
                <w:szCs w:val="22"/>
                <w:vertAlign w:val="superscript"/>
              </w:rPr>
              <w:t>th</w:t>
            </w:r>
            <w:r w:rsidRPr="00360D4F">
              <w:rPr>
                <w:rFonts w:ascii="Calibri" w:hAnsi="Calibri" w:cs="Calibri"/>
                <w:sz w:val="22"/>
                <w:szCs w:val="22"/>
              </w:rPr>
              <w:t xml:space="preserve"> issue paper on international legal definition</w:t>
            </w:r>
          </w:p>
        </w:tc>
        <w:tc>
          <w:tcPr>
            <w:tcW w:w="4904" w:type="dxa"/>
          </w:tcPr>
          <w:p w14:paraId="5940BDBF" w14:textId="77777777" w:rsidR="004B0106" w:rsidRPr="00360D4F" w:rsidRDefault="00C02DB0" w:rsidP="00C96EAC">
            <w:pPr>
              <w:jc w:val="both"/>
              <w:rPr>
                <w:rFonts w:ascii="Calibri" w:hAnsi="Calibri" w:cs="Calibri"/>
                <w:sz w:val="22"/>
                <w:szCs w:val="22"/>
              </w:rPr>
            </w:pPr>
            <w:r w:rsidRPr="00360D4F">
              <w:rPr>
                <w:rFonts w:ascii="Calibri" w:hAnsi="Calibri" w:cs="Calibri"/>
                <w:sz w:val="22"/>
                <w:szCs w:val="22"/>
              </w:rPr>
              <w:t>25</w:t>
            </w:r>
            <w:r w:rsidR="00EB6B4C" w:rsidRPr="00360D4F">
              <w:rPr>
                <w:rFonts w:ascii="Calibri" w:hAnsi="Calibri" w:cs="Calibri"/>
                <w:sz w:val="22"/>
                <w:szCs w:val="22"/>
              </w:rPr>
              <w:t xml:space="preserve"> </w:t>
            </w:r>
            <w:r w:rsidR="00A05C64" w:rsidRPr="00360D4F">
              <w:rPr>
                <w:rFonts w:ascii="Calibri" w:hAnsi="Calibri" w:cs="Calibri"/>
                <w:sz w:val="22"/>
                <w:szCs w:val="22"/>
              </w:rPr>
              <w:t>participants</w:t>
            </w:r>
            <w:r w:rsidR="00290668" w:rsidRPr="00360D4F">
              <w:rPr>
                <w:rFonts w:ascii="Calibri" w:hAnsi="Calibri" w:cs="Calibri"/>
                <w:sz w:val="22"/>
                <w:szCs w:val="22"/>
              </w:rPr>
              <w:t xml:space="preserve"> including </w:t>
            </w:r>
            <w:r w:rsidR="00C86801" w:rsidRPr="00360D4F">
              <w:rPr>
                <w:rFonts w:ascii="Calibri" w:hAnsi="Calibri" w:cs="Calibri"/>
                <w:sz w:val="22"/>
                <w:szCs w:val="22"/>
              </w:rPr>
              <w:t>12 experts from 11 countries, 6 national/international experts, the UN SR on TIP, and 6 experts from UNODC headquarters</w:t>
            </w:r>
          </w:p>
        </w:tc>
      </w:tr>
      <w:tr w:rsidR="00BE776C" w:rsidRPr="00360D4F" w14:paraId="270C81DC" w14:textId="77777777" w:rsidTr="00BE776C">
        <w:tc>
          <w:tcPr>
            <w:tcW w:w="1413" w:type="dxa"/>
          </w:tcPr>
          <w:p w14:paraId="03D5D89C" w14:textId="77777777" w:rsidR="004B0106" w:rsidRPr="00360D4F" w:rsidRDefault="004B0106" w:rsidP="00BE776C">
            <w:pPr>
              <w:jc w:val="center"/>
              <w:rPr>
                <w:rFonts w:ascii="Calibri" w:hAnsi="Calibri" w:cs="Calibri"/>
                <w:b/>
                <w:sz w:val="22"/>
                <w:szCs w:val="22"/>
              </w:rPr>
            </w:pPr>
            <w:r w:rsidRPr="00360D4F">
              <w:rPr>
                <w:rFonts w:ascii="Calibri" w:hAnsi="Calibri" w:cs="Calibri"/>
                <w:b/>
                <w:sz w:val="22"/>
                <w:szCs w:val="22"/>
              </w:rPr>
              <w:t>26</w:t>
            </w:r>
            <w:r w:rsidRPr="00360D4F">
              <w:rPr>
                <w:rFonts w:ascii="Calibri" w:hAnsi="Calibri" w:cs="Calibri"/>
                <w:b/>
                <w:sz w:val="22"/>
                <w:szCs w:val="22"/>
                <w:vertAlign w:val="superscript"/>
              </w:rPr>
              <w:t>th</w:t>
            </w:r>
            <w:r w:rsidRPr="00360D4F">
              <w:rPr>
                <w:rFonts w:ascii="Calibri" w:hAnsi="Calibri" w:cs="Calibri"/>
                <w:b/>
                <w:sz w:val="22"/>
                <w:szCs w:val="22"/>
              </w:rPr>
              <w:t xml:space="preserve"> May 2017</w:t>
            </w:r>
          </w:p>
        </w:tc>
        <w:tc>
          <w:tcPr>
            <w:tcW w:w="2693" w:type="dxa"/>
          </w:tcPr>
          <w:p w14:paraId="3DE37AEA" w14:textId="77777777" w:rsidR="004B0106" w:rsidRPr="00360D4F" w:rsidRDefault="004B0106" w:rsidP="00C96EAC">
            <w:pPr>
              <w:jc w:val="both"/>
              <w:rPr>
                <w:rFonts w:ascii="Calibri" w:hAnsi="Calibri" w:cs="Calibri"/>
                <w:b/>
                <w:sz w:val="22"/>
                <w:szCs w:val="22"/>
              </w:rPr>
            </w:pPr>
            <w:r w:rsidRPr="00360D4F">
              <w:rPr>
                <w:rFonts w:ascii="Calibri" w:hAnsi="Calibri" w:cs="Calibri"/>
                <w:b/>
                <w:sz w:val="22"/>
                <w:szCs w:val="22"/>
              </w:rPr>
              <w:t>Side event</w:t>
            </w:r>
            <w:r w:rsidR="009D4A67" w:rsidRPr="00360D4F">
              <w:rPr>
                <w:rFonts w:ascii="Calibri" w:hAnsi="Calibri" w:cs="Calibri"/>
                <w:sz w:val="22"/>
                <w:szCs w:val="22"/>
              </w:rPr>
              <w:t xml:space="preserve"> ‘</w:t>
            </w:r>
            <w:r w:rsidRPr="00360D4F">
              <w:rPr>
                <w:rFonts w:ascii="Calibri" w:hAnsi="Calibri" w:cs="Calibri"/>
                <w:b/>
                <w:sz w:val="22"/>
                <w:szCs w:val="22"/>
              </w:rPr>
              <w:t>UNODC’s new tools against human trafficking and migrant smuggling</w:t>
            </w:r>
            <w:r w:rsidR="009D4A67" w:rsidRPr="00360D4F">
              <w:rPr>
                <w:rFonts w:ascii="Calibri" w:hAnsi="Calibri" w:cs="Calibri"/>
                <w:b/>
                <w:sz w:val="22"/>
                <w:szCs w:val="22"/>
              </w:rPr>
              <w:t>’</w:t>
            </w:r>
            <w:r w:rsidRPr="00360D4F">
              <w:rPr>
                <w:rFonts w:ascii="Calibri" w:hAnsi="Calibri" w:cs="Calibri"/>
                <w:sz w:val="22"/>
                <w:szCs w:val="22"/>
              </w:rPr>
              <w:t xml:space="preserve"> and </w:t>
            </w:r>
            <w:r w:rsidRPr="00360D4F">
              <w:rPr>
                <w:rFonts w:ascii="Calibri" w:hAnsi="Calibri" w:cs="Calibri"/>
                <w:b/>
                <w:sz w:val="22"/>
                <w:szCs w:val="22"/>
              </w:rPr>
              <w:t>launch of 4</w:t>
            </w:r>
            <w:r w:rsidRPr="00360D4F">
              <w:rPr>
                <w:rFonts w:ascii="Calibri" w:hAnsi="Calibri" w:cs="Calibri"/>
                <w:b/>
                <w:sz w:val="22"/>
                <w:szCs w:val="22"/>
                <w:vertAlign w:val="superscript"/>
              </w:rPr>
              <w:t>th</w:t>
            </w:r>
            <w:r w:rsidRPr="00360D4F">
              <w:rPr>
                <w:rFonts w:ascii="Calibri" w:hAnsi="Calibri" w:cs="Calibri"/>
                <w:b/>
                <w:sz w:val="22"/>
                <w:szCs w:val="22"/>
              </w:rPr>
              <w:t xml:space="preserve"> paper</w:t>
            </w:r>
            <w:r w:rsidR="009D4A67" w:rsidRPr="00360D4F">
              <w:rPr>
                <w:rFonts w:ascii="Calibri" w:hAnsi="Calibri" w:cs="Calibri"/>
                <w:b/>
                <w:sz w:val="22"/>
                <w:szCs w:val="22"/>
              </w:rPr>
              <w:t xml:space="preserve"> on international legal definition </w:t>
            </w:r>
            <w:r w:rsidR="009D4A67" w:rsidRPr="00360D4F">
              <w:rPr>
                <w:rFonts w:ascii="Calibri" w:hAnsi="Calibri" w:cs="Calibri"/>
                <w:sz w:val="22"/>
                <w:szCs w:val="22"/>
              </w:rPr>
              <w:t>at 26</w:t>
            </w:r>
            <w:r w:rsidR="009D4A67" w:rsidRPr="00360D4F">
              <w:rPr>
                <w:rFonts w:ascii="Calibri" w:hAnsi="Calibri" w:cs="Calibri"/>
                <w:sz w:val="22"/>
                <w:szCs w:val="22"/>
                <w:vertAlign w:val="superscript"/>
              </w:rPr>
              <w:t>th</w:t>
            </w:r>
            <w:r w:rsidR="009D4A67" w:rsidRPr="00360D4F">
              <w:rPr>
                <w:rFonts w:ascii="Calibri" w:hAnsi="Calibri" w:cs="Calibri"/>
                <w:sz w:val="22"/>
                <w:szCs w:val="22"/>
              </w:rPr>
              <w:t xml:space="preserve"> session of CCPCJ, Vienna</w:t>
            </w:r>
          </w:p>
        </w:tc>
        <w:tc>
          <w:tcPr>
            <w:tcW w:w="4904" w:type="dxa"/>
          </w:tcPr>
          <w:p w14:paraId="5AEF3D38" w14:textId="77777777" w:rsidR="004B0106" w:rsidRPr="00360D4F" w:rsidRDefault="004B0106" w:rsidP="00C96EAC">
            <w:pPr>
              <w:jc w:val="both"/>
              <w:rPr>
                <w:rFonts w:ascii="Calibri" w:hAnsi="Calibri" w:cs="Calibri"/>
                <w:sz w:val="22"/>
                <w:szCs w:val="22"/>
              </w:rPr>
            </w:pPr>
          </w:p>
        </w:tc>
      </w:tr>
      <w:tr w:rsidR="00BE776C" w:rsidRPr="00360D4F" w14:paraId="1C03F46F" w14:textId="77777777" w:rsidTr="00BE776C">
        <w:tc>
          <w:tcPr>
            <w:tcW w:w="1413" w:type="dxa"/>
          </w:tcPr>
          <w:p w14:paraId="25DE99B5" w14:textId="77777777" w:rsidR="004B0106" w:rsidRPr="00360D4F" w:rsidRDefault="00076911" w:rsidP="00BE776C">
            <w:pPr>
              <w:jc w:val="center"/>
              <w:rPr>
                <w:rFonts w:ascii="Calibri" w:hAnsi="Calibri" w:cs="Calibri"/>
                <w:b/>
                <w:sz w:val="22"/>
                <w:szCs w:val="22"/>
              </w:rPr>
            </w:pPr>
            <w:r w:rsidRPr="00360D4F">
              <w:rPr>
                <w:rFonts w:ascii="Calibri" w:hAnsi="Calibri" w:cs="Calibri"/>
                <w:b/>
                <w:sz w:val="22"/>
                <w:szCs w:val="22"/>
              </w:rPr>
              <w:lastRenderedPageBreak/>
              <w:t>3-</w:t>
            </w:r>
            <w:r w:rsidR="0033602F" w:rsidRPr="00360D4F">
              <w:rPr>
                <w:rFonts w:ascii="Calibri" w:hAnsi="Calibri" w:cs="Calibri"/>
                <w:b/>
                <w:sz w:val="22"/>
                <w:szCs w:val="22"/>
              </w:rPr>
              <w:t xml:space="preserve">5 </w:t>
            </w:r>
            <w:r w:rsidR="004B0106" w:rsidRPr="00360D4F">
              <w:rPr>
                <w:rFonts w:ascii="Calibri" w:hAnsi="Calibri" w:cs="Calibri"/>
                <w:b/>
                <w:sz w:val="22"/>
                <w:szCs w:val="22"/>
              </w:rPr>
              <w:t>December 2018</w:t>
            </w:r>
          </w:p>
        </w:tc>
        <w:tc>
          <w:tcPr>
            <w:tcW w:w="2693" w:type="dxa"/>
          </w:tcPr>
          <w:p w14:paraId="67BB84DA" w14:textId="77777777" w:rsidR="004B0106" w:rsidRPr="00360D4F" w:rsidRDefault="004B0106" w:rsidP="00C96EAC">
            <w:pPr>
              <w:jc w:val="both"/>
              <w:rPr>
                <w:rFonts w:ascii="Calibri" w:hAnsi="Calibri" w:cs="Calibri"/>
                <w:b/>
                <w:sz w:val="22"/>
                <w:szCs w:val="22"/>
              </w:rPr>
            </w:pPr>
            <w:r w:rsidRPr="00360D4F">
              <w:rPr>
                <w:rFonts w:ascii="Calibri" w:hAnsi="Calibri" w:cs="Calibri"/>
                <w:b/>
                <w:sz w:val="22"/>
                <w:szCs w:val="22"/>
              </w:rPr>
              <w:t>EGM on model law and legislative guide</w:t>
            </w:r>
          </w:p>
        </w:tc>
        <w:tc>
          <w:tcPr>
            <w:tcW w:w="4904" w:type="dxa"/>
          </w:tcPr>
          <w:p w14:paraId="1FE47FB5" w14:textId="77777777" w:rsidR="004B0106" w:rsidRPr="00360D4F" w:rsidRDefault="00E0284C" w:rsidP="00290668">
            <w:pPr>
              <w:jc w:val="both"/>
              <w:rPr>
                <w:rFonts w:ascii="Calibri" w:hAnsi="Calibri" w:cs="Calibri"/>
                <w:sz w:val="22"/>
                <w:szCs w:val="22"/>
              </w:rPr>
            </w:pPr>
            <w:r w:rsidRPr="00360D4F">
              <w:rPr>
                <w:rFonts w:ascii="Calibri" w:hAnsi="Calibri" w:cs="Calibri"/>
                <w:sz w:val="22"/>
                <w:szCs w:val="22"/>
              </w:rPr>
              <w:t xml:space="preserve">27 experts including </w:t>
            </w:r>
            <w:r w:rsidR="0028769A" w:rsidRPr="00360D4F">
              <w:rPr>
                <w:rFonts w:ascii="Calibri" w:hAnsi="Calibri" w:cs="Calibri"/>
                <w:sz w:val="22"/>
                <w:szCs w:val="22"/>
              </w:rPr>
              <w:t>11</w:t>
            </w:r>
            <w:r w:rsidR="00EB6B4C" w:rsidRPr="00360D4F">
              <w:rPr>
                <w:rFonts w:ascii="Calibri" w:hAnsi="Calibri" w:cs="Calibri"/>
                <w:sz w:val="22"/>
                <w:szCs w:val="22"/>
              </w:rPr>
              <w:t xml:space="preserve"> </w:t>
            </w:r>
            <w:r w:rsidR="00290668" w:rsidRPr="00360D4F">
              <w:rPr>
                <w:rFonts w:ascii="Calibri" w:hAnsi="Calibri" w:cs="Calibri"/>
                <w:sz w:val="22"/>
                <w:szCs w:val="22"/>
              </w:rPr>
              <w:t>National Project Officers</w:t>
            </w:r>
            <w:r w:rsidR="0028769A" w:rsidRPr="00360D4F">
              <w:rPr>
                <w:rFonts w:ascii="Calibri" w:hAnsi="Calibri" w:cs="Calibri"/>
                <w:sz w:val="22"/>
                <w:szCs w:val="22"/>
              </w:rPr>
              <w:t xml:space="preserve"> from UNODC field offi</w:t>
            </w:r>
            <w:r w:rsidRPr="00360D4F">
              <w:rPr>
                <w:rFonts w:ascii="Calibri" w:hAnsi="Calibri" w:cs="Calibri"/>
                <w:sz w:val="22"/>
                <w:szCs w:val="22"/>
              </w:rPr>
              <w:t>ces</w:t>
            </w:r>
            <w:r w:rsidR="00290668" w:rsidRPr="00360D4F">
              <w:rPr>
                <w:rFonts w:ascii="Calibri" w:hAnsi="Calibri" w:cs="Calibri"/>
                <w:sz w:val="22"/>
                <w:szCs w:val="22"/>
              </w:rPr>
              <w:t xml:space="preserve"> (GLO.ACT staff members)</w:t>
            </w:r>
            <w:r w:rsidRPr="00360D4F">
              <w:rPr>
                <w:rFonts w:ascii="Calibri" w:hAnsi="Calibri" w:cs="Calibri"/>
                <w:sz w:val="22"/>
                <w:szCs w:val="22"/>
              </w:rPr>
              <w:t xml:space="preserve"> and </w:t>
            </w:r>
            <w:r w:rsidR="00AD7CDE" w:rsidRPr="00360D4F">
              <w:rPr>
                <w:rFonts w:ascii="Calibri" w:hAnsi="Calibri" w:cs="Calibri"/>
                <w:sz w:val="22"/>
                <w:szCs w:val="22"/>
              </w:rPr>
              <w:t>13</w:t>
            </w:r>
            <w:r w:rsidRPr="00360D4F">
              <w:rPr>
                <w:rFonts w:ascii="Calibri" w:hAnsi="Calibri" w:cs="Calibri"/>
                <w:sz w:val="22"/>
                <w:szCs w:val="22"/>
              </w:rPr>
              <w:t xml:space="preserve"> from UNODC headquarters, and </w:t>
            </w:r>
            <w:r w:rsidR="00AD7CDE" w:rsidRPr="00360D4F">
              <w:rPr>
                <w:rFonts w:ascii="Calibri" w:hAnsi="Calibri" w:cs="Calibri"/>
                <w:sz w:val="22"/>
                <w:szCs w:val="22"/>
              </w:rPr>
              <w:t>3</w:t>
            </w:r>
            <w:r w:rsidRPr="00360D4F">
              <w:rPr>
                <w:rFonts w:ascii="Calibri" w:hAnsi="Calibri" w:cs="Calibri"/>
                <w:sz w:val="22"/>
                <w:szCs w:val="22"/>
              </w:rPr>
              <w:t xml:space="preserve"> n</w:t>
            </w:r>
            <w:r w:rsidR="0028769A" w:rsidRPr="00360D4F">
              <w:rPr>
                <w:rFonts w:ascii="Calibri" w:hAnsi="Calibri" w:cs="Calibri"/>
                <w:sz w:val="22"/>
                <w:szCs w:val="22"/>
              </w:rPr>
              <w:t>ational</w:t>
            </w:r>
            <w:r w:rsidRPr="00360D4F">
              <w:rPr>
                <w:rFonts w:ascii="Calibri" w:hAnsi="Calibri" w:cs="Calibri"/>
                <w:sz w:val="22"/>
                <w:szCs w:val="22"/>
              </w:rPr>
              <w:t xml:space="preserve">/international </w:t>
            </w:r>
            <w:r w:rsidR="0028769A" w:rsidRPr="00360D4F">
              <w:rPr>
                <w:rFonts w:ascii="Calibri" w:hAnsi="Calibri" w:cs="Calibri"/>
                <w:sz w:val="22"/>
                <w:szCs w:val="22"/>
              </w:rPr>
              <w:t>expert</w:t>
            </w:r>
            <w:r w:rsidRPr="00360D4F">
              <w:rPr>
                <w:rFonts w:ascii="Calibri" w:hAnsi="Calibri" w:cs="Calibri"/>
                <w:sz w:val="22"/>
                <w:szCs w:val="22"/>
              </w:rPr>
              <w:t>s</w:t>
            </w:r>
          </w:p>
        </w:tc>
      </w:tr>
      <w:tr w:rsidR="00BE776C" w:rsidRPr="00360D4F" w14:paraId="656DE102" w14:textId="77777777" w:rsidTr="00BE776C">
        <w:tc>
          <w:tcPr>
            <w:tcW w:w="1413" w:type="dxa"/>
          </w:tcPr>
          <w:p w14:paraId="5EC50A35" w14:textId="77777777" w:rsidR="0033602F" w:rsidRPr="00360D4F" w:rsidRDefault="0033602F" w:rsidP="00BE776C">
            <w:pPr>
              <w:jc w:val="center"/>
              <w:rPr>
                <w:rFonts w:ascii="Calibri" w:hAnsi="Calibri" w:cs="Calibri"/>
                <w:b/>
                <w:sz w:val="22"/>
                <w:szCs w:val="22"/>
              </w:rPr>
            </w:pPr>
            <w:r w:rsidRPr="00360D4F">
              <w:rPr>
                <w:rFonts w:ascii="Calibri" w:hAnsi="Calibri" w:cs="Calibri"/>
                <w:b/>
                <w:sz w:val="22"/>
                <w:szCs w:val="22"/>
              </w:rPr>
              <w:t>7-8 January 2019</w:t>
            </w:r>
          </w:p>
        </w:tc>
        <w:tc>
          <w:tcPr>
            <w:tcW w:w="2693" w:type="dxa"/>
          </w:tcPr>
          <w:p w14:paraId="482582D2" w14:textId="77777777" w:rsidR="0033602F" w:rsidRPr="00360D4F" w:rsidRDefault="0033602F" w:rsidP="00C96EAC">
            <w:pPr>
              <w:jc w:val="both"/>
              <w:rPr>
                <w:rFonts w:ascii="Calibri" w:hAnsi="Calibri" w:cs="Calibri"/>
                <w:b/>
                <w:sz w:val="22"/>
                <w:szCs w:val="22"/>
              </w:rPr>
            </w:pPr>
            <w:r w:rsidRPr="00360D4F">
              <w:rPr>
                <w:rFonts w:ascii="Calibri" w:hAnsi="Calibri" w:cs="Calibri"/>
                <w:b/>
                <w:sz w:val="22"/>
                <w:szCs w:val="22"/>
              </w:rPr>
              <w:t>EGM on model law</w:t>
            </w:r>
          </w:p>
        </w:tc>
        <w:tc>
          <w:tcPr>
            <w:tcW w:w="4904" w:type="dxa"/>
          </w:tcPr>
          <w:p w14:paraId="62189DE2" w14:textId="77777777" w:rsidR="0033602F" w:rsidRPr="00360D4F" w:rsidRDefault="00EB6B4C" w:rsidP="00C96EAC">
            <w:pPr>
              <w:jc w:val="both"/>
              <w:rPr>
                <w:rFonts w:ascii="Calibri" w:hAnsi="Calibri" w:cs="Calibri"/>
                <w:sz w:val="22"/>
                <w:szCs w:val="22"/>
              </w:rPr>
            </w:pPr>
            <w:r w:rsidRPr="00360D4F">
              <w:rPr>
                <w:rFonts w:ascii="Calibri" w:hAnsi="Calibri" w:cs="Calibri"/>
                <w:sz w:val="22"/>
                <w:szCs w:val="22"/>
              </w:rPr>
              <w:t>7</w:t>
            </w:r>
            <w:r w:rsidR="00E0284C" w:rsidRPr="00360D4F">
              <w:rPr>
                <w:rFonts w:ascii="Calibri" w:hAnsi="Calibri" w:cs="Calibri"/>
                <w:sz w:val="22"/>
                <w:szCs w:val="22"/>
              </w:rPr>
              <w:t xml:space="preserve"> </w:t>
            </w:r>
            <w:r w:rsidR="00A05C64" w:rsidRPr="00360D4F">
              <w:rPr>
                <w:rFonts w:ascii="Calibri" w:hAnsi="Calibri" w:cs="Calibri"/>
                <w:sz w:val="22"/>
                <w:szCs w:val="22"/>
              </w:rPr>
              <w:t>national/international experts</w:t>
            </w:r>
            <w:r w:rsidR="00E0284C" w:rsidRPr="00360D4F">
              <w:rPr>
                <w:rFonts w:ascii="Calibri" w:hAnsi="Calibri" w:cs="Calibri"/>
                <w:sz w:val="22"/>
                <w:szCs w:val="22"/>
              </w:rPr>
              <w:t xml:space="preserve"> </w:t>
            </w:r>
            <w:r w:rsidR="00A05C64" w:rsidRPr="00360D4F">
              <w:rPr>
                <w:rFonts w:ascii="Calibri" w:hAnsi="Calibri" w:cs="Calibri"/>
                <w:sz w:val="22"/>
                <w:szCs w:val="22"/>
              </w:rPr>
              <w:t xml:space="preserve">and </w:t>
            </w:r>
            <w:r w:rsidR="00E0284C" w:rsidRPr="00360D4F">
              <w:rPr>
                <w:rFonts w:ascii="Calibri" w:hAnsi="Calibri" w:cs="Calibri"/>
                <w:sz w:val="22"/>
                <w:szCs w:val="22"/>
              </w:rPr>
              <w:t xml:space="preserve">5 </w:t>
            </w:r>
            <w:r w:rsidR="00A05C64" w:rsidRPr="00360D4F">
              <w:rPr>
                <w:rFonts w:ascii="Calibri" w:hAnsi="Calibri" w:cs="Calibri"/>
                <w:sz w:val="22"/>
                <w:szCs w:val="22"/>
              </w:rPr>
              <w:t xml:space="preserve"> </w:t>
            </w:r>
            <w:r w:rsidR="00E0284C" w:rsidRPr="00360D4F">
              <w:rPr>
                <w:rFonts w:ascii="Calibri" w:hAnsi="Calibri" w:cs="Calibri"/>
                <w:sz w:val="22"/>
                <w:szCs w:val="22"/>
              </w:rPr>
              <w:t>experts from UNODC headquarters</w:t>
            </w:r>
            <w:r w:rsidR="00C86801" w:rsidRPr="00360D4F">
              <w:rPr>
                <w:rFonts w:ascii="Calibri" w:hAnsi="Calibri" w:cs="Calibri"/>
                <w:sz w:val="22"/>
                <w:szCs w:val="22"/>
              </w:rPr>
              <w:t xml:space="preserve"> </w:t>
            </w:r>
          </w:p>
        </w:tc>
      </w:tr>
      <w:tr w:rsidR="00BE776C" w:rsidRPr="00360D4F" w14:paraId="5B17DC61" w14:textId="77777777" w:rsidTr="00BE776C">
        <w:tc>
          <w:tcPr>
            <w:tcW w:w="1413" w:type="dxa"/>
          </w:tcPr>
          <w:p w14:paraId="435DF7DF" w14:textId="77777777" w:rsidR="0033602F" w:rsidRPr="00360D4F" w:rsidRDefault="0033602F" w:rsidP="00BE776C">
            <w:pPr>
              <w:jc w:val="center"/>
              <w:rPr>
                <w:rFonts w:ascii="Calibri" w:hAnsi="Calibri" w:cs="Calibri"/>
                <w:b/>
                <w:sz w:val="22"/>
                <w:szCs w:val="22"/>
              </w:rPr>
            </w:pPr>
            <w:r w:rsidRPr="00360D4F">
              <w:rPr>
                <w:rFonts w:ascii="Calibri" w:hAnsi="Calibri" w:cs="Calibri"/>
                <w:b/>
                <w:sz w:val="22"/>
                <w:szCs w:val="22"/>
              </w:rPr>
              <w:t>11-13 February 2019</w:t>
            </w:r>
          </w:p>
        </w:tc>
        <w:tc>
          <w:tcPr>
            <w:tcW w:w="2693" w:type="dxa"/>
          </w:tcPr>
          <w:p w14:paraId="06FB004E" w14:textId="77777777" w:rsidR="0033602F" w:rsidRPr="00360D4F" w:rsidRDefault="0033602F" w:rsidP="00C96EAC">
            <w:pPr>
              <w:jc w:val="both"/>
              <w:rPr>
                <w:rFonts w:ascii="Calibri" w:hAnsi="Calibri" w:cs="Calibri"/>
                <w:b/>
                <w:sz w:val="22"/>
                <w:szCs w:val="22"/>
              </w:rPr>
            </w:pPr>
            <w:r w:rsidRPr="00360D4F">
              <w:rPr>
                <w:rFonts w:ascii="Calibri" w:hAnsi="Calibri" w:cs="Calibri"/>
                <w:b/>
                <w:sz w:val="22"/>
                <w:szCs w:val="22"/>
              </w:rPr>
              <w:t>EGM on model law and legislative guide</w:t>
            </w:r>
          </w:p>
        </w:tc>
        <w:tc>
          <w:tcPr>
            <w:tcW w:w="4904" w:type="dxa"/>
          </w:tcPr>
          <w:p w14:paraId="66475F17" w14:textId="77777777" w:rsidR="0033602F" w:rsidRPr="00360D4F" w:rsidRDefault="00C02DB0" w:rsidP="00C96EAC">
            <w:pPr>
              <w:jc w:val="both"/>
              <w:rPr>
                <w:rFonts w:ascii="Calibri" w:hAnsi="Calibri" w:cs="Calibri"/>
                <w:sz w:val="22"/>
                <w:szCs w:val="22"/>
                <w:highlight w:val="cyan"/>
              </w:rPr>
            </w:pPr>
            <w:r w:rsidRPr="00360D4F">
              <w:rPr>
                <w:rFonts w:ascii="Calibri" w:hAnsi="Calibri" w:cs="Calibri"/>
                <w:sz w:val="22"/>
                <w:szCs w:val="22"/>
              </w:rPr>
              <w:t xml:space="preserve">32 participants including 14 experts from 11 countries, the UN SR on TIP, experts from ILO, UNHCR, , </w:t>
            </w:r>
            <w:r w:rsidR="00EC6056" w:rsidRPr="00360D4F">
              <w:rPr>
                <w:rFonts w:ascii="Calibri" w:hAnsi="Calibri" w:cs="Calibri"/>
                <w:sz w:val="22"/>
                <w:szCs w:val="22"/>
              </w:rPr>
              <w:t xml:space="preserve">ICMPD </w:t>
            </w:r>
            <w:r w:rsidRPr="00360D4F">
              <w:rPr>
                <w:rFonts w:ascii="Calibri" w:hAnsi="Calibri" w:cs="Calibri"/>
                <w:sz w:val="22"/>
                <w:szCs w:val="22"/>
              </w:rPr>
              <w:t xml:space="preserve">and IOM, </w:t>
            </w:r>
            <w:r w:rsidR="00EC6056" w:rsidRPr="00360D4F">
              <w:rPr>
                <w:rFonts w:ascii="Calibri" w:hAnsi="Calibri" w:cs="Calibri"/>
                <w:sz w:val="22"/>
                <w:szCs w:val="22"/>
              </w:rPr>
              <w:t>OSCE</w:t>
            </w:r>
            <w:r w:rsidR="00EC6056" w:rsidRPr="00360D4F" w:rsidDel="00EC6056">
              <w:rPr>
                <w:rFonts w:ascii="Calibri" w:hAnsi="Calibri" w:cs="Calibri"/>
                <w:sz w:val="22"/>
                <w:szCs w:val="22"/>
              </w:rPr>
              <w:t xml:space="preserve"> </w:t>
            </w:r>
            <w:r w:rsidR="00EC6056" w:rsidRPr="00360D4F">
              <w:rPr>
                <w:rFonts w:ascii="Calibri" w:hAnsi="Calibri" w:cs="Calibri"/>
                <w:sz w:val="22"/>
                <w:szCs w:val="22"/>
              </w:rPr>
              <w:t>,</w:t>
            </w:r>
            <w:r w:rsidRPr="00360D4F">
              <w:rPr>
                <w:rFonts w:ascii="Calibri" w:hAnsi="Calibri" w:cs="Calibri"/>
                <w:sz w:val="22"/>
                <w:szCs w:val="22"/>
              </w:rPr>
              <w:t>plus 8 experts from UNODC headquarters</w:t>
            </w:r>
            <w:r w:rsidR="00AD7CDE" w:rsidRPr="00360D4F">
              <w:rPr>
                <w:rFonts w:ascii="Calibri" w:hAnsi="Calibri" w:cs="Calibri"/>
                <w:sz w:val="22"/>
                <w:szCs w:val="22"/>
              </w:rPr>
              <w:t xml:space="preserve"> </w:t>
            </w:r>
          </w:p>
        </w:tc>
      </w:tr>
    </w:tbl>
    <w:p w14:paraId="3D6E6C13" w14:textId="77777777" w:rsidR="00352559" w:rsidRPr="00360D4F" w:rsidRDefault="00352559" w:rsidP="00C96EAC">
      <w:pPr>
        <w:jc w:val="both"/>
        <w:rPr>
          <w:rFonts w:ascii="Calibri" w:hAnsi="Calibri" w:cs="Calibri"/>
        </w:rPr>
      </w:pPr>
    </w:p>
    <w:p w14:paraId="5034F1E3" w14:textId="77777777" w:rsidR="00352559" w:rsidRPr="00360D4F" w:rsidRDefault="00314CE5" w:rsidP="00C96EAC">
      <w:pPr>
        <w:jc w:val="both"/>
        <w:rPr>
          <w:rFonts w:ascii="Calibri" w:hAnsi="Calibri" w:cs="Calibri"/>
        </w:rPr>
      </w:pPr>
      <w:r w:rsidRPr="00360D4F">
        <w:rPr>
          <w:rFonts w:ascii="Calibri" w:hAnsi="Calibri" w:cs="Calibri"/>
        </w:rPr>
        <w:t xml:space="preserve">The following table </w:t>
      </w:r>
      <w:r w:rsidR="00D12C1D" w:rsidRPr="00360D4F">
        <w:rPr>
          <w:rFonts w:ascii="Calibri" w:hAnsi="Calibri" w:cs="Calibri"/>
        </w:rPr>
        <w:t>provides additional quantitative information about the</w:t>
      </w:r>
      <w:r w:rsidRPr="00360D4F">
        <w:rPr>
          <w:rFonts w:ascii="Calibri" w:hAnsi="Calibri" w:cs="Calibri"/>
        </w:rPr>
        <w:t xml:space="preserve"> main activities/outputs:</w:t>
      </w:r>
    </w:p>
    <w:p w14:paraId="1A307B44" w14:textId="77777777" w:rsidR="00314CE5" w:rsidRPr="00360D4F" w:rsidRDefault="00314CE5" w:rsidP="00C96EAC">
      <w:pPr>
        <w:jc w:val="both"/>
        <w:rPr>
          <w:rFonts w:ascii="Calibri" w:hAnsi="Calibri" w:cs="Calibri"/>
          <w:b/>
        </w:rPr>
      </w:pPr>
    </w:p>
    <w:p w14:paraId="50F5A576" w14:textId="77777777" w:rsidR="00352559" w:rsidRPr="00360D4F" w:rsidRDefault="0035704A" w:rsidP="00C96EAC">
      <w:pPr>
        <w:jc w:val="both"/>
        <w:rPr>
          <w:rFonts w:ascii="Calibri" w:hAnsi="Calibri" w:cs="Calibri"/>
          <w:sz w:val="22"/>
          <w:szCs w:val="22"/>
        </w:rPr>
      </w:pPr>
      <w:r w:rsidRPr="00360D4F">
        <w:rPr>
          <w:rFonts w:ascii="Calibri" w:hAnsi="Calibri" w:cs="Calibri"/>
          <w:b/>
          <w:sz w:val="22"/>
          <w:szCs w:val="22"/>
        </w:rPr>
        <w:t xml:space="preserve">Table 2 </w:t>
      </w:r>
      <w:r w:rsidR="00F23F4A" w:rsidRPr="00360D4F">
        <w:rPr>
          <w:rFonts w:ascii="Calibri" w:hAnsi="Calibri" w:cs="Calibri"/>
          <w:b/>
          <w:sz w:val="22"/>
          <w:szCs w:val="22"/>
        </w:rPr>
        <w:t>Quanti</w:t>
      </w:r>
      <w:r w:rsidR="00D12C1D" w:rsidRPr="00360D4F">
        <w:rPr>
          <w:rFonts w:ascii="Calibri" w:hAnsi="Calibri" w:cs="Calibri"/>
          <w:b/>
          <w:sz w:val="22"/>
          <w:szCs w:val="22"/>
        </w:rPr>
        <w:t>t</w:t>
      </w:r>
      <w:r w:rsidR="00BE776C" w:rsidRPr="00360D4F">
        <w:rPr>
          <w:rFonts w:ascii="Calibri" w:hAnsi="Calibri" w:cs="Calibri"/>
          <w:b/>
          <w:sz w:val="22"/>
          <w:szCs w:val="22"/>
        </w:rPr>
        <w:t>at</w:t>
      </w:r>
      <w:r w:rsidR="00D12C1D" w:rsidRPr="00360D4F">
        <w:rPr>
          <w:rFonts w:ascii="Calibri" w:hAnsi="Calibri" w:cs="Calibri"/>
          <w:b/>
          <w:sz w:val="22"/>
          <w:szCs w:val="22"/>
        </w:rPr>
        <w:t>ive information on activities</w:t>
      </w:r>
      <w:r w:rsidRPr="00360D4F">
        <w:rPr>
          <w:rFonts w:ascii="Calibri" w:hAnsi="Calibri" w:cs="Calibri"/>
          <w:sz w:val="22"/>
          <w:szCs w:val="22"/>
        </w:rPr>
        <w:t xml:space="preserve"> </w:t>
      </w:r>
    </w:p>
    <w:tbl>
      <w:tblPr>
        <w:tblStyle w:val="TableGrid"/>
        <w:tblW w:w="0" w:type="auto"/>
        <w:tblInd w:w="-5" w:type="dxa"/>
        <w:tblLook w:val="04A0" w:firstRow="1" w:lastRow="0" w:firstColumn="1" w:lastColumn="0" w:noHBand="0" w:noVBand="1"/>
      </w:tblPr>
      <w:tblGrid>
        <w:gridCol w:w="3151"/>
        <w:gridCol w:w="5864"/>
      </w:tblGrid>
      <w:tr w:rsidR="00352559" w:rsidRPr="00360D4F" w14:paraId="619B7D0C" w14:textId="77777777" w:rsidTr="00C376CB">
        <w:tc>
          <w:tcPr>
            <w:tcW w:w="9015" w:type="dxa"/>
            <w:gridSpan w:val="2"/>
            <w:shd w:val="clear" w:color="auto" w:fill="B4C6E7" w:themeFill="accent1" w:themeFillTint="66"/>
          </w:tcPr>
          <w:p w14:paraId="7AD97DD3" w14:textId="77777777" w:rsidR="00352559" w:rsidRPr="00360D4F" w:rsidRDefault="00352559" w:rsidP="00C96EAC">
            <w:pPr>
              <w:jc w:val="both"/>
              <w:rPr>
                <w:rFonts w:ascii="Calibri" w:hAnsi="Calibri" w:cs="Calibri"/>
                <w:b/>
                <w:sz w:val="22"/>
                <w:szCs w:val="22"/>
              </w:rPr>
            </w:pPr>
            <w:r w:rsidRPr="00360D4F">
              <w:rPr>
                <w:rFonts w:ascii="Calibri" w:hAnsi="Calibri" w:cs="Calibri"/>
                <w:b/>
                <w:sz w:val="22"/>
                <w:szCs w:val="22"/>
              </w:rPr>
              <w:t xml:space="preserve">Overall objective: </w:t>
            </w:r>
          </w:p>
          <w:p w14:paraId="04BCFF51" w14:textId="77777777" w:rsidR="00352559" w:rsidRPr="00360D4F" w:rsidRDefault="00352559" w:rsidP="00C96EAC">
            <w:pPr>
              <w:jc w:val="both"/>
              <w:rPr>
                <w:rFonts w:ascii="Calibri" w:hAnsi="Calibri" w:cs="Calibri"/>
                <w:b/>
                <w:sz w:val="22"/>
                <w:szCs w:val="22"/>
              </w:rPr>
            </w:pPr>
            <w:r w:rsidRPr="00360D4F">
              <w:rPr>
                <w:rFonts w:ascii="Calibri" w:hAnsi="Calibri" w:cs="Calibri"/>
                <w:b/>
                <w:sz w:val="22"/>
                <w:szCs w:val="22"/>
              </w:rPr>
              <w:t>analysis and clarification of the definition of key concepts of the TIP definition</w:t>
            </w:r>
          </w:p>
        </w:tc>
      </w:tr>
      <w:tr w:rsidR="00352559" w:rsidRPr="00360D4F" w14:paraId="0D5D3DA2" w14:textId="77777777" w:rsidTr="00C376CB">
        <w:tc>
          <w:tcPr>
            <w:tcW w:w="3151" w:type="dxa"/>
            <w:shd w:val="clear" w:color="auto" w:fill="B4C6E7" w:themeFill="accent1" w:themeFillTint="66"/>
          </w:tcPr>
          <w:p w14:paraId="25191F29" w14:textId="77777777" w:rsidR="00352559" w:rsidRPr="00360D4F" w:rsidRDefault="00352559" w:rsidP="00C96EAC">
            <w:pPr>
              <w:ind w:left="360"/>
              <w:jc w:val="both"/>
              <w:rPr>
                <w:rFonts w:ascii="Calibri" w:hAnsi="Calibri" w:cs="Calibri"/>
                <w:b/>
                <w:sz w:val="22"/>
                <w:szCs w:val="22"/>
              </w:rPr>
            </w:pPr>
            <w:r w:rsidRPr="00360D4F">
              <w:rPr>
                <w:rFonts w:ascii="Calibri" w:hAnsi="Calibri" w:cs="Calibri"/>
                <w:b/>
                <w:sz w:val="22"/>
                <w:szCs w:val="22"/>
              </w:rPr>
              <w:t>Activities</w:t>
            </w:r>
          </w:p>
        </w:tc>
        <w:tc>
          <w:tcPr>
            <w:tcW w:w="5864" w:type="dxa"/>
            <w:shd w:val="clear" w:color="auto" w:fill="B4C6E7" w:themeFill="accent1" w:themeFillTint="66"/>
          </w:tcPr>
          <w:p w14:paraId="4FCD2DA7" w14:textId="77777777" w:rsidR="00352559" w:rsidRPr="00360D4F" w:rsidRDefault="00352559" w:rsidP="00106648">
            <w:pPr>
              <w:ind w:left="201" w:hanging="14"/>
              <w:jc w:val="both"/>
              <w:rPr>
                <w:rFonts w:ascii="Calibri" w:hAnsi="Calibri" w:cs="Calibri"/>
                <w:b/>
                <w:sz w:val="22"/>
                <w:szCs w:val="22"/>
              </w:rPr>
            </w:pPr>
            <w:r w:rsidRPr="00360D4F">
              <w:rPr>
                <w:rFonts w:ascii="Calibri" w:hAnsi="Calibri" w:cs="Calibri"/>
                <w:b/>
                <w:sz w:val="22"/>
                <w:szCs w:val="22"/>
              </w:rPr>
              <w:t xml:space="preserve">Achievement as per data from UNODC </w:t>
            </w:r>
            <w:r w:rsidR="00106648" w:rsidRPr="00360D4F">
              <w:rPr>
                <w:rFonts w:ascii="Calibri" w:hAnsi="Calibri" w:cs="Calibri"/>
                <w:b/>
                <w:sz w:val="22"/>
                <w:szCs w:val="22"/>
              </w:rPr>
              <w:t>donor reports</w:t>
            </w:r>
          </w:p>
        </w:tc>
      </w:tr>
      <w:tr w:rsidR="00352559" w:rsidRPr="00360D4F" w14:paraId="22A68E70" w14:textId="77777777" w:rsidTr="00352559">
        <w:tc>
          <w:tcPr>
            <w:tcW w:w="3151" w:type="dxa"/>
          </w:tcPr>
          <w:p w14:paraId="4D121AC9"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Review the concepts of APOV, consent and exploitation in different jurisdictions</w:t>
            </w:r>
          </w:p>
        </w:tc>
        <w:tc>
          <w:tcPr>
            <w:tcW w:w="5864" w:type="dxa"/>
          </w:tcPr>
          <w:p w14:paraId="4A9A6DEE"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N. of countries surveyed: </w:t>
            </w:r>
            <w:r w:rsidR="00803409" w:rsidRPr="00360D4F">
              <w:rPr>
                <w:rFonts w:ascii="Calibri" w:hAnsi="Calibri" w:cs="Calibri"/>
                <w:sz w:val="22"/>
                <w:szCs w:val="22"/>
              </w:rPr>
              <w:t>4</w:t>
            </w:r>
            <w:r w:rsidRPr="00360D4F">
              <w:rPr>
                <w:rFonts w:ascii="Calibri" w:hAnsi="Calibri" w:cs="Calibri"/>
                <w:sz w:val="22"/>
                <w:szCs w:val="22"/>
              </w:rPr>
              <w:t>2</w:t>
            </w:r>
            <w:r w:rsidR="000B242B">
              <w:rPr>
                <w:rFonts w:ascii="Calibri" w:hAnsi="Calibri" w:cs="Calibri"/>
                <w:sz w:val="22"/>
                <w:szCs w:val="22"/>
              </w:rPr>
              <w:t xml:space="preserve"> (which aimed to represent a range of legal systems, civil, common law and mixed)</w:t>
            </w:r>
          </w:p>
          <w:p w14:paraId="2178264B" w14:textId="77777777" w:rsidR="00352559" w:rsidRPr="00360D4F" w:rsidRDefault="00786FDD"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N. of experts </w:t>
            </w:r>
            <w:r w:rsidR="00352559" w:rsidRPr="00360D4F">
              <w:rPr>
                <w:rFonts w:ascii="Calibri" w:hAnsi="Calibri" w:cs="Calibri"/>
                <w:sz w:val="22"/>
                <w:szCs w:val="22"/>
              </w:rPr>
              <w:t>surveyed</w:t>
            </w:r>
            <w:r w:rsidR="003B77B6" w:rsidRPr="00360D4F">
              <w:rPr>
                <w:rFonts w:ascii="Calibri" w:hAnsi="Calibri" w:cs="Calibri"/>
                <w:sz w:val="22"/>
                <w:szCs w:val="22"/>
              </w:rPr>
              <w:t>, including EGM experts</w:t>
            </w:r>
            <w:r w:rsidR="00C376CB" w:rsidRPr="00360D4F">
              <w:rPr>
                <w:rFonts w:ascii="Calibri" w:hAnsi="Calibri" w:cs="Calibri"/>
                <w:sz w:val="22"/>
                <w:szCs w:val="22"/>
              </w:rPr>
              <w:t xml:space="preserve">: 205 </w:t>
            </w:r>
            <w:r w:rsidR="00352559" w:rsidRPr="00360D4F">
              <w:rPr>
                <w:rFonts w:ascii="Calibri" w:hAnsi="Calibri" w:cs="Calibri"/>
                <w:sz w:val="22"/>
                <w:szCs w:val="22"/>
              </w:rPr>
              <w:t xml:space="preserve"> </w:t>
            </w:r>
          </w:p>
          <w:p w14:paraId="1961D521"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N. of countries for which there was a review of jurisprudence: </w:t>
            </w:r>
            <w:r w:rsidR="00C376CB" w:rsidRPr="00360D4F">
              <w:rPr>
                <w:rFonts w:ascii="Calibri" w:hAnsi="Calibri" w:cs="Calibri"/>
                <w:sz w:val="22"/>
                <w:szCs w:val="22"/>
              </w:rPr>
              <w:t xml:space="preserve"> at least 12</w:t>
            </w:r>
          </w:p>
          <w:p w14:paraId="593A0A36" w14:textId="77777777" w:rsidR="00B8636F" w:rsidRPr="00360D4F" w:rsidRDefault="00B8636F"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Countries surveyed more than once: </w:t>
            </w:r>
          </w:p>
        </w:tc>
      </w:tr>
      <w:tr w:rsidR="00352559" w:rsidRPr="00360D4F" w14:paraId="4F17874D" w14:textId="77777777" w:rsidTr="00352559">
        <w:tc>
          <w:tcPr>
            <w:tcW w:w="3151" w:type="dxa"/>
          </w:tcPr>
          <w:p w14:paraId="6AB329D7"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Develop draft issue paper</w:t>
            </w:r>
          </w:p>
        </w:tc>
        <w:tc>
          <w:tcPr>
            <w:tcW w:w="5864" w:type="dxa"/>
          </w:tcPr>
          <w:p w14:paraId="7658FE0F"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4 papers developed</w:t>
            </w:r>
          </w:p>
        </w:tc>
      </w:tr>
      <w:tr w:rsidR="00352559" w:rsidRPr="00360D4F" w14:paraId="6ECD6F5B" w14:textId="77777777" w:rsidTr="00352559">
        <w:tc>
          <w:tcPr>
            <w:tcW w:w="3151" w:type="dxa"/>
          </w:tcPr>
          <w:p w14:paraId="54AE6692"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Global consultations in the form of EGMs</w:t>
            </w:r>
            <w:r w:rsidR="008D4503" w:rsidRPr="00360D4F">
              <w:rPr>
                <w:rFonts w:ascii="Calibri" w:hAnsi="Calibri" w:cs="Calibri"/>
                <w:sz w:val="22"/>
                <w:szCs w:val="22"/>
              </w:rPr>
              <w:t xml:space="preserve"> for the issue papers</w:t>
            </w:r>
          </w:p>
        </w:tc>
        <w:tc>
          <w:tcPr>
            <w:tcW w:w="5864" w:type="dxa"/>
          </w:tcPr>
          <w:p w14:paraId="41A1C176"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N. of meetings: 4</w:t>
            </w:r>
          </w:p>
          <w:p w14:paraId="75879E36"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N of participants</w:t>
            </w:r>
            <w:r w:rsidR="00C376CB" w:rsidRPr="00360D4F">
              <w:rPr>
                <w:rFonts w:ascii="Calibri" w:hAnsi="Calibri" w:cs="Calibri"/>
                <w:sz w:val="22"/>
                <w:szCs w:val="22"/>
              </w:rPr>
              <w:t xml:space="preserve"> excluding UNODC staff</w:t>
            </w:r>
            <w:r w:rsidRPr="00360D4F">
              <w:rPr>
                <w:rFonts w:ascii="Calibri" w:hAnsi="Calibri" w:cs="Calibri"/>
                <w:sz w:val="22"/>
                <w:szCs w:val="22"/>
              </w:rPr>
              <w:t xml:space="preserve">: </w:t>
            </w:r>
            <w:r w:rsidR="00C376CB" w:rsidRPr="00360D4F">
              <w:rPr>
                <w:rFonts w:ascii="Calibri" w:hAnsi="Calibri" w:cs="Calibri"/>
                <w:sz w:val="22"/>
                <w:szCs w:val="22"/>
              </w:rPr>
              <w:t>92</w:t>
            </w:r>
            <w:r w:rsidRPr="00360D4F">
              <w:rPr>
                <w:rFonts w:ascii="Calibri" w:hAnsi="Calibri" w:cs="Calibri"/>
                <w:sz w:val="22"/>
                <w:szCs w:val="22"/>
              </w:rPr>
              <w:t xml:space="preserve"> </w:t>
            </w:r>
          </w:p>
        </w:tc>
      </w:tr>
      <w:tr w:rsidR="00352559" w:rsidRPr="00360D4F" w14:paraId="7699FD37" w14:textId="77777777" w:rsidTr="00352559">
        <w:tc>
          <w:tcPr>
            <w:tcW w:w="3151" w:type="dxa"/>
          </w:tcPr>
          <w:p w14:paraId="5A35EC12"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Develop recommendations and advisory notes</w:t>
            </w:r>
          </w:p>
        </w:tc>
        <w:tc>
          <w:tcPr>
            <w:tcW w:w="5864" w:type="dxa"/>
          </w:tcPr>
          <w:p w14:paraId="61AE4BAC"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N. of advisory notes: 1 on APOV</w:t>
            </w:r>
          </w:p>
        </w:tc>
      </w:tr>
      <w:tr w:rsidR="00352559" w:rsidRPr="00360D4F" w14:paraId="61E940CA" w14:textId="77777777" w:rsidTr="00352559">
        <w:tc>
          <w:tcPr>
            <w:tcW w:w="3151" w:type="dxa"/>
          </w:tcPr>
          <w:p w14:paraId="0C94313A"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Translation of the issue papers</w:t>
            </w:r>
          </w:p>
        </w:tc>
        <w:tc>
          <w:tcPr>
            <w:tcW w:w="5864" w:type="dxa"/>
          </w:tcPr>
          <w:p w14:paraId="2C31367E"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IP APOV: EN, PT, SP, FR </w:t>
            </w:r>
          </w:p>
          <w:p w14:paraId="770450FE"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IP Consent: EN, FR, </w:t>
            </w:r>
            <w:r w:rsidR="00BE776C" w:rsidRPr="00360D4F">
              <w:rPr>
                <w:rFonts w:ascii="Calibri" w:hAnsi="Calibri" w:cs="Calibri"/>
                <w:sz w:val="22"/>
                <w:szCs w:val="22"/>
              </w:rPr>
              <w:t>P</w:t>
            </w:r>
            <w:r w:rsidRPr="00360D4F">
              <w:rPr>
                <w:rFonts w:ascii="Calibri" w:hAnsi="Calibri" w:cs="Calibri"/>
                <w:sz w:val="22"/>
                <w:szCs w:val="22"/>
              </w:rPr>
              <w:t>T, SP</w:t>
            </w:r>
          </w:p>
          <w:p w14:paraId="7BA41C93" w14:textId="77777777" w:rsidR="00352559" w:rsidRPr="00360D4F" w:rsidRDefault="00352559" w:rsidP="00C96EAC">
            <w:pPr>
              <w:pStyle w:val="ListParagraph"/>
              <w:numPr>
                <w:ilvl w:val="0"/>
                <w:numId w:val="10"/>
              </w:numPr>
              <w:jc w:val="both"/>
              <w:rPr>
                <w:rFonts w:ascii="Calibri" w:hAnsi="Calibri" w:cs="Calibri"/>
                <w:sz w:val="22"/>
                <w:szCs w:val="22"/>
              </w:rPr>
            </w:pPr>
            <w:r w:rsidRPr="00360D4F">
              <w:rPr>
                <w:rFonts w:ascii="Calibri" w:hAnsi="Calibri" w:cs="Calibri"/>
                <w:sz w:val="22"/>
                <w:szCs w:val="22"/>
              </w:rPr>
              <w:t xml:space="preserve">IP Exploitation: EN, AR </w:t>
            </w:r>
            <w:r w:rsidRPr="00360D4F">
              <w:rPr>
                <w:rStyle w:val="FootnoteReference"/>
                <w:rFonts w:ascii="Calibri" w:hAnsi="Calibri" w:cs="Calibri"/>
                <w:sz w:val="22"/>
                <w:szCs w:val="22"/>
              </w:rPr>
              <w:footnoteReference w:id="10"/>
            </w:r>
          </w:p>
        </w:tc>
      </w:tr>
      <w:tr w:rsidR="00352559" w:rsidRPr="00360D4F" w14:paraId="6F8AE334" w14:textId="77777777" w:rsidTr="00352559">
        <w:tc>
          <w:tcPr>
            <w:tcW w:w="3151" w:type="dxa"/>
          </w:tcPr>
          <w:p w14:paraId="4C677C4B" w14:textId="77777777" w:rsidR="00352559" w:rsidRPr="00360D4F" w:rsidRDefault="00352559" w:rsidP="00C96EAC">
            <w:pPr>
              <w:jc w:val="both"/>
              <w:rPr>
                <w:rFonts w:ascii="Calibri" w:hAnsi="Calibri" w:cs="Calibri"/>
                <w:sz w:val="22"/>
                <w:szCs w:val="22"/>
              </w:rPr>
            </w:pPr>
            <w:r w:rsidRPr="00360D4F">
              <w:rPr>
                <w:rFonts w:ascii="Calibri" w:hAnsi="Calibri" w:cs="Calibri"/>
                <w:sz w:val="22"/>
                <w:szCs w:val="22"/>
              </w:rPr>
              <w:t>Publish and disseminate the issue papers</w:t>
            </w:r>
          </w:p>
        </w:tc>
        <w:tc>
          <w:tcPr>
            <w:tcW w:w="5864" w:type="dxa"/>
          </w:tcPr>
          <w:p w14:paraId="39182D34" w14:textId="77777777" w:rsidR="00555BEE" w:rsidRPr="00555BEE" w:rsidRDefault="00352559" w:rsidP="00555BEE">
            <w:pPr>
              <w:pStyle w:val="ListParagraph"/>
              <w:numPr>
                <w:ilvl w:val="0"/>
                <w:numId w:val="10"/>
              </w:numPr>
              <w:jc w:val="both"/>
            </w:pPr>
            <w:r w:rsidRPr="00360D4F">
              <w:rPr>
                <w:rFonts w:ascii="Calibri" w:hAnsi="Calibri" w:cs="Calibri"/>
                <w:sz w:val="22"/>
                <w:szCs w:val="22"/>
              </w:rPr>
              <w:t xml:space="preserve">N. of launching events: </w:t>
            </w:r>
            <w:r w:rsidR="00555BEE">
              <w:rPr>
                <w:rFonts w:ascii="Calibri" w:hAnsi="Calibri" w:cs="Calibri"/>
                <w:sz w:val="22"/>
                <w:szCs w:val="22"/>
              </w:rPr>
              <w:t>7</w:t>
            </w:r>
            <w:r w:rsidR="00E94DC9" w:rsidRPr="00360D4F">
              <w:rPr>
                <w:rFonts w:ascii="Calibri" w:hAnsi="Calibri" w:cs="Calibri"/>
                <w:sz w:val="22"/>
                <w:szCs w:val="22"/>
              </w:rPr>
              <w:t xml:space="preserve"> events</w:t>
            </w:r>
          </w:p>
        </w:tc>
      </w:tr>
      <w:tr w:rsidR="008D4503" w:rsidRPr="00360D4F" w14:paraId="0F59E0E5" w14:textId="77777777" w:rsidTr="0049144E">
        <w:tc>
          <w:tcPr>
            <w:tcW w:w="3151" w:type="dxa"/>
          </w:tcPr>
          <w:p w14:paraId="3E3B2E63" w14:textId="77777777" w:rsidR="008D4503" w:rsidRPr="00360D4F" w:rsidRDefault="008D4503" w:rsidP="0049144E">
            <w:pPr>
              <w:jc w:val="both"/>
              <w:rPr>
                <w:rFonts w:ascii="Calibri" w:hAnsi="Calibri" w:cs="Calibri"/>
                <w:sz w:val="22"/>
                <w:szCs w:val="22"/>
              </w:rPr>
            </w:pPr>
            <w:r w:rsidRPr="00360D4F">
              <w:rPr>
                <w:rFonts w:ascii="Calibri" w:hAnsi="Calibri" w:cs="Calibri"/>
                <w:sz w:val="22"/>
                <w:szCs w:val="22"/>
              </w:rPr>
              <w:t xml:space="preserve">Global consultations in the form of EGMs for the Model Law and the Legislative Guide </w:t>
            </w:r>
          </w:p>
        </w:tc>
        <w:tc>
          <w:tcPr>
            <w:tcW w:w="5864" w:type="dxa"/>
          </w:tcPr>
          <w:p w14:paraId="7F6F6666" w14:textId="77777777" w:rsidR="008D4503" w:rsidRPr="00360D4F" w:rsidRDefault="008D4503" w:rsidP="0049144E">
            <w:pPr>
              <w:pStyle w:val="ListParagraph"/>
              <w:numPr>
                <w:ilvl w:val="0"/>
                <w:numId w:val="10"/>
              </w:numPr>
              <w:jc w:val="both"/>
              <w:rPr>
                <w:rFonts w:ascii="Calibri" w:hAnsi="Calibri" w:cs="Calibri"/>
                <w:sz w:val="22"/>
                <w:szCs w:val="22"/>
              </w:rPr>
            </w:pPr>
            <w:r w:rsidRPr="00360D4F">
              <w:rPr>
                <w:rFonts w:ascii="Calibri" w:hAnsi="Calibri" w:cs="Calibri"/>
                <w:sz w:val="22"/>
                <w:szCs w:val="22"/>
              </w:rPr>
              <w:t>N. of meetings: 3</w:t>
            </w:r>
          </w:p>
          <w:p w14:paraId="6FB86078" w14:textId="77777777" w:rsidR="008D4503" w:rsidRPr="00360D4F" w:rsidRDefault="008D4503" w:rsidP="0049144E">
            <w:pPr>
              <w:pStyle w:val="ListParagraph"/>
              <w:numPr>
                <w:ilvl w:val="0"/>
                <w:numId w:val="10"/>
              </w:numPr>
              <w:jc w:val="both"/>
              <w:rPr>
                <w:rFonts w:ascii="Calibri" w:hAnsi="Calibri" w:cs="Calibri"/>
                <w:sz w:val="22"/>
                <w:szCs w:val="22"/>
              </w:rPr>
            </w:pPr>
            <w:r w:rsidRPr="00360D4F">
              <w:rPr>
                <w:rFonts w:ascii="Calibri" w:hAnsi="Calibri" w:cs="Calibri"/>
                <w:sz w:val="22"/>
                <w:szCs w:val="22"/>
              </w:rPr>
              <w:t>N of participants</w:t>
            </w:r>
            <w:r w:rsidR="00C376CB" w:rsidRPr="00360D4F">
              <w:rPr>
                <w:rFonts w:ascii="Calibri" w:hAnsi="Calibri" w:cs="Calibri"/>
                <w:sz w:val="22"/>
                <w:szCs w:val="22"/>
              </w:rPr>
              <w:t xml:space="preserve"> excluding UNODC from HQ</w:t>
            </w:r>
            <w:r w:rsidRPr="00360D4F">
              <w:rPr>
                <w:rFonts w:ascii="Calibri" w:hAnsi="Calibri" w:cs="Calibri"/>
                <w:sz w:val="22"/>
                <w:szCs w:val="22"/>
              </w:rPr>
              <w:t xml:space="preserve">: </w:t>
            </w:r>
            <w:r w:rsidR="00C376CB" w:rsidRPr="00360D4F">
              <w:rPr>
                <w:rFonts w:ascii="Calibri" w:hAnsi="Calibri" w:cs="Calibri"/>
                <w:sz w:val="22"/>
                <w:szCs w:val="22"/>
              </w:rPr>
              <w:t>45</w:t>
            </w:r>
          </w:p>
        </w:tc>
      </w:tr>
    </w:tbl>
    <w:p w14:paraId="06156A11" w14:textId="77777777" w:rsidR="00352559" w:rsidRPr="00360D4F" w:rsidRDefault="00352559" w:rsidP="00C96EAC">
      <w:pPr>
        <w:jc w:val="both"/>
        <w:rPr>
          <w:rFonts w:ascii="Calibri" w:hAnsi="Calibri" w:cs="Calibri"/>
        </w:rPr>
      </w:pPr>
    </w:p>
    <w:p w14:paraId="7E92BC7A" w14:textId="77777777" w:rsidR="006D40A8" w:rsidRPr="00360D4F" w:rsidRDefault="006D40A8" w:rsidP="00C96EAC">
      <w:pPr>
        <w:jc w:val="both"/>
        <w:rPr>
          <w:rFonts w:ascii="Calibri" w:hAnsi="Calibri" w:cs="Calibri"/>
          <w:b/>
        </w:rPr>
      </w:pPr>
      <w:r w:rsidRPr="00360D4F">
        <w:rPr>
          <w:rFonts w:ascii="Calibri" w:hAnsi="Calibri" w:cs="Calibri"/>
          <w:b/>
        </w:rPr>
        <w:t>Quality</w:t>
      </w:r>
    </w:p>
    <w:p w14:paraId="5E559E43" w14:textId="77777777" w:rsidR="00737CEF" w:rsidRPr="00360D4F" w:rsidRDefault="00737CEF" w:rsidP="00C96EAC">
      <w:pPr>
        <w:jc w:val="both"/>
        <w:rPr>
          <w:rFonts w:ascii="Calibri" w:hAnsi="Calibri" w:cs="Calibri"/>
        </w:rPr>
      </w:pPr>
      <w:r w:rsidRPr="00360D4F">
        <w:rPr>
          <w:rFonts w:ascii="Calibri" w:hAnsi="Calibri" w:cs="Calibri"/>
          <w:b/>
        </w:rPr>
        <w:t>Finding</w:t>
      </w:r>
      <w:r w:rsidRPr="00360D4F">
        <w:rPr>
          <w:rFonts w:ascii="Calibri" w:hAnsi="Calibri" w:cs="Calibri"/>
        </w:rPr>
        <w:t xml:space="preserve">: </w:t>
      </w:r>
      <w:r w:rsidR="00CA5F70" w:rsidRPr="00360D4F">
        <w:rPr>
          <w:rFonts w:ascii="Calibri" w:hAnsi="Calibri" w:cs="Calibri"/>
          <w:i/>
        </w:rPr>
        <w:t>The</w:t>
      </w:r>
      <w:r w:rsidRPr="00360D4F">
        <w:rPr>
          <w:rFonts w:ascii="Calibri" w:hAnsi="Calibri" w:cs="Calibri"/>
          <w:i/>
        </w:rPr>
        <w:t xml:space="preserve"> diplomati</w:t>
      </w:r>
      <w:r w:rsidR="00953BFD" w:rsidRPr="00360D4F">
        <w:rPr>
          <w:rFonts w:ascii="Calibri" w:hAnsi="Calibri" w:cs="Calibri"/>
          <w:i/>
        </w:rPr>
        <w:t xml:space="preserve">c process </w:t>
      </w:r>
      <w:r w:rsidR="004775DE" w:rsidRPr="00360D4F">
        <w:rPr>
          <w:rFonts w:ascii="Calibri" w:hAnsi="Calibri" w:cs="Calibri"/>
          <w:i/>
        </w:rPr>
        <w:t>achieved</w:t>
      </w:r>
      <w:r w:rsidR="00953BFD" w:rsidRPr="00360D4F">
        <w:rPr>
          <w:rFonts w:ascii="Calibri" w:hAnsi="Calibri" w:cs="Calibri"/>
          <w:i/>
        </w:rPr>
        <w:t xml:space="preserve"> </w:t>
      </w:r>
      <w:r w:rsidR="008B437F" w:rsidRPr="00360D4F">
        <w:rPr>
          <w:rFonts w:ascii="Calibri" w:hAnsi="Calibri" w:cs="Calibri"/>
          <w:i/>
        </w:rPr>
        <w:t xml:space="preserve">the </w:t>
      </w:r>
      <w:r w:rsidRPr="00360D4F">
        <w:rPr>
          <w:rFonts w:ascii="Calibri" w:hAnsi="Calibri" w:cs="Calibri"/>
          <w:i/>
        </w:rPr>
        <w:t>legitimacy</w:t>
      </w:r>
      <w:r w:rsidR="0065045B">
        <w:rPr>
          <w:rFonts w:ascii="Calibri" w:hAnsi="Calibri" w:cs="Calibri"/>
          <w:i/>
        </w:rPr>
        <w:t xml:space="preserve">, </w:t>
      </w:r>
      <w:r w:rsidR="00DA7722" w:rsidRPr="00360D4F">
        <w:rPr>
          <w:rFonts w:ascii="Calibri" w:hAnsi="Calibri" w:cs="Calibri"/>
          <w:i/>
        </w:rPr>
        <w:t>visibility</w:t>
      </w:r>
      <w:r w:rsidRPr="00360D4F">
        <w:rPr>
          <w:rFonts w:ascii="Calibri" w:hAnsi="Calibri" w:cs="Calibri"/>
          <w:i/>
        </w:rPr>
        <w:t xml:space="preserve"> </w:t>
      </w:r>
      <w:r w:rsidR="0065045B">
        <w:rPr>
          <w:rFonts w:ascii="Calibri" w:hAnsi="Calibri" w:cs="Calibri"/>
          <w:i/>
        </w:rPr>
        <w:t xml:space="preserve">and sustainability </w:t>
      </w:r>
      <w:r w:rsidR="008B437F" w:rsidRPr="00360D4F">
        <w:rPr>
          <w:rFonts w:ascii="Calibri" w:hAnsi="Calibri" w:cs="Calibri"/>
          <w:i/>
        </w:rPr>
        <w:t>intended for</w:t>
      </w:r>
      <w:r w:rsidRPr="00360D4F">
        <w:rPr>
          <w:rFonts w:ascii="Calibri" w:hAnsi="Calibri" w:cs="Calibri"/>
          <w:i/>
        </w:rPr>
        <w:t xml:space="preserve"> the </w:t>
      </w:r>
      <w:r w:rsidR="000C3C10" w:rsidRPr="00360D4F">
        <w:rPr>
          <w:rFonts w:ascii="Calibri" w:hAnsi="Calibri" w:cs="Calibri"/>
          <w:i/>
        </w:rPr>
        <w:t>technical process.  It</w:t>
      </w:r>
      <w:r w:rsidR="004A3AE0" w:rsidRPr="00360D4F">
        <w:rPr>
          <w:rFonts w:ascii="Calibri" w:hAnsi="Calibri" w:cs="Calibri"/>
          <w:i/>
        </w:rPr>
        <w:t xml:space="preserve"> has fostered partnerships</w:t>
      </w:r>
      <w:r w:rsidR="00555BEE">
        <w:rPr>
          <w:rFonts w:ascii="Calibri" w:hAnsi="Calibri" w:cs="Calibri"/>
          <w:i/>
        </w:rPr>
        <w:t xml:space="preserve"> </w:t>
      </w:r>
      <w:r w:rsidR="004A3AE0" w:rsidRPr="00360D4F">
        <w:rPr>
          <w:rFonts w:ascii="Calibri" w:hAnsi="Calibri" w:cs="Calibri"/>
          <w:i/>
        </w:rPr>
        <w:t xml:space="preserve">with </w:t>
      </w:r>
      <w:r w:rsidR="00555BEE">
        <w:rPr>
          <w:rFonts w:ascii="Calibri" w:hAnsi="Calibri" w:cs="Calibri"/>
          <w:i/>
        </w:rPr>
        <w:t>and engagement of</w:t>
      </w:r>
      <w:r w:rsidR="00555BEE" w:rsidRPr="00360D4F">
        <w:rPr>
          <w:rFonts w:ascii="Calibri" w:hAnsi="Calibri" w:cs="Calibri"/>
          <w:i/>
        </w:rPr>
        <w:t xml:space="preserve"> </w:t>
      </w:r>
      <w:r w:rsidR="004A3AE0" w:rsidRPr="00360D4F">
        <w:rPr>
          <w:rFonts w:ascii="Calibri" w:hAnsi="Calibri" w:cs="Calibri"/>
          <w:i/>
        </w:rPr>
        <w:t>numerous countries</w:t>
      </w:r>
      <w:r w:rsidRPr="00360D4F">
        <w:rPr>
          <w:rFonts w:ascii="Calibri" w:hAnsi="Calibri" w:cs="Calibri"/>
          <w:i/>
        </w:rPr>
        <w:t xml:space="preserve"> </w:t>
      </w:r>
      <w:r w:rsidR="00CA5F70" w:rsidRPr="00360D4F">
        <w:rPr>
          <w:rFonts w:ascii="Calibri" w:hAnsi="Calibri" w:cs="Calibri"/>
          <w:i/>
        </w:rPr>
        <w:t>and</w:t>
      </w:r>
      <w:r w:rsidRPr="00360D4F">
        <w:rPr>
          <w:rFonts w:ascii="Calibri" w:hAnsi="Calibri" w:cs="Calibri"/>
          <w:i/>
        </w:rPr>
        <w:t xml:space="preserve"> </w:t>
      </w:r>
      <w:r w:rsidR="004A3AE0" w:rsidRPr="00360D4F">
        <w:rPr>
          <w:rFonts w:ascii="Calibri" w:hAnsi="Calibri" w:cs="Calibri"/>
          <w:i/>
        </w:rPr>
        <w:t xml:space="preserve">has secured </w:t>
      </w:r>
      <w:r w:rsidRPr="00360D4F">
        <w:rPr>
          <w:rFonts w:ascii="Calibri" w:hAnsi="Calibri" w:cs="Calibri"/>
          <w:i/>
        </w:rPr>
        <w:t>formal acknowledgement of UNODC</w:t>
      </w:r>
      <w:r w:rsidR="00CA5F70" w:rsidRPr="00360D4F">
        <w:rPr>
          <w:rFonts w:ascii="Calibri" w:hAnsi="Calibri" w:cs="Calibri"/>
          <w:i/>
        </w:rPr>
        <w:t>’s</w:t>
      </w:r>
      <w:r w:rsidRPr="00360D4F">
        <w:rPr>
          <w:rFonts w:ascii="Calibri" w:hAnsi="Calibri" w:cs="Calibri"/>
          <w:i/>
        </w:rPr>
        <w:t xml:space="preserve"> work</w:t>
      </w:r>
      <w:r w:rsidR="005C6628" w:rsidRPr="00360D4F">
        <w:rPr>
          <w:rFonts w:ascii="Calibri" w:hAnsi="Calibri" w:cs="Calibri"/>
          <w:i/>
        </w:rPr>
        <w:t xml:space="preserve"> in this regard</w:t>
      </w:r>
      <w:r w:rsidR="00CA5F70" w:rsidRPr="00360D4F">
        <w:rPr>
          <w:rFonts w:ascii="Calibri" w:hAnsi="Calibri" w:cs="Calibri"/>
          <w:i/>
        </w:rPr>
        <w:t xml:space="preserve">. </w:t>
      </w:r>
      <w:r w:rsidRPr="00360D4F">
        <w:rPr>
          <w:rFonts w:ascii="Calibri" w:hAnsi="Calibri" w:cs="Calibri"/>
          <w:i/>
        </w:rPr>
        <w:t xml:space="preserve"> </w:t>
      </w:r>
      <w:r w:rsidR="00CA5F70" w:rsidRPr="00360D4F">
        <w:rPr>
          <w:rFonts w:ascii="Calibri" w:hAnsi="Calibri" w:cs="Calibri"/>
          <w:i/>
        </w:rPr>
        <w:t>This in turn has strengthened</w:t>
      </w:r>
      <w:r w:rsidRPr="00360D4F">
        <w:rPr>
          <w:rFonts w:ascii="Calibri" w:hAnsi="Calibri" w:cs="Calibri"/>
          <w:i/>
        </w:rPr>
        <w:t xml:space="preserve"> </w:t>
      </w:r>
      <w:r w:rsidR="004F0B59" w:rsidRPr="00360D4F">
        <w:rPr>
          <w:rFonts w:ascii="Calibri" w:hAnsi="Calibri" w:cs="Calibri"/>
          <w:i/>
        </w:rPr>
        <w:t>UNODC’s</w:t>
      </w:r>
      <w:r w:rsidRPr="00360D4F">
        <w:rPr>
          <w:rFonts w:ascii="Calibri" w:hAnsi="Calibri" w:cs="Calibri"/>
          <w:i/>
        </w:rPr>
        <w:t xml:space="preserve"> mandate to support implementation of UNTOC and the TIP Protocol</w:t>
      </w:r>
      <w:r w:rsidR="00C3766C" w:rsidRPr="00360D4F">
        <w:rPr>
          <w:rFonts w:ascii="Calibri" w:hAnsi="Calibri" w:cs="Calibri"/>
          <w:i/>
        </w:rPr>
        <w:t xml:space="preserve">. </w:t>
      </w:r>
      <w:r w:rsidRPr="00360D4F">
        <w:rPr>
          <w:rFonts w:ascii="Calibri" w:hAnsi="Calibri" w:cs="Calibri"/>
        </w:rPr>
        <w:t xml:space="preserve"> </w:t>
      </w:r>
    </w:p>
    <w:p w14:paraId="15A5599E" w14:textId="77777777" w:rsidR="00737CEF" w:rsidRPr="00360D4F" w:rsidRDefault="00737CEF" w:rsidP="00C96EAC">
      <w:pPr>
        <w:jc w:val="both"/>
        <w:rPr>
          <w:rFonts w:ascii="Calibri" w:hAnsi="Calibri" w:cs="Calibri"/>
          <w:highlight w:val="cyan"/>
        </w:rPr>
      </w:pPr>
    </w:p>
    <w:p w14:paraId="036BBDBF" w14:textId="77777777" w:rsidR="00DA7722" w:rsidRPr="00360D4F" w:rsidRDefault="004775DE" w:rsidP="00C96EAC">
      <w:pPr>
        <w:jc w:val="both"/>
        <w:rPr>
          <w:rFonts w:ascii="Calibri" w:hAnsi="Calibri" w:cs="Calibri"/>
        </w:rPr>
      </w:pPr>
      <w:r w:rsidRPr="00360D4F">
        <w:rPr>
          <w:rFonts w:ascii="Calibri" w:hAnsi="Calibri" w:cs="Calibri"/>
          <w:color w:val="000000" w:themeColor="text1"/>
        </w:rPr>
        <w:lastRenderedPageBreak/>
        <w:t>Throughout</w:t>
      </w:r>
      <w:r w:rsidR="00F756F3" w:rsidRPr="00360D4F">
        <w:rPr>
          <w:rFonts w:ascii="Calibri" w:hAnsi="Calibri" w:cs="Calibri"/>
          <w:color w:val="000000" w:themeColor="text1"/>
        </w:rPr>
        <w:t xml:space="preserve"> project implementation the Swiss </w:t>
      </w:r>
      <w:r w:rsidRPr="00360D4F">
        <w:rPr>
          <w:rFonts w:ascii="Calibri" w:hAnsi="Calibri" w:cs="Calibri"/>
          <w:color w:val="000000" w:themeColor="text1"/>
        </w:rPr>
        <w:t>FDFA</w:t>
      </w:r>
      <w:r w:rsidR="00F756F3" w:rsidRPr="00360D4F">
        <w:rPr>
          <w:rFonts w:ascii="Calibri" w:hAnsi="Calibri" w:cs="Calibri"/>
          <w:color w:val="000000" w:themeColor="text1"/>
        </w:rPr>
        <w:t xml:space="preserve"> </w:t>
      </w:r>
      <w:r w:rsidRPr="00360D4F">
        <w:rPr>
          <w:rFonts w:ascii="Calibri" w:hAnsi="Calibri" w:cs="Calibri"/>
          <w:color w:val="000000" w:themeColor="text1"/>
        </w:rPr>
        <w:t>has been</w:t>
      </w:r>
      <w:r w:rsidR="00F756F3" w:rsidRPr="00360D4F">
        <w:rPr>
          <w:rFonts w:ascii="Calibri" w:hAnsi="Calibri" w:cs="Calibri"/>
          <w:color w:val="000000" w:themeColor="text1"/>
        </w:rPr>
        <w:t xml:space="preserve"> committed to e</w:t>
      </w:r>
      <w:r w:rsidR="00290668" w:rsidRPr="00360D4F">
        <w:rPr>
          <w:rFonts w:ascii="Calibri" w:hAnsi="Calibri" w:cs="Calibri"/>
          <w:color w:val="000000" w:themeColor="text1"/>
        </w:rPr>
        <w:t>nsuring that the COP and</w:t>
      </w:r>
      <w:r w:rsidR="00F756F3" w:rsidRPr="00360D4F">
        <w:rPr>
          <w:rFonts w:ascii="Calibri" w:hAnsi="Calibri" w:cs="Calibri"/>
          <w:color w:val="000000" w:themeColor="text1"/>
        </w:rPr>
        <w:t>/or its WG TIP acknowledge and welcome the issue papers and implicitly recognize the interpretative g</w:t>
      </w:r>
      <w:r w:rsidRPr="00360D4F">
        <w:rPr>
          <w:rFonts w:ascii="Calibri" w:hAnsi="Calibri" w:cs="Calibri"/>
          <w:color w:val="000000" w:themeColor="text1"/>
        </w:rPr>
        <w:t xml:space="preserve">uidance provided.  </w:t>
      </w:r>
      <w:r w:rsidRPr="00360D4F">
        <w:rPr>
          <w:rFonts w:ascii="Calibri" w:hAnsi="Calibri" w:cs="Calibri"/>
        </w:rPr>
        <w:t xml:space="preserve">This has been achieved through a series of activities including </w:t>
      </w:r>
      <w:r w:rsidR="000B242B">
        <w:rPr>
          <w:rFonts w:ascii="Calibri" w:hAnsi="Calibri" w:cs="Calibri"/>
        </w:rPr>
        <w:t>bilateral and other meetings</w:t>
      </w:r>
      <w:r w:rsidR="00FE6F26">
        <w:rPr>
          <w:rFonts w:ascii="Calibri" w:hAnsi="Calibri" w:cs="Calibri"/>
        </w:rPr>
        <w:t xml:space="preserve"> with States Parties, </w:t>
      </w:r>
      <w:r w:rsidRPr="00360D4F">
        <w:rPr>
          <w:rFonts w:ascii="Calibri" w:hAnsi="Calibri" w:cs="Calibri"/>
        </w:rPr>
        <w:t>letters to permanent delegations, keynote addresses, the hosting of events alongside the usual communications with delegations to the UN and has resulted</w:t>
      </w:r>
      <w:r w:rsidRPr="00360D4F">
        <w:rPr>
          <w:rFonts w:ascii="Calibri" w:hAnsi="Calibri" w:cs="Calibri"/>
          <w:color w:val="000000" w:themeColor="text1"/>
        </w:rPr>
        <w:t xml:space="preserve"> in the series of </w:t>
      </w:r>
      <w:r w:rsidR="0099145C" w:rsidRPr="00360D4F">
        <w:rPr>
          <w:rFonts w:ascii="Calibri" w:hAnsi="Calibri" w:cs="Calibri"/>
          <w:color w:val="000000" w:themeColor="text1"/>
        </w:rPr>
        <w:t xml:space="preserve">supportive </w:t>
      </w:r>
      <w:r w:rsidRPr="00360D4F">
        <w:rPr>
          <w:rFonts w:ascii="Calibri" w:hAnsi="Calibri" w:cs="Calibri"/>
          <w:color w:val="000000" w:themeColor="text1"/>
        </w:rPr>
        <w:t xml:space="preserve">recommendations and resolutions adopted, </w:t>
      </w:r>
      <w:r w:rsidR="0099145C" w:rsidRPr="00360D4F">
        <w:rPr>
          <w:rFonts w:ascii="Calibri" w:hAnsi="Calibri" w:cs="Calibri"/>
          <w:color w:val="000000" w:themeColor="text1"/>
        </w:rPr>
        <w:t xml:space="preserve">essentially the key outputs of the political process, </w:t>
      </w:r>
      <w:r w:rsidRPr="00360D4F">
        <w:rPr>
          <w:rFonts w:ascii="Calibri" w:hAnsi="Calibri" w:cs="Calibri"/>
          <w:color w:val="000000" w:themeColor="text1"/>
        </w:rPr>
        <w:t xml:space="preserve">listed in table </w:t>
      </w:r>
      <w:r w:rsidR="00290668" w:rsidRPr="00360D4F">
        <w:rPr>
          <w:rFonts w:ascii="Calibri" w:hAnsi="Calibri" w:cs="Calibri"/>
          <w:color w:val="000000" w:themeColor="text1"/>
        </w:rPr>
        <w:t xml:space="preserve">1 </w:t>
      </w:r>
      <w:r w:rsidRPr="00360D4F">
        <w:rPr>
          <w:rFonts w:ascii="Calibri" w:hAnsi="Calibri" w:cs="Calibri"/>
          <w:color w:val="000000" w:themeColor="text1"/>
        </w:rPr>
        <w:t>above.</w:t>
      </w:r>
      <w:r w:rsidRPr="00360D4F">
        <w:rPr>
          <w:rFonts w:ascii="Calibri" w:hAnsi="Calibri" w:cs="Calibri"/>
        </w:rPr>
        <w:t xml:space="preserve"> </w:t>
      </w:r>
      <w:r w:rsidR="004A3AE0" w:rsidRPr="00360D4F">
        <w:rPr>
          <w:rFonts w:ascii="Calibri" w:hAnsi="Calibri" w:cs="Calibri"/>
        </w:rPr>
        <w:t xml:space="preserve"> The diplomatic process </w:t>
      </w:r>
      <w:r w:rsidR="000C3C10" w:rsidRPr="00360D4F">
        <w:rPr>
          <w:rFonts w:ascii="Calibri" w:hAnsi="Calibri" w:cs="Calibri"/>
        </w:rPr>
        <w:t xml:space="preserve">has </w:t>
      </w:r>
      <w:r w:rsidR="004A3AE0" w:rsidRPr="00360D4F">
        <w:rPr>
          <w:rFonts w:ascii="Calibri" w:hAnsi="Calibri" w:cs="Calibri"/>
        </w:rPr>
        <w:t xml:space="preserve">also supported the technical </w:t>
      </w:r>
      <w:r w:rsidR="00290668" w:rsidRPr="00360D4F">
        <w:rPr>
          <w:rFonts w:ascii="Calibri" w:hAnsi="Calibri" w:cs="Calibri"/>
        </w:rPr>
        <w:t>process in other important ways;</w:t>
      </w:r>
      <w:r w:rsidR="004A3AE0" w:rsidRPr="00360D4F">
        <w:rPr>
          <w:rFonts w:ascii="Calibri" w:hAnsi="Calibri" w:cs="Calibri"/>
        </w:rPr>
        <w:t xml:space="preserve"> stakeholders underlined the importance of State Parties being consulted from the outset </w:t>
      </w:r>
      <w:r w:rsidR="000C3C10" w:rsidRPr="00360D4F">
        <w:rPr>
          <w:rFonts w:ascii="Calibri" w:hAnsi="Calibri" w:cs="Calibri"/>
        </w:rPr>
        <w:t xml:space="preserve">on the initiative </w:t>
      </w:r>
      <w:r w:rsidR="004A3AE0" w:rsidRPr="00360D4F">
        <w:rPr>
          <w:rFonts w:ascii="Calibri" w:hAnsi="Calibri" w:cs="Calibri"/>
        </w:rPr>
        <w:t xml:space="preserve">and encouraged to contribute their country experience by facilitating the </w:t>
      </w:r>
      <w:r w:rsidR="00D12C1D" w:rsidRPr="00360D4F">
        <w:rPr>
          <w:rFonts w:ascii="Calibri" w:hAnsi="Calibri" w:cs="Calibri"/>
        </w:rPr>
        <w:t>field research</w:t>
      </w:r>
      <w:r w:rsidR="004A3AE0" w:rsidRPr="00360D4F">
        <w:rPr>
          <w:rFonts w:ascii="Calibri" w:hAnsi="Calibri" w:cs="Calibri"/>
        </w:rPr>
        <w:t xml:space="preserve"> and meetings of the </w:t>
      </w:r>
      <w:r w:rsidR="00FE6F26">
        <w:rPr>
          <w:rFonts w:ascii="Calibri" w:hAnsi="Calibri" w:cs="Calibri"/>
        </w:rPr>
        <w:t xml:space="preserve">research </w:t>
      </w:r>
      <w:r w:rsidR="004A3AE0" w:rsidRPr="00360D4F">
        <w:rPr>
          <w:rFonts w:ascii="Calibri" w:hAnsi="Calibri" w:cs="Calibri"/>
        </w:rPr>
        <w:t>consultant</w:t>
      </w:r>
      <w:r w:rsidR="00FE6F26">
        <w:rPr>
          <w:rFonts w:ascii="Calibri" w:hAnsi="Calibri" w:cs="Calibri"/>
        </w:rPr>
        <w:t>s</w:t>
      </w:r>
      <w:r w:rsidR="004A3AE0" w:rsidRPr="00360D4F">
        <w:rPr>
          <w:rFonts w:ascii="Calibri" w:hAnsi="Calibri" w:cs="Calibri"/>
        </w:rPr>
        <w:t xml:space="preserve"> or through identifying and ensuring the participation of national experts for EGMs. The commitment of numerous States to the </w:t>
      </w:r>
      <w:r w:rsidR="000C3C10" w:rsidRPr="00360D4F">
        <w:rPr>
          <w:rFonts w:ascii="Calibri" w:hAnsi="Calibri" w:cs="Calibri"/>
        </w:rPr>
        <w:t>process</w:t>
      </w:r>
      <w:r w:rsidR="004A3AE0" w:rsidRPr="00360D4F">
        <w:rPr>
          <w:rFonts w:ascii="Calibri" w:hAnsi="Calibri" w:cs="Calibri"/>
        </w:rPr>
        <w:t xml:space="preserve"> is also evidenced by the </w:t>
      </w:r>
      <w:r w:rsidR="000C3C10" w:rsidRPr="00360D4F">
        <w:rPr>
          <w:rFonts w:ascii="Calibri" w:hAnsi="Calibri" w:cs="Calibri"/>
        </w:rPr>
        <w:t>active engagement</w:t>
      </w:r>
      <w:r w:rsidR="004A3AE0" w:rsidRPr="00360D4F">
        <w:rPr>
          <w:rFonts w:ascii="Calibri" w:hAnsi="Calibri" w:cs="Calibri"/>
        </w:rPr>
        <w:t xml:space="preserve"> of a number of states (e.g. Egypt and Thailand) in side events organised by Switzerland </w:t>
      </w:r>
      <w:r w:rsidR="007B4BC5">
        <w:rPr>
          <w:rFonts w:ascii="Calibri" w:hAnsi="Calibri" w:cs="Calibri"/>
        </w:rPr>
        <w:t xml:space="preserve">and UNODC </w:t>
      </w:r>
      <w:r w:rsidR="00293A0D" w:rsidRPr="00360D4F">
        <w:rPr>
          <w:rFonts w:ascii="Calibri" w:hAnsi="Calibri" w:cs="Calibri"/>
        </w:rPr>
        <w:t xml:space="preserve">to raise awareness of the initiative and its results </w:t>
      </w:r>
      <w:r w:rsidR="004A3AE0" w:rsidRPr="00360D4F">
        <w:rPr>
          <w:rFonts w:ascii="Calibri" w:hAnsi="Calibri" w:cs="Calibri"/>
        </w:rPr>
        <w:t xml:space="preserve">at the HRC, in the margins of the COP and </w:t>
      </w:r>
      <w:r w:rsidR="000C3C10" w:rsidRPr="00360D4F">
        <w:rPr>
          <w:rFonts w:ascii="Calibri" w:hAnsi="Calibri" w:cs="Calibri"/>
        </w:rPr>
        <w:t>at</w:t>
      </w:r>
      <w:r w:rsidR="004A3AE0" w:rsidRPr="00360D4F">
        <w:rPr>
          <w:rFonts w:ascii="Calibri" w:hAnsi="Calibri" w:cs="Calibri"/>
        </w:rPr>
        <w:t xml:space="preserve"> the ancillary meeting at the XII UN Crime Congress in Doha. </w:t>
      </w:r>
    </w:p>
    <w:p w14:paraId="575AF677" w14:textId="77777777" w:rsidR="00F8297E" w:rsidRPr="00360D4F" w:rsidRDefault="00F8297E" w:rsidP="00C96EAC">
      <w:pPr>
        <w:jc w:val="both"/>
        <w:rPr>
          <w:rFonts w:ascii="Calibri" w:hAnsi="Calibri" w:cs="Calibri"/>
          <w:b/>
        </w:rPr>
      </w:pPr>
    </w:p>
    <w:p w14:paraId="57AE2844" w14:textId="77777777" w:rsidR="00F8297E" w:rsidRPr="00360D4F" w:rsidRDefault="00F8297E" w:rsidP="00C96EAC">
      <w:pPr>
        <w:jc w:val="both"/>
        <w:rPr>
          <w:rFonts w:ascii="Calibri" w:hAnsi="Calibri" w:cs="Calibri"/>
          <w:i/>
        </w:rPr>
      </w:pPr>
      <w:r w:rsidRPr="00360D4F">
        <w:rPr>
          <w:rFonts w:ascii="Calibri" w:hAnsi="Calibri" w:cs="Calibri"/>
          <w:b/>
        </w:rPr>
        <w:t xml:space="preserve">Finding: </w:t>
      </w:r>
      <w:r w:rsidR="000C3C10" w:rsidRPr="00360D4F">
        <w:rPr>
          <w:rFonts w:ascii="Calibri" w:hAnsi="Calibri" w:cs="Calibri"/>
          <w:i/>
        </w:rPr>
        <w:t xml:space="preserve">The quality, thoroughness and complexity of the </w:t>
      </w:r>
      <w:r w:rsidR="00355F0B" w:rsidRPr="00360D4F">
        <w:rPr>
          <w:rFonts w:ascii="Calibri" w:hAnsi="Calibri" w:cs="Calibri"/>
          <w:i/>
        </w:rPr>
        <w:t xml:space="preserve">four </w:t>
      </w:r>
      <w:r w:rsidR="000C3C10" w:rsidRPr="00360D4F">
        <w:rPr>
          <w:rFonts w:ascii="Calibri" w:hAnsi="Calibri" w:cs="Calibri"/>
          <w:i/>
        </w:rPr>
        <w:t>issue papers has been widely regarded.</w:t>
      </w:r>
      <w:r w:rsidR="000C3C10" w:rsidRPr="00360D4F">
        <w:rPr>
          <w:rFonts w:ascii="Calibri" w:hAnsi="Calibri" w:cs="Calibri"/>
          <w:b/>
        </w:rPr>
        <w:t xml:space="preserve"> </w:t>
      </w:r>
    </w:p>
    <w:p w14:paraId="4F4BAE44" w14:textId="77777777" w:rsidR="00F8297E" w:rsidRPr="00360D4F" w:rsidRDefault="00F8297E" w:rsidP="00C96EAC">
      <w:pPr>
        <w:jc w:val="both"/>
        <w:rPr>
          <w:rFonts w:ascii="Calibri" w:hAnsi="Calibri" w:cs="Calibri"/>
        </w:rPr>
      </w:pPr>
    </w:p>
    <w:p w14:paraId="25694052" w14:textId="77777777" w:rsidR="00D85118" w:rsidRPr="00360D4F" w:rsidRDefault="00F8297E" w:rsidP="00C96EAC">
      <w:pPr>
        <w:jc w:val="both"/>
        <w:rPr>
          <w:rFonts w:ascii="Calibri" w:hAnsi="Calibri" w:cs="Calibri"/>
        </w:rPr>
      </w:pPr>
      <w:r w:rsidRPr="00360D4F">
        <w:rPr>
          <w:rFonts w:ascii="Calibri" w:hAnsi="Calibri" w:cs="Calibri"/>
        </w:rPr>
        <w:t xml:space="preserve">All stakeholders interviewed </w:t>
      </w:r>
      <w:r w:rsidR="007B6748" w:rsidRPr="00360D4F">
        <w:rPr>
          <w:rFonts w:ascii="Calibri" w:hAnsi="Calibri" w:cs="Calibri"/>
        </w:rPr>
        <w:t xml:space="preserve">considered that the </w:t>
      </w:r>
      <w:r w:rsidR="002249F6" w:rsidRPr="00360D4F">
        <w:rPr>
          <w:rFonts w:ascii="Calibri" w:hAnsi="Calibri" w:cs="Calibri"/>
        </w:rPr>
        <w:t xml:space="preserve">four </w:t>
      </w:r>
      <w:r w:rsidR="007B6748" w:rsidRPr="00360D4F">
        <w:rPr>
          <w:rFonts w:ascii="Calibri" w:hAnsi="Calibri" w:cs="Calibri"/>
        </w:rPr>
        <w:t>issue papers</w:t>
      </w:r>
      <w:r w:rsidR="000C3C10" w:rsidRPr="00360D4F">
        <w:rPr>
          <w:rFonts w:ascii="Calibri" w:hAnsi="Calibri" w:cs="Calibri"/>
        </w:rPr>
        <w:t xml:space="preserve"> </w:t>
      </w:r>
      <w:r w:rsidR="002249F6" w:rsidRPr="00360D4F">
        <w:rPr>
          <w:rFonts w:ascii="Calibri" w:hAnsi="Calibri" w:cs="Calibri"/>
        </w:rPr>
        <w:t xml:space="preserve">developed under the initiative </w:t>
      </w:r>
      <w:r w:rsidR="000C3C10" w:rsidRPr="00360D4F">
        <w:rPr>
          <w:rFonts w:ascii="Calibri" w:hAnsi="Calibri" w:cs="Calibri"/>
        </w:rPr>
        <w:t xml:space="preserve">were </w:t>
      </w:r>
      <w:r w:rsidRPr="00360D4F">
        <w:rPr>
          <w:rFonts w:ascii="Calibri" w:hAnsi="Calibri" w:cs="Calibri"/>
        </w:rPr>
        <w:t>well written, clear</w:t>
      </w:r>
      <w:r w:rsidR="007B6748" w:rsidRPr="00360D4F">
        <w:rPr>
          <w:rFonts w:ascii="Calibri" w:hAnsi="Calibri" w:cs="Calibri"/>
        </w:rPr>
        <w:t>ly structured and succeeded in presenting</w:t>
      </w:r>
      <w:r w:rsidRPr="00360D4F">
        <w:rPr>
          <w:rFonts w:ascii="Calibri" w:hAnsi="Calibri" w:cs="Calibri"/>
        </w:rPr>
        <w:t xml:space="preserve"> complex and nuanced issues</w:t>
      </w:r>
      <w:r w:rsidR="007B6748" w:rsidRPr="00360D4F">
        <w:rPr>
          <w:rFonts w:ascii="Calibri" w:hAnsi="Calibri" w:cs="Calibri"/>
        </w:rPr>
        <w:t xml:space="preserve"> in a balanced way.  They contributed to promoting </w:t>
      </w:r>
      <w:r w:rsidRPr="00360D4F">
        <w:rPr>
          <w:rFonts w:ascii="Calibri" w:hAnsi="Calibri" w:cs="Calibri"/>
        </w:rPr>
        <w:t>a shared understanding of key concepts of the TIP definition</w:t>
      </w:r>
      <w:r w:rsidR="007B6748" w:rsidRPr="00360D4F">
        <w:rPr>
          <w:rFonts w:ascii="Calibri" w:hAnsi="Calibri" w:cs="Calibri"/>
        </w:rPr>
        <w:t xml:space="preserve"> providing</w:t>
      </w:r>
      <w:r w:rsidRPr="00360D4F">
        <w:rPr>
          <w:rFonts w:ascii="Calibri" w:hAnsi="Calibri" w:cs="Calibri"/>
        </w:rPr>
        <w:t xml:space="preserve"> </w:t>
      </w:r>
      <w:r w:rsidR="007B6748" w:rsidRPr="00360D4F">
        <w:rPr>
          <w:rFonts w:ascii="Calibri" w:hAnsi="Calibri" w:cs="Calibri"/>
        </w:rPr>
        <w:t>an</w:t>
      </w:r>
      <w:r w:rsidRPr="00360D4F">
        <w:rPr>
          <w:rFonts w:ascii="Calibri" w:hAnsi="Calibri" w:cs="Calibri"/>
        </w:rPr>
        <w:t xml:space="preserve"> overview and analysis of the international legal and policy framework around each key concept, </w:t>
      </w:r>
      <w:r w:rsidR="007B6748" w:rsidRPr="00360D4F">
        <w:rPr>
          <w:rFonts w:ascii="Calibri" w:hAnsi="Calibri" w:cs="Calibri"/>
        </w:rPr>
        <w:t xml:space="preserve">the </w:t>
      </w:r>
      <w:r w:rsidRPr="00360D4F">
        <w:rPr>
          <w:rFonts w:ascii="Calibri" w:hAnsi="Calibri" w:cs="Calibri"/>
        </w:rPr>
        <w:t xml:space="preserve">results of national surveys </w:t>
      </w:r>
      <w:r w:rsidR="007B6748" w:rsidRPr="00360D4F">
        <w:rPr>
          <w:rFonts w:ascii="Calibri" w:hAnsi="Calibri" w:cs="Calibri"/>
        </w:rPr>
        <w:t>and</w:t>
      </w:r>
      <w:r w:rsidRPr="00360D4F">
        <w:rPr>
          <w:rFonts w:ascii="Calibri" w:hAnsi="Calibri" w:cs="Calibri"/>
        </w:rPr>
        <w:t xml:space="preserve"> insights </w:t>
      </w:r>
      <w:r w:rsidR="007B6748" w:rsidRPr="00360D4F">
        <w:rPr>
          <w:rFonts w:ascii="Calibri" w:hAnsi="Calibri" w:cs="Calibri"/>
        </w:rPr>
        <w:t>into</w:t>
      </w:r>
      <w:r w:rsidRPr="00360D4F">
        <w:rPr>
          <w:rFonts w:ascii="Calibri" w:hAnsi="Calibri" w:cs="Calibri"/>
        </w:rPr>
        <w:t xml:space="preserve"> countries approaches, case law and practitioners’ views. </w:t>
      </w:r>
    </w:p>
    <w:p w14:paraId="51D5468E" w14:textId="77777777" w:rsidR="00482E2A" w:rsidRPr="00360D4F" w:rsidRDefault="00482E2A" w:rsidP="00C96EAC">
      <w:pPr>
        <w:jc w:val="both"/>
        <w:rPr>
          <w:rFonts w:ascii="Calibri" w:hAnsi="Calibri" w:cs="Calibri"/>
        </w:rPr>
      </w:pPr>
    </w:p>
    <w:p w14:paraId="7E009B56" w14:textId="77777777" w:rsidR="00C82E8D" w:rsidRPr="00360D4F" w:rsidRDefault="00CF198C" w:rsidP="00C96EAC">
      <w:pPr>
        <w:jc w:val="both"/>
        <w:rPr>
          <w:rFonts w:ascii="Calibri" w:hAnsi="Calibri" w:cs="Calibri"/>
        </w:rPr>
      </w:pPr>
      <w:r w:rsidRPr="00360D4F">
        <w:rPr>
          <w:rFonts w:ascii="Calibri" w:hAnsi="Calibri" w:cs="Calibri"/>
        </w:rPr>
        <w:t>Overall</w:t>
      </w:r>
      <w:r w:rsidR="00C712C9" w:rsidRPr="00360D4F">
        <w:rPr>
          <w:rFonts w:ascii="Calibri" w:hAnsi="Calibri" w:cs="Calibri"/>
        </w:rPr>
        <w:t xml:space="preserve">, </w:t>
      </w:r>
      <w:r w:rsidR="001159FF" w:rsidRPr="00360D4F">
        <w:rPr>
          <w:rFonts w:ascii="Calibri" w:hAnsi="Calibri" w:cs="Calibri"/>
        </w:rPr>
        <w:t xml:space="preserve">interviewees praised in particular the issue paper on APOV because of its innovative contribution to shaping the understanding of this new concept in international criminal law, and for providing practical and useful guidance. </w:t>
      </w:r>
      <w:r w:rsidR="00482E2A" w:rsidRPr="00360D4F">
        <w:rPr>
          <w:rFonts w:ascii="Calibri" w:hAnsi="Calibri" w:cs="Calibri"/>
        </w:rPr>
        <w:t xml:space="preserve">The consent paper was </w:t>
      </w:r>
      <w:r w:rsidR="0065045B">
        <w:rPr>
          <w:rFonts w:ascii="Calibri" w:hAnsi="Calibri" w:cs="Calibri"/>
        </w:rPr>
        <w:t xml:space="preserve">also </w:t>
      </w:r>
      <w:r w:rsidR="00482E2A" w:rsidRPr="00360D4F">
        <w:rPr>
          <w:rFonts w:ascii="Calibri" w:hAnsi="Calibri" w:cs="Calibri"/>
        </w:rPr>
        <w:t>widely appreciated and on the issue of whether consent is always nullified where means are used, the fact that the</w:t>
      </w:r>
      <w:r w:rsidR="00290668" w:rsidRPr="00360D4F">
        <w:rPr>
          <w:rFonts w:ascii="Calibri" w:hAnsi="Calibri" w:cs="Calibri"/>
        </w:rPr>
        <w:t xml:space="preserve"> paper presented different viewpoints</w:t>
      </w:r>
      <w:r w:rsidR="00482E2A" w:rsidRPr="00360D4F">
        <w:rPr>
          <w:rFonts w:ascii="Calibri" w:hAnsi="Calibri" w:cs="Calibri"/>
        </w:rPr>
        <w:t xml:space="preserve"> was </w:t>
      </w:r>
      <w:r w:rsidR="00067338" w:rsidRPr="00360D4F">
        <w:rPr>
          <w:rFonts w:ascii="Calibri" w:hAnsi="Calibri" w:cs="Calibri"/>
        </w:rPr>
        <w:t xml:space="preserve">considered </w:t>
      </w:r>
      <w:r w:rsidR="00482E2A" w:rsidRPr="00360D4F">
        <w:rPr>
          <w:rFonts w:ascii="Calibri" w:hAnsi="Calibri" w:cs="Calibri"/>
        </w:rPr>
        <w:t xml:space="preserve">balanced.  </w:t>
      </w:r>
      <w:r w:rsidR="00D12C1D" w:rsidRPr="00360D4F">
        <w:rPr>
          <w:rFonts w:ascii="Calibri" w:hAnsi="Calibri" w:cs="Calibri"/>
        </w:rPr>
        <w:t xml:space="preserve">The exploitation paper was seen </w:t>
      </w:r>
      <w:r w:rsidR="009423B4">
        <w:rPr>
          <w:rFonts w:ascii="Calibri" w:hAnsi="Calibri" w:cs="Calibri"/>
        </w:rPr>
        <w:t>as</w:t>
      </w:r>
      <w:r w:rsidR="009423B4" w:rsidRPr="00360D4F">
        <w:rPr>
          <w:rFonts w:ascii="Calibri" w:hAnsi="Calibri" w:cs="Calibri"/>
        </w:rPr>
        <w:t xml:space="preserve"> </w:t>
      </w:r>
      <w:r w:rsidR="008A344D" w:rsidRPr="00360D4F">
        <w:rPr>
          <w:rFonts w:ascii="Calibri" w:hAnsi="Calibri" w:cs="Calibri"/>
        </w:rPr>
        <w:t xml:space="preserve">rich in the analysis and </w:t>
      </w:r>
      <w:r w:rsidR="00D2258A" w:rsidRPr="00360D4F">
        <w:rPr>
          <w:rFonts w:ascii="Calibri" w:hAnsi="Calibri" w:cs="Calibri"/>
        </w:rPr>
        <w:t>insights</w:t>
      </w:r>
      <w:r w:rsidR="008A344D" w:rsidRPr="00360D4F">
        <w:rPr>
          <w:rFonts w:ascii="Calibri" w:hAnsi="Calibri" w:cs="Calibri"/>
        </w:rPr>
        <w:t xml:space="preserve"> into national practice and approaches</w:t>
      </w:r>
      <w:r w:rsidR="00C50DBB" w:rsidRPr="00360D4F">
        <w:rPr>
          <w:rFonts w:ascii="Calibri" w:hAnsi="Calibri" w:cs="Calibri"/>
        </w:rPr>
        <w:t xml:space="preserve">, </w:t>
      </w:r>
      <w:r w:rsidR="009423B4">
        <w:rPr>
          <w:rFonts w:ascii="Calibri" w:hAnsi="Calibri" w:cs="Calibri"/>
        </w:rPr>
        <w:t>but</w:t>
      </w:r>
      <w:r w:rsidR="008A344D" w:rsidRPr="00360D4F">
        <w:rPr>
          <w:rFonts w:ascii="Calibri" w:hAnsi="Calibri" w:cs="Calibri"/>
        </w:rPr>
        <w:t xml:space="preserve"> </w:t>
      </w:r>
      <w:r w:rsidR="00C50DBB" w:rsidRPr="00360D4F">
        <w:rPr>
          <w:rFonts w:ascii="Calibri" w:hAnsi="Calibri" w:cs="Calibri"/>
        </w:rPr>
        <w:t xml:space="preserve">more limited in drawing conclusions and </w:t>
      </w:r>
      <w:r w:rsidR="0065045B">
        <w:rPr>
          <w:rFonts w:ascii="Calibri" w:hAnsi="Calibri" w:cs="Calibri"/>
        </w:rPr>
        <w:t xml:space="preserve">providing </w:t>
      </w:r>
      <w:r w:rsidR="00C50DBB" w:rsidRPr="00360D4F">
        <w:rPr>
          <w:rFonts w:ascii="Calibri" w:hAnsi="Calibri" w:cs="Calibri"/>
        </w:rPr>
        <w:t xml:space="preserve">practical </w:t>
      </w:r>
      <w:r w:rsidR="0065045B">
        <w:rPr>
          <w:rFonts w:ascii="Calibri" w:hAnsi="Calibri" w:cs="Calibri"/>
        </w:rPr>
        <w:t>guidance</w:t>
      </w:r>
      <w:r w:rsidR="00C50DBB" w:rsidRPr="00360D4F">
        <w:rPr>
          <w:rFonts w:ascii="Calibri" w:hAnsi="Calibri" w:cs="Calibri"/>
        </w:rPr>
        <w:t xml:space="preserve"> based on available case law.  </w:t>
      </w:r>
      <w:r w:rsidR="00C82E8D" w:rsidRPr="00360D4F">
        <w:rPr>
          <w:rFonts w:ascii="Calibri" w:hAnsi="Calibri" w:cs="Calibri"/>
        </w:rPr>
        <w:t>It was also considered</w:t>
      </w:r>
      <w:r w:rsidR="008A344D" w:rsidRPr="00360D4F">
        <w:rPr>
          <w:rFonts w:ascii="Calibri" w:hAnsi="Calibri" w:cs="Calibri"/>
        </w:rPr>
        <w:t xml:space="preserve"> </w:t>
      </w:r>
      <w:r w:rsidR="00D12C1D" w:rsidRPr="00360D4F">
        <w:rPr>
          <w:rFonts w:ascii="Calibri" w:hAnsi="Calibri" w:cs="Calibri"/>
        </w:rPr>
        <w:t>dated by some due to the developments on this issue in national and European Court of Human Rights case law.</w:t>
      </w:r>
      <w:r w:rsidR="00D12C1D" w:rsidRPr="00360D4F">
        <w:rPr>
          <w:rStyle w:val="FootnoteReference"/>
          <w:rFonts w:ascii="Calibri" w:hAnsi="Calibri" w:cs="Calibri"/>
        </w:rPr>
        <w:footnoteReference w:id="11"/>
      </w:r>
      <w:r w:rsidR="00D12C1D" w:rsidRPr="00360D4F">
        <w:rPr>
          <w:rFonts w:ascii="Calibri" w:hAnsi="Calibri" w:cs="Calibri"/>
        </w:rPr>
        <w:t xml:space="preserve">  The topic of labour exploitation was most frequently cited as still needing conceptual clarification.  In terms of restricting the definition to more serious forms of trafficking, a topic debated in the papers, stakeholders felt it was important to avoid prescription in particular because there was no evidence to indicate that a more restrictive definition led to better quality cases or vice versa. </w:t>
      </w:r>
      <w:r w:rsidR="00067338" w:rsidRPr="00360D4F">
        <w:rPr>
          <w:rFonts w:ascii="Calibri" w:hAnsi="Calibri" w:cs="Calibri"/>
        </w:rPr>
        <w:t xml:space="preserve">The final paper on the international legal definition, although originally described in funding agreements as </w:t>
      </w:r>
      <w:r w:rsidR="00290668" w:rsidRPr="00360D4F">
        <w:rPr>
          <w:rFonts w:ascii="Calibri" w:hAnsi="Calibri" w:cs="Calibri"/>
        </w:rPr>
        <w:t>intended to</w:t>
      </w:r>
      <w:r w:rsidR="00067338" w:rsidRPr="00360D4F">
        <w:rPr>
          <w:rFonts w:ascii="Calibri" w:hAnsi="Calibri" w:cs="Calibri"/>
        </w:rPr>
        <w:t xml:space="preserve"> provide practical guidance on the linkages between all three concepts, was seen </w:t>
      </w:r>
      <w:r w:rsidR="00C712C9" w:rsidRPr="00360D4F">
        <w:rPr>
          <w:rFonts w:ascii="Calibri" w:hAnsi="Calibri" w:cs="Calibri"/>
        </w:rPr>
        <w:t xml:space="preserve">by some </w:t>
      </w:r>
      <w:r w:rsidR="00067338" w:rsidRPr="00360D4F">
        <w:rPr>
          <w:rFonts w:ascii="Calibri" w:hAnsi="Calibri" w:cs="Calibri"/>
        </w:rPr>
        <w:t>to have fallen short in</w:t>
      </w:r>
      <w:r w:rsidR="00C82E8D" w:rsidRPr="00360D4F">
        <w:rPr>
          <w:rFonts w:ascii="Calibri" w:hAnsi="Calibri" w:cs="Calibri"/>
        </w:rPr>
        <w:t xml:space="preserve"> </w:t>
      </w:r>
      <w:r w:rsidR="00B84F73" w:rsidRPr="00360D4F">
        <w:rPr>
          <w:rFonts w:ascii="Calibri" w:hAnsi="Calibri" w:cs="Calibri"/>
        </w:rPr>
        <w:t>having provided limited</w:t>
      </w:r>
      <w:r w:rsidR="00067338" w:rsidRPr="00360D4F">
        <w:rPr>
          <w:rFonts w:ascii="Calibri" w:hAnsi="Calibri" w:cs="Calibri"/>
        </w:rPr>
        <w:t xml:space="preserve"> practical gui</w:t>
      </w:r>
      <w:r w:rsidR="00B84F73" w:rsidRPr="00360D4F">
        <w:rPr>
          <w:rFonts w:ascii="Calibri" w:hAnsi="Calibri" w:cs="Calibri"/>
        </w:rPr>
        <w:t>dance</w:t>
      </w:r>
      <w:r w:rsidR="0065045B">
        <w:rPr>
          <w:rFonts w:ascii="Calibri" w:hAnsi="Calibri" w:cs="Calibri"/>
        </w:rPr>
        <w:t>.  For</w:t>
      </w:r>
      <w:r w:rsidR="00555BEE">
        <w:rPr>
          <w:rFonts w:ascii="Calibri" w:hAnsi="Calibri" w:cs="Calibri"/>
        </w:rPr>
        <w:t xml:space="preserve"> </w:t>
      </w:r>
      <w:r w:rsidR="009233D3">
        <w:rPr>
          <w:rFonts w:ascii="Calibri" w:hAnsi="Calibri" w:cs="Calibri"/>
        </w:rPr>
        <w:t>example an</w:t>
      </w:r>
      <w:r w:rsidR="00555BEE">
        <w:rPr>
          <w:rFonts w:ascii="Calibri" w:hAnsi="Calibri" w:cs="Calibri"/>
        </w:rPr>
        <w:t xml:space="preserve"> interviewee noted that the paper could have offered a more</w:t>
      </w:r>
      <w:r w:rsidR="00B84F73" w:rsidRPr="00360D4F">
        <w:rPr>
          <w:rFonts w:ascii="Calibri" w:hAnsi="Calibri" w:cs="Calibri"/>
        </w:rPr>
        <w:t xml:space="preserve"> </w:t>
      </w:r>
      <w:r w:rsidR="00C82E8D" w:rsidRPr="00360D4F">
        <w:rPr>
          <w:rFonts w:ascii="Calibri" w:hAnsi="Calibri" w:cs="Calibri"/>
          <w:color w:val="000000" w:themeColor="text1"/>
        </w:rPr>
        <w:t>systematic and interconnected interpretation of the key concepts</w:t>
      </w:r>
      <w:r w:rsidR="0065045B">
        <w:rPr>
          <w:rFonts w:ascii="Calibri" w:hAnsi="Calibri" w:cs="Calibri"/>
          <w:color w:val="000000" w:themeColor="text1"/>
        </w:rPr>
        <w:t xml:space="preserve"> such as how</w:t>
      </w:r>
      <w:r w:rsidR="00C82E8D" w:rsidRPr="00360D4F">
        <w:rPr>
          <w:rFonts w:ascii="Calibri" w:hAnsi="Calibri" w:cs="Calibri"/>
          <w:color w:val="000000" w:themeColor="text1"/>
        </w:rPr>
        <w:t xml:space="preserve"> more clarity </w:t>
      </w:r>
      <w:r w:rsidR="0065045B">
        <w:rPr>
          <w:rFonts w:ascii="Calibri" w:hAnsi="Calibri" w:cs="Calibri"/>
          <w:color w:val="000000" w:themeColor="text1"/>
        </w:rPr>
        <w:t xml:space="preserve">on </w:t>
      </w:r>
      <w:r w:rsidR="00C82E8D" w:rsidRPr="00360D4F">
        <w:rPr>
          <w:rFonts w:ascii="Calibri" w:hAnsi="Calibri" w:cs="Calibri"/>
          <w:color w:val="000000" w:themeColor="text1"/>
        </w:rPr>
        <w:t xml:space="preserve">APOV can </w:t>
      </w:r>
      <w:r w:rsidR="00C82E8D" w:rsidRPr="00360D4F">
        <w:rPr>
          <w:rFonts w:ascii="Calibri" w:hAnsi="Calibri" w:cs="Calibri"/>
          <w:color w:val="000000" w:themeColor="text1"/>
        </w:rPr>
        <w:lastRenderedPageBreak/>
        <w:t xml:space="preserve">prove helpful in determining the irrelevance of the means, or how more clarity on the notion of exploitation and its severity can prove helpful in determining the </w:t>
      </w:r>
      <w:r w:rsidR="009233D3">
        <w:rPr>
          <w:rFonts w:ascii="Calibri" w:hAnsi="Calibri" w:cs="Calibri"/>
          <w:color w:val="000000" w:themeColor="text1"/>
        </w:rPr>
        <w:t>irrelevance</w:t>
      </w:r>
      <w:r w:rsidR="009233D3" w:rsidRPr="00360D4F">
        <w:rPr>
          <w:rFonts w:ascii="Calibri" w:hAnsi="Calibri" w:cs="Calibri"/>
          <w:color w:val="000000" w:themeColor="text1"/>
        </w:rPr>
        <w:t xml:space="preserve"> </w:t>
      </w:r>
      <w:r w:rsidR="00C82E8D" w:rsidRPr="00360D4F">
        <w:rPr>
          <w:rFonts w:ascii="Calibri" w:hAnsi="Calibri" w:cs="Calibri"/>
          <w:color w:val="000000" w:themeColor="text1"/>
        </w:rPr>
        <w:t>of consent</w:t>
      </w:r>
      <w:r w:rsidR="00C82E8D" w:rsidRPr="00360D4F">
        <w:rPr>
          <w:rFonts w:ascii="Calibri" w:hAnsi="Calibri" w:cs="Calibri"/>
        </w:rPr>
        <w:t xml:space="preserve">. </w:t>
      </w:r>
      <w:r w:rsidR="0065045B">
        <w:rPr>
          <w:rFonts w:ascii="Calibri" w:hAnsi="Calibri" w:cs="Calibri"/>
        </w:rPr>
        <w:t>The 4</w:t>
      </w:r>
      <w:r w:rsidR="0065045B" w:rsidRPr="0065045B">
        <w:rPr>
          <w:rFonts w:ascii="Calibri" w:hAnsi="Calibri" w:cs="Calibri"/>
          <w:vertAlign w:val="superscript"/>
        </w:rPr>
        <w:t>th</w:t>
      </w:r>
      <w:r w:rsidR="0065045B">
        <w:rPr>
          <w:rFonts w:ascii="Calibri" w:hAnsi="Calibri" w:cs="Calibri"/>
        </w:rPr>
        <w:t xml:space="preserve"> paper</w:t>
      </w:r>
      <w:r w:rsidR="00C82E8D" w:rsidRPr="00360D4F">
        <w:rPr>
          <w:rFonts w:ascii="Calibri" w:hAnsi="Calibri" w:cs="Calibri"/>
        </w:rPr>
        <w:t xml:space="preserve"> </w:t>
      </w:r>
      <w:r w:rsidR="00B84F73" w:rsidRPr="00360D4F">
        <w:rPr>
          <w:rFonts w:ascii="Calibri" w:hAnsi="Calibri" w:cs="Calibri"/>
        </w:rPr>
        <w:t>was least referred to</w:t>
      </w:r>
      <w:r w:rsidR="0065045B">
        <w:rPr>
          <w:rFonts w:ascii="Calibri" w:hAnsi="Calibri" w:cs="Calibri"/>
        </w:rPr>
        <w:t xml:space="preserve"> by informants and not all those</w:t>
      </w:r>
      <w:r w:rsidR="00C712C9" w:rsidRPr="00360D4F">
        <w:rPr>
          <w:rFonts w:ascii="Calibri" w:hAnsi="Calibri" w:cs="Calibri"/>
        </w:rPr>
        <w:t xml:space="preserve"> consulted were familiar </w:t>
      </w:r>
      <w:r w:rsidR="0065045B">
        <w:rPr>
          <w:rFonts w:ascii="Calibri" w:hAnsi="Calibri" w:cs="Calibri"/>
        </w:rPr>
        <w:t>with it.</w:t>
      </w:r>
    </w:p>
    <w:p w14:paraId="785425B4" w14:textId="77777777" w:rsidR="009E349D" w:rsidRPr="00360D4F" w:rsidRDefault="009E349D" w:rsidP="00C96EAC">
      <w:pPr>
        <w:pStyle w:val="NormalWeb"/>
        <w:jc w:val="both"/>
        <w:rPr>
          <w:rFonts w:ascii="Calibri" w:hAnsi="Calibri" w:cs="Calibri"/>
          <w:b/>
          <w:lang w:val="en-GB"/>
        </w:rPr>
      </w:pPr>
      <w:r w:rsidRPr="00360D4F">
        <w:rPr>
          <w:rFonts w:ascii="Calibri" w:hAnsi="Calibri" w:cs="Calibri"/>
          <w:b/>
          <w:lang w:val="en-GB"/>
        </w:rPr>
        <w:t xml:space="preserve">Finding: </w:t>
      </w:r>
      <w:r w:rsidR="00355F0B" w:rsidRPr="00360D4F">
        <w:rPr>
          <w:rFonts w:ascii="Calibri" w:hAnsi="Calibri" w:cs="Calibri"/>
          <w:i/>
          <w:lang w:val="en-GB"/>
        </w:rPr>
        <w:t xml:space="preserve">Four Expert Group Meetings (EGMs) were organized for the validation of the </w:t>
      </w:r>
      <w:r w:rsidR="00314CE5" w:rsidRPr="00360D4F">
        <w:rPr>
          <w:rFonts w:ascii="Calibri" w:hAnsi="Calibri" w:cs="Calibri"/>
          <w:i/>
          <w:lang w:val="en-GB"/>
        </w:rPr>
        <w:t>issue papers</w:t>
      </w:r>
      <w:r w:rsidR="00355F0B" w:rsidRPr="00360D4F">
        <w:rPr>
          <w:rFonts w:ascii="Calibri" w:hAnsi="Calibri" w:cs="Calibri"/>
          <w:i/>
          <w:lang w:val="en-GB"/>
        </w:rPr>
        <w:t xml:space="preserve"> and involved a total of </w:t>
      </w:r>
      <w:r w:rsidR="00681A68" w:rsidRPr="00360D4F">
        <w:rPr>
          <w:rFonts w:ascii="Calibri" w:hAnsi="Calibri" w:cs="Calibri"/>
          <w:i/>
          <w:lang w:val="en-GB"/>
        </w:rPr>
        <w:t>92</w:t>
      </w:r>
      <w:r w:rsidR="00355F0B" w:rsidRPr="00360D4F">
        <w:rPr>
          <w:rFonts w:ascii="Calibri" w:hAnsi="Calibri" w:cs="Calibri"/>
          <w:i/>
          <w:lang w:val="en-GB"/>
        </w:rPr>
        <w:t xml:space="preserve"> independent, national and regional experts, and representatives from international and regional organizations.</w:t>
      </w:r>
      <w:r w:rsidR="00355F0B" w:rsidRPr="00360D4F">
        <w:rPr>
          <w:rFonts w:ascii="Calibri" w:hAnsi="Calibri" w:cs="Calibri"/>
          <w:lang w:val="en-GB"/>
        </w:rPr>
        <w:t xml:space="preserve">   </w:t>
      </w:r>
      <w:r w:rsidRPr="00360D4F">
        <w:rPr>
          <w:rFonts w:ascii="Calibri" w:hAnsi="Calibri" w:cs="Calibri"/>
          <w:i/>
          <w:lang w:val="en-GB"/>
        </w:rPr>
        <w:t>EGMs</w:t>
      </w:r>
      <w:r w:rsidR="00B84F73" w:rsidRPr="00360D4F">
        <w:rPr>
          <w:rFonts w:ascii="Calibri" w:hAnsi="Calibri" w:cs="Calibri"/>
          <w:i/>
          <w:lang w:val="en-GB"/>
        </w:rPr>
        <w:t xml:space="preserve"> </w:t>
      </w:r>
      <w:r w:rsidR="002249F6" w:rsidRPr="00360D4F">
        <w:rPr>
          <w:rFonts w:ascii="Calibri" w:hAnsi="Calibri" w:cs="Calibri"/>
          <w:i/>
          <w:lang w:val="en-GB"/>
        </w:rPr>
        <w:t>provided an effective platform for</w:t>
      </w:r>
      <w:r w:rsidR="00B84F73" w:rsidRPr="00360D4F">
        <w:rPr>
          <w:rFonts w:ascii="Calibri" w:hAnsi="Calibri" w:cs="Calibri"/>
          <w:i/>
          <w:lang w:val="en-GB"/>
        </w:rPr>
        <w:t xml:space="preserve"> </w:t>
      </w:r>
      <w:r w:rsidR="00712BF2" w:rsidRPr="00360D4F">
        <w:rPr>
          <w:rFonts w:ascii="Calibri" w:hAnsi="Calibri" w:cs="Calibri"/>
          <w:i/>
          <w:lang w:val="en-GB"/>
        </w:rPr>
        <w:t xml:space="preserve">informing the issue papers, </w:t>
      </w:r>
      <w:r w:rsidRPr="00360D4F">
        <w:rPr>
          <w:rFonts w:ascii="Calibri" w:hAnsi="Calibri" w:cs="Calibri"/>
          <w:i/>
          <w:lang w:val="en-GB"/>
        </w:rPr>
        <w:t>validati</w:t>
      </w:r>
      <w:r w:rsidR="00712BF2" w:rsidRPr="00360D4F">
        <w:rPr>
          <w:rFonts w:ascii="Calibri" w:hAnsi="Calibri" w:cs="Calibri"/>
          <w:i/>
          <w:lang w:val="en-GB"/>
        </w:rPr>
        <w:t>ng</w:t>
      </w:r>
      <w:r w:rsidRPr="00360D4F">
        <w:rPr>
          <w:rFonts w:ascii="Calibri" w:hAnsi="Calibri" w:cs="Calibri"/>
          <w:i/>
          <w:lang w:val="en-GB"/>
        </w:rPr>
        <w:t xml:space="preserve"> </w:t>
      </w:r>
      <w:r w:rsidR="002249F6" w:rsidRPr="00360D4F">
        <w:rPr>
          <w:rFonts w:ascii="Calibri" w:hAnsi="Calibri" w:cs="Calibri"/>
          <w:i/>
          <w:lang w:val="en-GB"/>
        </w:rPr>
        <w:t xml:space="preserve">the </w:t>
      </w:r>
      <w:r w:rsidR="00314CE5" w:rsidRPr="00360D4F">
        <w:rPr>
          <w:rFonts w:ascii="Calibri" w:hAnsi="Calibri" w:cs="Calibri"/>
          <w:i/>
          <w:lang w:val="en-GB"/>
        </w:rPr>
        <w:t xml:space="preserve">research </w:t>
      </w:r>
      <w:r w:rsidRPr="00360D4F">
        <w:rPr>
          <w:rFonts w:ascii="Calibri" w:hAnsi="Calibri" w:cs="Calibri"/>
          <w:i/>
          <w:lang w:val="en-GB"/>
        </w:rPr>
        <w:t>findings</w:t>
      </w:r>
      <w:r w:rsidR="00314CE5" w:rsidRPr="00360D4F">
        <w:rPr>
          <w:rFonts w:ascii="Calibri" w:hAnsi="Calibri" w:cs="Calibri"/>
          <w:i/>
          <w:lang w:val="en-GB"/>
        </w:rPr>
        <w:t xml:space="preserve">, </w:t>
      </w:r>
      <w:r w:rsidR="00B84F73" w:rsidRPr="00360D4F">
        <w:rPr>
          <w:rFonts w:ascii="Calibri" w:hAnsi="Calibri" w:cs="Calibri"/>
          <w:i/>
          <w:lang w:val="en-GB"/>
        </w:rPr>
        <w:t xml:space="preserve">allowing for an </w:t>
      </w:r>
      <w:r w:rsidRPr="00360D4F">
        <w:rPr>
          <w:rFonts w:ascii="Calibri" w:hAnsi="Calibri" w:cs="Calibri"/>
          <w:i/>
          <w:lang w:val="en-GB"/>
        </w:rPr>
        <w:t>exchang</w:t>
      </w:r>
      <w:r w:rsidR="00B84F73" w:rsidRPr="00360D4F">
        <w:rPr>
          <w:rFonts w:ascii="Calibri" w:hAnsi="Calibri" w:cs="Calibri"/>
          <w:i/>
          <w:lang w:val="en-GB"/>
        </w:rPr>
        <w:t xml:space="preserve">e </w:t>
      </w:r>
      <w:r w:rsidR="004B6EBE" w:rsidRPr="00360D4F">
        <w:rPr>
          <w:rFonts w:ascii="Calibri" w:hAnsi="Calibri" w:cs="Calibri"/>
          <w:i/>
          <w:lang w:val="en-GB"/>
        </w:rPr>
        <w:t>of professional</w:t>
      </w:r>
      <w:r w:rsidRPr="00360D4F">
        <w:rPr>
          <w:rFonts w:ascii="Calibri" w:hAnsi="Calibri" w:cs="Calibri"/>
          <w:i/>
          <w:lang w:val="en-GB"/>
        </w:rPr>
        <w:t xml:space="preserve"> experience</w:t>
      </w:r>
      <w:r w:rsidR="00712BF2" w:rsidRPr="00360D4F">
        <w:rPr>
          <w:rFonts w:ascii="Calibri" w:hAnsi="Calibri" w:cs="Calibri"/>
          <w:i/>
          <w:lang w:val="en-GB"/>
        </w:rPr>
        <w:t xml:space="preserve"> and </w:t>
      </w:r>
      <w:r w:rsidR="00D12C1D" w:rsidRPr="00360D4F">
        <w:rPr>
          <w:rFonts w:ascii="Calibri" w:hAnsi="Calibri" w:cs="Calibri"/>
          <w:i/>
          <w:lang w:val="en-GB"/>
        </w:rPr>
        <w:t>led to the</w:t>
      </w:r>
      <w:r w:rsidR="00B84F73" w:rsidRPr="00360D4F">
        <w:rPr>
          <w:rFonts w:ascii="Calibri" w:hAnsi="Calibri" w:cs="Calibri"/>
          <w:i/>
          <w:lang w:val="en-GB"/>
        </w:rPr>
        <w:t xml:space="preserve"> </w:t>
      </w:r>
      <w:r w:rsidR="00712BF2" w:rsidRPr="00360D4F">
        <w:rPr>
          <w:rFonts w:ascii="Calibri" w:hAnsi="Calibri" w:cs="Calibri"/>
          <w:i/>
          <w:lang w:val="en-GB"/>
        </w:rPr>
        <w:t xml:space="preserve">strengthening </w:t>
      </w:r>
      <w:r w:rsidR="00B84F73" w:rsidRPr="00360D4F">
        <w:rPr>
          <w:rFonts w:ascii="Calibri" w:hAnsi="Calibri" w:cs="Calibri"/>
          <w:i/>
          <w:lang w:val="en-GB"/>
        </w:rPr>
        <w:t xml:space="preserve">of </w:t>
      </w:r>
      <w:r w:rsidR="00712BF2" w:rsidRPr="00360D4F">
        <w:rPr>
          <w:rFonts w:ascii="Calibri" w:hAnsi="Calibri" w:cs="Calibri"/>
          <w:i/>
          <w:lang w:val="en-GB"/>
        </w:rPr>
        <w:t>professional networks</w:t>
      </w:r>
      <w:r w:rsidR="0049144E" w:rsidRPr="00360D4F">
        <w:rPr>
          <w:rFonts w:ascii="Calibri" w:hAnsi="Calibri" w:cs="Calibri"/>
          <w:i/>
          <w:lang w:val="en-GB"/>
        </w:rPr>
        <w:t>.</w:t>
      </w:r>
    </w:p>
    <w:p w14:paraId="4F376725" w14:textId="77777777" w:rsidR="008F1133" w:rsidRPr="00360D4F" w:rsidRDefault="00314CE5" w:rsidP="00D5787F">
      <w:pPr>
        <w:pStyle w:val="NormalWeb"/>
        <w:jc w:val="both"/>
        <w:rPr>
          <w:rFonts w:ascii="Calibri" w:hAnsi="Calibri" w:cs="Calibri"/>
          <w:lang w:val="en-GB"/>
        </w:rPr>
      </w:pPr>
      <w:r w:rsidRPr="00360D4F">
        <w:rPr>
          <w:rFonts w:ascii="Calibri" w:hAnsi="Calibri" w:cs="Calibri"/>
          <w:lang w:val="en-GB"/>
        </w:rPr>
        <w:t>Several stakeholders found</w:t>
      </w:r>
      <w:r w:rsidR="009E349D" w:rsidRPr="00360D4F">
        <w:rPr>
          <w:rFonts w:ascii="Calibri" w:hAnsi="Calibri" w:cs="Calibri"/>
          <w:lang w:val="en-GB"/>
        </w:rPr>
        <w:t xml:space="preserve"> that the EGMs provided </w:t>
      </w:r>
      <w:r w:rsidRPr="00360D4F">
        <w:rPr>
          <w:rFonts w:ascii="Calibri" w:hAnsi="Calibri" w:cs="Calibri"/>
          <w:lang w:val="en-GB"/>
        </w:rPr>
        <w:t xml:space="preserve">valuable opportunities </w:t>
      </w:r>
      <w:r w:rsidR="009E349D" w:rsidRPr="00360D4F">
        <w:rPr>
          <w:rFonts w:ascii="Calibri" w:hAnsi="Calibri" w:cs="Calibri"/>
          <w:lang w:val="en-GB"/>
        </w:rPr>
        <w:t xml:space="preserve">for </w:t>
      </w:r>
      <w:r w:rsidR="002249F6" w:rsidRPr="00360D4F">
        <w:rPr>
          <w:rFonts w:ascii="Calibri" w:hAnsi="Calibri" w:cs="Calibri"/>
          <w:lang w:val="en-GB"/>
        </w:rPr>
        <w:t xml:space="preserve">the </w:t>
      </w:r>
      <w:r w:rsidR="009E349D" w:rsidRPr="00360D4F">
        <w:rPr>
          <w:rFonts w:ascii="Calibri" w:hAnsi="Calibri" w:cs="Calibri"/>
          <w:lang w:val="en-GB"/>
        </w:rPr>
        <w:t>exchange of information</w:t>
      </w:r>
      <w:r w:rsidR="00E65C4A" w:rsidRPr="00360D4F">
        <w:rPr>
          <w:rFonts w:ascii="Calibri" w:hAnsi="Calibri" w:cs="Calibri"/>
          <w:lang w:val="en-GB"/>
        </w:rPr>
        <w:t>, perspectives</w:t>
      </w:r>
      <w:r w:rsidR="009E349D" w:rsidRPr="00360D4F">
        <w:rPr>
          <w:rFonts w:ascii="Calibri" w:hAnsi="Calibri" w:cs="Calibri"/>
          <w:lang w:val="en-GB"/>
        </w:rPr>
        <w:t xml:space="preserve"> and expertise from </w:t>
      </w:r>
      <w:r w:rsidR="006D5CB2" w:rsidRPr="00360D4F">
        <w:rPr>
          <w:rFonts w:ascii="Calibri" w:hAnsi="Calibri" w:cs="Calibri"/>
          <w:lang w:val="en-GB"/>
        </w:rPr>
        <w:t>a range</w:t>
      </w:r>
      <w:r w:rsidR="009E349D" w:rsidRPr="00360D4F">
        <w:rPr>
          <w:rFonts w:ascii="Calibri" w:hAnsi="Calibri" w:cs="Calibri"/>
          <w:lang w:val="en-GB"/>
        </w:rPr>
        <w:t xml:space="preserve"> of </w:t>
      </w:r>
      <w:r w:rsidR="00D9624D" w:rsidRPr="00360D4F">
        <w:rPr>
          <w:rFonts w:ascii="Calibri" w:hAnsi="Calibri" w:cs="Calibri"/>
          <w:lang w:val="en-GB"/>
        </w:rPr>
        <w:t xml:space="preserve">countries, </w:t>
      </w:r>
      <w:r w:rsidR="0065045B">
        <w:rPr>
          <w:rFonts w:ascii="Calibri" w:hAnsi="Calibri" w:cs="Calibri"/>
          <w:lang w:val="en-GB"/>
        </w:rPr>
        <w:t>and</w:t>
      </w:r>
      <w:r w:rsidR="00106648" w:rsidRPr="00360D4F">
        <w:rPr>
          <w:rFonts w:ascii="Calibri" w:hAnsi="Calibri" w:cs="Calibri"/>
          <w:lang w:val="en-GB"/>
        </w:rPr>
        <w:t xml:space="preserve"> </w:t>
      </w:r>
      <w:r w:rsidRPr="00360D4F">
        <w:rPr>
          <w:rFonts w:ascii="Calibri" w:hAnsi="Calibri" w:cs="Calibri"/>
          <w:lang w:val="en-GB"/>
        </w:rPr>
        <w:t>were</w:t>
      </w:r>
      <w:r w:rsidR="00355F0B" w:rsidRPr="00360D4F">
        <w:rPr>
          <w:rFonts w:ascii="Calibri" w:hAnsi="Calibri" w:cs="Calibri"/>
          <w:lang w:val="en-GB"/>
        </w:rPr>
        <w:t xml:space="preserve"> effective</w:t>
      </w:r>
      <w:r w:rsidR="009E349D" w:rsidRPr="00360D4F">
        <w:rPr>
          <w:rFonts w:ascii="Calibri" w:hAnsi="Calibri" w:cs="Calibri"/>
          <w:lang w:val="en-GB"/>
        </w:rPr>
        <w:t xml:space="preserve"> in improving and fine-tuning key findings </w:t>
      </w:r>
      <w:r w:rsidRPr="00360D4F">
        <w:rPr>
          <w:rFonts w:ascii="Calibri" w:hAnsi="Calibri" w:cs="Calibri"/>
          <w:lang w:val="en-GB"/>
        </w:rPr>
        <w:t xml:space="preserve">of the research and provided a sense of </w:t>
      </w:r>
      <w:r w:rsidR="009E349D" w:rsidRPr="00360D4F">
        <w:rPr>
          <w:rFonts w:ascii="Calibri" w:hAnsi="Calibri" w:cs="Calibri"/>
          <w:lang w:val="en-GB"/>
        </w:rPr>
        <w:t xml:space="preserve">ownership of the process. </w:t>
      </w:r>
      <w:r w:rsidR="0050049C" w:rsidRPr="00360D4F">
        <w:rPr>
          <w:rFonts w:ascii="Calibri" w:hAnsi="Calibri" w:cs="Calibri"/>
          <w:lang w:val="en-GB"/>
        </w:rPr>
        <w:t xml:space="preserve"> </w:t>
      </w:r>
      <w:r w:rsidR="009E349D" w:rsidRPr="00360D4F">
        <w:rPr>
          <w:rFonts w:ascii="Calibri" w:hAnsi="Calibri" w:cs="Calibri"/>
          <w:lang w:val="en-GB"/>
        </w:rPr>
        <w:t xml:space="preserve">Views </w:t>
      </w:r>
      <w:r w:rsidR="0050049C" w:rsidRPr="00360D4F">
        <w:rPr>
          <w:rFonts w:ascii="Calibri" w:hAnsi="Calibri" w:cs="Calibri"/>
          <w:lang w:val="en-GB"/>
        </w:rPr>
        <w:t>differed as to</w:t>
      </w:r>
      <w:r w:rsidR="00355F0B" w:rsidRPr="00360D4F">
        <w:rPr>
          <w:rFonts w:ascii="Calibri" w:hAnsi="Calibri" w:cs="Calibri"/>
          <w:lang w:val="en-GB"/>
        </w:rPr>
        <w:t xml:space="preserve"> whether EGMS could provide an effective space for drawing</w:t>
      </w:r>
      <w:r w:rsidR="009E349D" w:rsidRPr="00360D4F">
        <w:rPr>
          <w:rFonts w:ascii="Calibri" w:hAnsi="Calibri" w:cs="Calibri"/>
          <w:lang w:val="en-GB"/>
        </w:rPr>
        <w:t xml:space="preserve"> conclusions and distilling practical guidance</w:t>
      </w:r>
      <w:r w:rsidR="006D5CB2" w:rsidRPr="00360D4F">
        <w:rPr>
          <w:rFonts w:ascii="Calibri" w:hAnsi="Calibri" w:cs="Calibri"/>
          <w:lang w:val="en-GB"/>
        </w:rPr>
        <w:t xml:space="preserve"> although such</w:t>
      </w:r>
      <w:r w:rsidR="00355F0B" w:rsidRPr="00360D4F">
        <w:rPr>
          <w:rFonts w:ascii="Calibri" w:hAnsi="Calibri" w:cs="Calibri"/>
          <w:lang w:val="en-GB"/>
        </w:rPr>
        <w:t xml:space="preserve"> outcomes were </w:t>
      </w:r>
      <w:r w:rsidR="00106648" w:rsidRPr="00360D4F">
        <w:rPr>
          <w:rFonts w:ascii="Calibri" w:hAnsi="Calibri" w:cs="Calibri"/>
          <w:lang w:val="en-GB"/>
        </w:rPr>
        <w:t>also seen to be a function of</w:t>
      </w:r>
      <w:r w:rsidR="009E349D" w:rsidRPr="00360D4F">
        <w:rPr>
          <w:rFonts w:ascii="Calibri" w:hAnsi="Calibri" w:cs="Calibri"/>
          <w:lang w:val="en-GB"/>
        </w:rPr>
        <w:t xml:space="preserve"> the management </w:t>
      </w:r>
      <w:r w:rsidR="0050049C" w:rsidRPr="00360D4F">
        <w:rPr>
          <w:rFonts w:ascii="Calibri" w:hAnsi="Calibri" w:cs="Calibri"/>
          <w:lang w:val="en-GB"/>
        </w:rPr>
        <w:t xml:space="preserve">and goals </w:t>
      </w:r>
      <w:r w:rsidR="009E349D" w:rsidRPr="00360D4F">
        <w:rPr>
          <w:rFonts w:ascii="Calibri" w:hAnsi="Calibri" w:cs="Calibri"/>
          <w:lang w:val="en-GB"/>
        </w:rPr>
        <w:t xml:space="preserve">of the meeting and the quality of the expertise available. </w:t>
      </w:r>
      <w:r w:rsidR="004B178A" w:rsidRPr="00360D4F">
        <w:rPr>
          <w:rFonts w:ascii="Calibri" w:hAnsi="Calibri" w:cs="Calibri"/>
          <w:lang w:val="en-GB"/>
        </w:rPr>
        <w:t>Generally</w:t>
      </w:r>
      <w:r w:rsidR="009E349D" w:rsidRPr="00360D4F">
        <w:rPr>
          <w:rFonts w:ascii="Calibri" w:hAnsi="Calibri" w:cs="Calibri"/>
          <w:lang w:val="en-GB"/>
        </w:rPr>
        <w:t>,</w:t>
      </w:r>
      <w:r w:rsidR="004B178A" w:rsidRPr="00360D4F">
        <w:rPr>
          <w:rFonts w:ascii="Calibri" w:hAnsi="Calibri" w:cs="Calibri"/>
          <w:lang w:val="en-GB"/>
        </w:rPr>
        <w:t xml:space="preserve"> </w:t>
      </w:r>
      <w:r w:rsidR="00355F0B" w:rsidRPr="00360D4F">
        <w:rPr>
          <w:rFonts w:ascii="Calibri" w:hAnsi="Calibri" w:cs="Calibri"/>
          <w:lang w:val="en-GB"/>
        </w:rPr>
        <w:t xml:space="preserve">EGMs were </w:t>
      </w:r>
      <w:r w:rsidR="00106648" w:rsidRPr="00360D4F">
        <w:rPr>
          <w:rFonts w:ascii="Calibri" w:hAnsi="Calibri" w:cs="Calibri"/>
          <w:lang w:val="en-GB"/>
        </w:rPr>
        <w:t>considered</w:t>
      </w:r>
      <w:r w:rsidR="004B178A" w:rsidRPr="00360D4F">
        <w:rPr>
          <w:rFonts w:ascii="Calibri" w:hAnsi="Calibri" w:cs="Calibri"/>
          <w:lang w:val="en-GB"/>
        </w:rPr>
        <w:t xml:space="preserve"> well-organised although some would have appreciated more time between travel and </w:t>
      </w:r>
      <w:r w:rsidR="00A378B5" w:rsidRPr="00360D4F">
        <w:rPr>
          <w:rFonts w:ascii="Calibri" w:hAnsi="Calibri" w:cs="Calibri"/>
          <w:lang w:val="en-GB"/>
        </w:rPr>
        <w:t>participation</w:t>
      </w:r>
      <w:r w:rsidR="004B178A" w:rsidRPr="00360D4F">
        <w:rPr>
          <w:rFonts w:ascii="Calibri" w:hAnsi="Calibri" w:cs="Calibri"/>
          <w:lang w:val="en-GB"/>
        </w:rPr>
        <w:t xml:space="preserve"> and </w:t>
      </w:r>
      <w:r w:rsidR="0050049C" w:rsidRPr="00360D4F">
        <w:rPr>
          <w:rFonts w:ascii="Calibri" w:hAnsi="Calibri" w:cs="Calibri"/>
          <w:lang w:val="en-GB"/>
        </w:rPr>
        <w:t xml:space="preserve">the </w:t>
      </w:r>
      <w:r w:rsidR="004B178A" w:rsidRPr="00360D4F">
        <w:rPr>
          <w:rFonts w:ascii="Calibri" w:hAnsi="Calibri" w:cs="Calibri"/>
          <w:lang w:val="en-GB"/>
        </w:rPr>
        <w:t xml:space="preserve">timely sharing of documentation for review. </w:t>
      </w:r>
      <w:r w:rsidR="00C6320F" w:rsidRPr="00360D4F">
        <w:rPr>
          <w:rFonts w:ascii="Calibri" w:hAnsi="Calibri" w:cs="Calibri"/>
          <w:lang w:val="en-GB"/>
        </w:rPr>
        <w:t xml:space="preserve"> </w:t>
      </w:r>
      <w:r w:rsidR="00DB2123" w:rsidRPr="00360D4F">
        <w:rPr>
          <w:rFonts w:ascii="Calibri" w:hAnsi="Calibri" w:cs="Calibri"/>
          <w:lang w:val="en-GB"/>
        </w:rPr>
        <w:t xml:space="preserve">Some stakeholders found that </w:t>
      </w:r>
      <w:r w:rsidR="00482E2A" w:rsidRPr="00360D4F">
        <w:rPr>
          <w:rFonts w:ascii="Calibri" w:hAnsi="Calibri" w:cs="Calibri"/>
          <w:lang w:val="en-GB"/>
        </w:rPr>
        <w:t xml:space="preserve">the </w:t>
      </w:r>
      <w:r w:rsidR="00355F0B" w:rsidRPr="00360D4F">
        <w:rPr>
          <w:rFonts w:ascii="Calibri" w:hAnsi="Calibri" w:cs="Calibri"/>
          <w:lang w:val="en-GB"/>
        </w:rPr>
        <w:t>meetings</w:t>
      </w:r>
      <w:r w:rsidR="00482E2A" w:rsidRPr="00360D4F">
        <w:rPr>
          <w:rFonts w:ascii="Calibri" w:hAnsi="Calibri" w:cs="Calibri"/>
          <w:lang w:val="en-GB"/>
        </w:rPr>
        <w:t xml:space="preserve"> should have brought more </w:t>
      </w:r>
      <w:r w:rsidR="00DB2123" w:rsidRPr="00360D4F">
        <w:rPr>
          <w:rFonts w:ascii="Calibri" w:hAnsi="Calibri" w:cs="Calibri"/>
          <w:lang w:val="en-GB"/>
        </w:rPr>
        <w:t xml:space="preserve">criminal justice practitioners </w:t>
      </w:r>
      <w:r w:rsidR="00482E2A" w:rsidRPr="00360D4F">
        <w:rPr>
          <w:rFonts w:ascii="Calibri" w:hAnsi="Calibri" w:cs="Calibri"/>
          <w:lang w:val="en-GB"/>
        </w:rPr>
        <w:t>to the table</w:t>
      </w:r>
      <w:r w:rsidR="00FD19D4" w:rsidRPr="00360D4F">
        <w:rPr>
          <w:rFonts w:ascii="Calibri" w:hAnsi="Calibri" w:cs="Calibri"/>
          <w:lang w:val="en-GB"/>
        </w:rPr>
        <w:t xml:space="preserve">, for whom </w:t>
      </w:r>
      <w:r w:rsidR="00106648" w:rsidRPr="00360D4F">
        <w:rPr>
          <w:rFonts w:ascii="Calibri" w:hAnsi="Calibri" w:cs="Calibri"/>
          <w:lang w:val="en-GB"/>
        </w:rPr>
        <w:t>the</w:t>
      </w:r>
      <w:r w:rsidR="00FD19D4" w:rsidRPr="00360D4F">
        <w:rPr>
          <w:rFonts w:ascii="Calibri" w:hAnsi="Calibri" w:cs="Calibri"/>
          <w:lang w:val="en-GB"/>
        </w:rPr>
        <w:t xml:space="preserve"> topics were </w:t>
      </w:r>
      <w:r w:rsidR="00106648" w:rsidRPr="00360D4F">
        <w:rPr>
          <w:rFonts w:ascii="Calibri" w:hAnsi="Calibri" w:cs="Calibri"/>
          <w:lang w:val="en-GB"/>
        </w:rPr>
        <w:t>particularly</w:t>
      </w:r>
      <w:r w:rsidR="00FD19D4" w:rsidRPr="00360D4F">
        <w:rPr>
          <w:rFonts w:ascii="Calibri" w:hAnsi="Calibri" w:cs="Calibri"/>
          <w:lang w:val="en-GB"/>
        </w:rPr>
        <w:t xml:space="preserve"> relevant,</w:t>
      </w:r>
      <w:r w:rsidR="00482E2A" w:rsidRPr="00360D4F">
        <w:rPr>
          <w:rFonts w:ascii="Calibri" w:hAnsi="Calibri" w:cs="Calibri"/>
          <w:lang w:val="en-GB"/>
        </w:rPr>
        <w:t xml:space="preserve"> and that they </w:t>
      </w:r>
      <w:r w:rsidR="00DB2123" w:rsidRPr="00360D4F">
        <w:rPr>
          <w:rFonts w:ascii="Calibri" w:hAnsi="Calibri" w:cs="Calibri"/>
          <w:lang w:val="en-GB"/>
        </w:rPr>
        <w:t xml:space="preserve">should have </w:t>
      </w:r>
      <w:r w:rsidR="00482E2A" w:rsidRPr="00360D4F">
        <w:rPr>
          <w:rFonts w:ascii="Calibri" w:hAnsi="Calibri" w:cs="Calibri"/>
          <w:lang w:val="en-GB"/>
        </w:rPr>
        <w:t xml:space="preserve">played a more central role in chairing </w:t>
      </w:r>
      <w:r w:rsidR="00355F0B" w:rsidRPr="00360D4F">
        <w:rPr>
          <w:rFonts w:ascii="Calibri" w:hAnsi="Calibri" w:cs="Calibri"/>
          <w:lang w:val="en-GB"/>
        </w:rPr>
        <w:t>the</w:t>
      </w:r>
      <w:r w:rsidR="00DB2123" w:rsidRPr="00360D4F">
        <w:rPr>
          <w:rFonts w:ascii="Calibri" w:hAnsi="Calibri" w:cs="Calibri"/>
          <w:lang w:val="en-GB"/>
        </w:rPr>
        <w:t xml:space="preserve"> meetings rather than academics or UNODC staff.</w:t>
      </w:r>
      <w:r w:rsidR="004B178A" w:rsidRPr="00360D4F">
        <w:rPr>
          <w:rFonts w:ascii="Calibri" w:hAnsi="Calibri" w:cs="Calibri"/>
          <w:lang w:val="en-GB"/>
        </w:rPr>
        <w:t xml:space="preserve"> </w:t>
      </w:r>
      <w:r w:rsidR="00C6320F" w:rsidRPr="00360D4F">
        <w:rPr>
          <w:rFonts w:ascii="Calibri" w:hAnsi="Calibri" w:cs="Calibri"/>
          <w:lang w:val="en-GB"/>
        </w:rPr>
        <w:t xml:space="preserve"> </w:t>
      </w:r>
      <w:r w:rsidR="004B178A" w:rsidRPr="00360D4F">
        <w:rPr>
          <w:rFonts w:ascii="Calibri" w:hAnsi="Calibri" w:cs="Calibri"/>
          <w:lang w:val="en-GB"/>
        </w:rPr>
        <w:t xml:space="preserve">Some </w:t>
      </w:r>
      <w:r w:rsidR="0050049C" w:rsidRPr="00360D4F">
        <w:rPr>
          <w:rFonts w:ascii="Calibri" w:hAnsi="Calibri" w:cs="Calibri"/>
          <w:lang w:val="en-GB"/>
        </w:rPr>
        <w:t>stakeholders</w:t>
      </w:r>
      <w:r w:rsidR="004B178A" w:rsidRPr="00360D4F">
        <w:rPr>
          <w:rFonts w:ascii="Calibri" w:hAnsi="Calibri" w:cs="Calibri"/>
          <w:lang w:val="en-GB"/>
        </w:rPr>
        <w:t xml:space="preserve"> felt that the net </w:t>
      </w:r>
      <w:r w:rsidR="00106648" w:rsidRPr="00360D4F">
        <w:rPr>
          <w:rFonts w:ascii="Calibri" w:hAnsi="Calibri" w:cs="Calibri"/>
          <w:lang w:val="en-GB"/>
        </w:rPr>
        <w:t xml:space="preserve">for participation </w:t>
      </w:r>
      <w:r w:rsidR="004B178A" w:rsidRPr="00360D4F">
        <w:rPr>
          <w:rFonts w:ascii="Calibri" w:hAnsi="Calibri" w:cs="Calibri"/>
          <w:lang w:val="en-GB"/>
        </w:rPr>
        <w:t xml:space="preserve">should have been spread </w:t>
      </w:r>
      <w:r w:rsidR="00670744">
        <w:rPr>
          <w:rFonts w:ascii="Calibri" w:hAnsi="Calibri" w:cs="Calibri"/>
          <w:lang w:val="en-GB"/>
        </w:rPr>
        <w:t>more widely</w:t>
      </w:r>
      <w:r w:rsidR="004B178A" w:rsidRPr="00360D4F">
        <w:rPr>
          <w:rFonts w:ascii="Calibri" w:hAnsi="Calibri" w:cs="Calibri"/>
          <w:lang w:val="en-GB"/>
        </w:rPr>
        <w:t xml:space="preserve"> to </w:t>
      </w:r>
      <w:r w:rsidR="006D5CB2" w:rsidRPr="00360D4F">
        <w:rPr>
          <w:rFonts w:ascii="Calibri" w:hAnsi="Calibri" w:cs="Calibri"/>
          <w:lang w:val="en-GB"/>
        </w:rPr>
        <w:t>allow for</w:t>
      </w:r>
      <w:r w:rsidR="004B178A" w:rsidRPr="00360D4F">
        <w:rPr>
          <w:rFonts w:ascii="Calibri" w:hAnsi="Calibri" w:cs="Calibri"/>
          <w:lang w:val="en-GB"/>
        </w:rPr>
        <w:t xml:space="preserve"> </w:t>
      </w:r>
      <w:r w:rsidR="00106648" w:rsidRPr="00360D4F">
        <w:rPr>
          <w:rFonts w:ascii="Calibri" w:hAnsi="Calibri" w:cs="Calibri"/>
          <w:lang w:val="en-GB"/>
        </w:rPr>
        <w:t>fresher</w:t>
      </w:r>
      <w:r w:rsidR="004B178A" w:rsidRPr="00360D4F">
        <w:rPr>
          <w:rFonts w:ascii="Calibri" w:hAnsi="Calibri" w:cs="Calibri"/>
          <w:lang w:val="en-GB"/>
        </w:rPr>
        <w:t xml:space="preserve"> perspectives</w:t>
      </w:r>
      <w:r w:rsidR="009E349D" w:rsidRPr="00360D4F">
        <w:rPr>
          <w:rFonts w:ascii="Calibri" w:hAnsi="Calibri" w:cs="Calibri"/>
          <w:lang w:val="en-GB"/>
        </w:rPr>
        <w:t>, par</w:t>
      </w:r>
      <w:r w:rsidR="0050049C" w:rsidRPr="00360D4F">
        <w:rPr>
          <w:rFonts w:ascii="Calibri" w:hAnsi="Calibri" w:cs="Calibri"/>
          <w:lang w:val="en-GB"/>
        </w:rPr>
        <w:t xml:space="preserve">ticularly beyond the circle of </w:t>
      </w:r>
      <w:r w:rsidR="00A8458F" w:rsidRPr="00360D4F">
        <w:rPr>
          <w:rFonts w:ascii="Calibri" w:hAnsi="Calibri" w:cs="Calibri"/>
          <w:lang w:val="en-GB"/>
        </w:rPr>
        <w:t>anglophone</w:t>
      </w:r>
      <w:r w:rsidR="00D5787F" w:rsidRPr="00360D4F">
        <w:rPr>
          <w:rFonts w:ascii="Calibri" w:hAnsi="Calibri" w:cs="Calibri"/>
          <w:lang w:val="en-GB"/>
        </w:rPr>
        <w:t xml:space="preserve"> experts</w:t>
      </w:r>
      <w:r w:rsidR="009E349D" w:rsidRPr="00360D4F">
        <w:rPr>
          <w:rFonts w:ascii="Calibri" w:hAnsi="Calibri" w:cs="Calibri"/>
          <w:lang w:val="en-GB"/>
        </w:rPr>
        <w:t>.</w:t>
      </w:r>
      <w:r w:rsidR="004B178A" w:rsidRPr="00360D4F">
        <w:rPr>
          <w:rFonts w:ascii="Calibri" w:hAnsi="Calibri" w:cs="Calibri"/>
          <w:lang w:val="en-GB"/>
        </w:rPr>
        <w:t xml:space="preserve"> </w:t>
      </w:r>
    </w:p>
    <w:p w14:paraId="1B7CE0EB" w14:textId="77777777" w:rsidR="00D46060" w:rsidRPr="00360D4F" w:rsidRDefault="008F1133" w:rsidP="00C96EAC">
      <w:pPr>
        <w:jc w:val="both"/>
        <w:rPr>
          <w:rFonts w:ascii="Calibri" w:hAnsi="Calibri" w:cs="Calibri"/>
          <w:b/>
        </w:rPr>
      </w:pPr>
      <w:r w:rsidRPr="00360D4F">
        <w:rPr>
          <w:rFonts w:ascii="Calibri" w:hAnsi="Calibri" w:cs="Calibri"/>
          <w:b/>
        </w:rPr>
        <w:t>Scope and outreach</w:t>
      </w:r>
    </w:p>
    <w:p w14:paraId="20CD4F1F" w14:textId="77777777" w:rsidR="00D5787F" w:rsidRPr="00360D4F" w:rsidRDefault="00D5787F" w:rsidP="00D5787F">
      <w:pPr>
        <w:jc w:val="both"/>
        <w:rPr>
          <w:rFonts w:ascii="Calibri" w:hAnsi="Calibri" w:cs="Calibri"/>
          <w:i/>
        </w:rPr>
      </w:pPr>
      <w:r w:rsidRPr="00360D4F">
        <w:rPr>
          <w:rFonts w:ascii="Calibri" w:hAnsi="Calibri" w:cs="Calibri"/>
          <w:b/>
        </w:rPr>
        <w:t xml:space="preserve">Finding: </w:t>
      </w:r>
      <w:r w:rsidRPr="00360D4F">
        <w:rPr>
          <w:rFonts w:ascii="Calibri" w:hAnsi="Calibri" w:cs="Calibri"/>
          <w:i/>
        </w:rPr>
        <w:t xml:space="preserve">Countries selected for the field research and representation at EGMs represented a variety of civil, common law and mixed systems but were geographically limited.  To offset this imbalance, electronic surveys with 11 </w:t>
      </w:r>
      <w:r w:rsidR="00670744">
        <w:rPr>
          <w:rFonts w:ascii="Calibri" w:hAnsi="Calibri" w:cs="Calibri"/>
          <w:i/>
        </w:rPr>
        <w:t>further</w:t>
      </w:r>
      <w:r w:rsidRPr="00360D4F">
        <w:rPr>
          <w:rFonts w:ascii="Calibri" w:hAnsi="Calibri" w:cs="Calibri"/>
          <w:i/>
        </w:rPr>
        <w:t xml:space="preserve"> countries were conducted in preparing for the 4</w:t>
      </w:r>
      <w:r w:rsidRPr="00360D4F">
        <w:rPr>
          <w:rFonts w:ascii="Calibri" w:hAnsi="Calibri" w:cs="Calibri"/>
          <w:i/>
          <w:vertAlign w:val="superscript"/>
        </w:rPr>
        <w:t>th</w:t>
      </w:r>
      <w:r w:rsidRPr="00360D4F">
        <w:rPr>
          <w:rFonts w:ascii="Calibri" w:hAnsi="Calibri" w:cs="Calibri"/>
          <w:i/>
        </w:rPr>
        <w:t xml:space="preserve"> issue paper and EGM. </w:t>
      </w:r>
    </w:p>
    <w:p w14:paraId="7F611121" w14:textId="77777777" w:rsidR="00D5787F" w:rsidRPr="00360D4F" w:rsidRDefault="00D5787F" w:rsidP="00D5787F">
      <w:pPr>
        <w:pStyle w:val="NormalWeb"/>
        <w:jc w:val="both"/>
        <w:rPr>
          <w:rFonts w:ascii="Calibri" w:hAnsi="Calibri" w:cs="Calibri"/>
          <w:lang w:val="en-GB"/>
        </w:rPr>
      </w:pPr>
      <w:r w:rsidRPr="00360D4F">
        <w:rPr>
          <w:rFonts w:ascii="Calibri" w:hAnsi="Calibri" w:cs="Calibri"/>
          <w:lang w:val="en-GB"/>
        </w:rPr>
        <w:t>Research for the first three papers involved field research and inputs from a total of 30 countries across multiple regions of the world, representing a variety of civil, common law and mixed systems. Australia, Brazil, Canada, Egypt, Thailand, UK and the US were used for two studies (i.e. 17% of countries consulted). No single country was used for all three studies. The logic of using some of the same countries for more than one study was due to the fact that these countries had more case examples and provided continuity for the papers.  One disadvantage of this approach included that the findings were dominated by practices in these countries and so were not sufficiently representative of other regions.  The selection of countries for inclusion in the field research was made through a combination of efforts involving both diplomatic efforts in Vienna, recommendations of the WG TIP to participate in the process alongside</w:t>
      </w:r>
      <w:r w:rsidR="009233D3">
        <w:rPr>
          <w:rFonts w:ascii="Calibri" w:hAnsi="Calibri" w:cs="Calibri"/>
          <w:lang w:val="en-GB"/>
        </w:rPr>
        <w:t xml:space="preserve"> UNODC efforts and</w:t>
      </w:r>
      <w:r w:rsidRPr="00360D4F">
        <w:rPr>
          <w:rFonts w:ascii="Calibri" w:hAnsi="Calibri" w:cs="Calibri"/>
          <w:lang w:val="en-GB"/>
        </w:rPr>
        <w:t xml:space="preserve"> the consultants own selection. Language and budget constraints however were determining factors in the selection of field research countries, impacting on both the geographical balance and the representation of different legal systems in the issue papers</w:t>
      </w:r>
      <w:r w:rsidRPr="00360D4F">
        <w:rPr>
          <w:rFonts w:ascii="Calibri" w:hAnsi="Calibri" w:cs="Calibri"/>
          <w:i/>
        </w:rPr>
        <w:t xml:space="preserve"> </w:t>
      </w:r>
      <w:r w:rsidRPr="00360D4F">
        <w:rPr>
          <w:rFonts w:ascii="Calibri" w:hAnsi="Calibri" w:cs="Calibri"/>
        </w:rPr>
        <w:t>with African, Asian and francophone countries in particular being under-represented.</w:t>
      </w:r>
    </w:p>
    <w:p w14:paraId="49DB1A05" w14:textId="77777777" w:rsidR="00D5787F" w:rsidRPr="00360D4F" w:rsidRDefault="00D5787F" w:rsidP="00D5787F">
      <w:pPr>
        <w:pStyle w:val="NormalWeb"/>
        <w:jc w:val="both"/>
        <w:rPr>
          <w:rFonts w:ascii="Calibri" w:hAnsi="Calibri" w:cs="Calibri"/>
          <w:lang w:val="en-GB"/>
        </w:rPr>
      </w:pPr>
      <w:r w:rsidRPr="00360D4F">
        <w:rPr>
          <w:rFonts w:ascii="Calibri" w:hAnsi="Calibri" w:cs="Calibri"/>
          <w:lang w:val="en-GB"/>
        </w:rPr>
        <w:lastRenderedPageBreak/>
        <w:t xml:space="preserve">Some experts participated in one or more or all four of the EGMs (for example at least 8 experts attended 2 or 3 consultations).  Experts who contributed most frequently tended to be from Western countries. African and Asian countries again were underrepresented in terms of experts participating in EGMs (particularly from Africa). </w:t>
      </w:r>
    </w:p>
    <w:p w14:paraId="7582158B" w14:textId="77777777" w:rsidR="00D5787F" w:rsidRPr="00360D4F" w:rsidRDefault="00D5787F" w:rsidP="00D5787F">
      <w:pPr>
        <w:pStyle w:val="NormalWeb"/>
        <w:jc w:val="both"/>
        <w:rPr>
          <w:rFonts w:ascii="Calibri" w:hAnsi="Calibri" w:cs="Calibri"/>
          <w:lang w:val="en-GB"/>
        </w:rPr>
      </w:pPr>
      <w:r w:rsidRPr="00360D4F">
        <w:rPr>
          <w:rFonts w:ascii="Calibri" w:hAnsi="Calibri" w:cs="Calibri"/>
          <w:lang w:val="en-GB"/>
        </w:rPr>
        <w:t>In 2016, UNODC sought to mitigate these factors by conducting an electronic survey with 11 additional countries, the findings from which contributed to the 4</w:t>
      </w:r>
      <w:r w:rsidRPr="00360D4F">
        <w:rPr>
          <w:rFonts w:ascii="Calibri" w:hAnsi="Calibri" w:cs="Calibri"/>
          <w:vertAlign w:val="superscript"/>
          <w:lang w:val="en-GB"/>
        </w:rPr>
        <w:t>th</w:t>
      </w:r>
      <w:r w:rsidRPr="00360D4F">
        <w:rPr>
          <w:rFonts w:ascii="Calibri" w:hAnsi="Calibri" w:cs="Calibri"/>
          <w:lang w:val="en-GB"/>
        </w:rPr>
        <w:t xml:space="preserve"> issue paper. Similarly, at the 4</w:t>
      </w:r>
      <w:r w:rsidRPr="00360D4F">
        <w:rPr>
          <w:rFonts w:ascii="Calibri" w:hAnsi="Calibri" w:cs="Calibri"/>
          <w:vertAlign w:val="superscript"/>
          <w:lang w:val="en-GB"/>
        </w:rPr>
        <w:t>th</w:t>
      </w:r>
      <w:r w:rsidRPr="00360D4F">
        <w:rPr>
          <w:rFonts w:ascii="Calibri" w:hAnsi="Calibri" w:cs="Calibri"/>
          <w:lang w:val="en-GB"/>
        </w:rPr>
        <w:t xml:space="preserve"> EGM in 2016, UNODC reached out to more experts from Africa and francophone countries than before.</w:t>
      </w:r>
    </w:p>
    <w:p w14:paraId="1A816CA2" w14:textId="77777777" w:rsidR="00D5787F" w:rsidRPr="00360D4F" w:rsidRDefault="00D5787F" w:rsidP="00D5787F">
      <w:pPr>
        <w:pStyle w:val="NormalWeb"/>
        <w:spacing w:before="0" w:beforeAutospacing="0" w:after="0" w:afterAutospacing="0"/>
        <w:jc w:val="both"/>
        <w:rPr>
          <w:rFonts w:ascii="Calibri" w:hAnsi="Calibri" w:cs="Calibri"/>
          <w:b/>
          <w:sz w:val="20"/>
          <w:szCs w:val="20"/>
          <w:lang w:val="en-GB"/>
        </w:rPr>
      </w:pPr>
      <w:r w:rsidRPr="00360D4F">
        <w:rPr>
          <w:rFonts w:ascii="Calibri" w:hAnsi="Calibri" w:cs="Calibri"/>
          <w:b/>
          <w:sz w:val="20"/>
          <w:szCs w:val="20"/>
          <w:lang w:val="en-GB"/>
        </w:rPr>
        <w:t>Table 3. Geographical coverage of the initiative: countries consulted through field research and electronic surveys</w:t>
      </w:r>
    </w:p>
    <w:tbl>
      <w:tblPr>
        <w:tblStyle w:val="GridTable4-Accent5"/>
        <w:tblW w:w="0" w:type="auto"/>
        <w:tblLook w:val="04A0" w:firstRow="1" w:lastRow="0" w:firstColumn="1" w:lastColumn="0" w:noHBand="0" w:noVBand="1"/>
      </w:tblPr>
      <w:tblGrid>
        <w:gridCol w:w="2501"/>
        <w:gridCol w:w="2124"/>
        <w:gridCol w:w="1467"/>
        <w:gridCol w:w="1312"/>
        <w:gridCol w:w="1606"/>
      </w:tblGrid>
      <w:tr w:rsidR="00D5787F" w:rsidRPr="00360D4F" w14:paraId="26AE4A42" w14:textId="77777777" w:rsidTr="00BC15C1">
        <w:trPr>
          <w:cnfStyle w:val="100000000000" w:firstRow="1" w:lastRow="0" w:firstColumn="0" w:lastColumn="0" w:oddVBand="0" w:evenVBand="0" w:oddHBand="0"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0" w:type="auto"/>
            <w:hideMark/>
          </w:tcPr>
          <w:p w14:paraId="7231557F" w14:textId="77777777" w:rsidR="00D5787F" w:rsidRPr="00360D4F" w:rsidRDefault="00D5787F" w:rsidP="00BC15C1">
            <w:pPr>
              <w:jc w:val="both"/>
              <w:rPr>
                <w:rFonts w:ascii="Calibri" w:hAnsi="Calibri" w:cs="Calibri"/>
                <w:color w:val="000000"/>
                <w:sz w:val="20"/>
                <w:szCs w:val="20"/>
              </w:rPr>
            </w:pPr>
            <w:r w:rsidRPr="00360D4F">
              <w:rPr>
                <w:rFonts w:ascii="Calibri" w:hAnsi="Calibri" w:cs="Calibri"/>
                <w:color w:val="000000"/>
                <w:sz w:val="20"/>
                <w:szCs w:val="20"/>
              </w:rPr>
              <w:t>Western Europe, Central and South Eastern Europe</w:t>
            </w:r>
          </w:p>
        </w:tc>
        <w:tc>
          <w:tcPr>
            <w:tcW w:w="0" w:type="auto"/>
            <w:hideMark/>
          </w:tcPr>
          <w:p w14:paraId="69A9D063" w14:textId="77777777" w:rsidR="00D5787F" w:rsidRPr="00360D4F" w:rsidRDefault="00D5787F" w:rsidP="00BC15C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Eastern Europe and Central Asia</w:t>
            </w:r>
          </w:p>
        </w:tc>
        <w:tc>
          <w:tcPr>
            <w:tcW w:w="0" w:type="auto"/>
          </w:tcPr>
          <w:p w14:paraId="32AC4B7E" w14:textId="77777777" w:rsidR="00D5787F" w:rsidRPr="00360D4F" w:rsidRDefault="00D5787F" w:rsidP="00BC15C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Asia and the Pacific</w:t>
            </w:r>
          </w:p>
        </w:tc>
        <w:tc>
          <w:tcPr>
            <w:tcW w:w="0" w:type="auto"/>
            <w:hideMark/>
          </w:tcPr>
          <w:p w14:paraId="16D8FF56" w14:textId="77777777" w:rsidR="00D5787F" w:rsidRPr="00360D4F" w:rsidRDefault="00D5787F" w:rsidP="00BC15C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Americas</w:t>
            </w:r>
          </w:p>
        </w:tc>
        <w:tc>
          <w:tcPr>
            <w:tcW w:w="0" w:type="auto"/>
          </w:tcPr>
          <w:p w14:paraId="1DC84290" w14:textId="77777777" w:rsidR="00D5787F" w:rsidRPr="00360D4F" w:rsidRDefault="00D5787F" w:rsidP="00BC15C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Africa and the Middle East</w:t>
            </w:r>
          </w:p>
        </w:tc>
      </w:tr>
      <w:tr w:rsidR="00D5787F" w:rsidRPr="00360D4F" w14:paraId="0266666E" w14:textId="77777777" w:rsidTr="00BC15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14:paraId="07638572"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Belgium</w:t>
            </w:r>
          </w:p>
        </w:tc>
        <w:tc>
          <w:tcPr>
            <w:tcW w:w="0" w:type="auto"/>
            <w:noWrap/>
            <w:hideMark/>
          </w:tcPr>
          <w:p w14:paraId="10031420" w14:textId="77777777" w:rsidR="00D5787F" w:rsidRPr="00360D4F" w:rsidRDefault="00D5787F" w:rsidP="00BC15C1">
            <w:pPr>
              <w:ind w:left="-2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Armenia</w:t>
            </w:r>
          </w:p>
        </w:tc>
        <w:tc>
          <w:tcPr>
            <w:tcW w:w="0" w:type="auto"/>
          </w:tcPr>
          <w:p w14:paraId="6127BB75" w14:textId="77777777" w:rsidR="00D5787F" w:rsidRPr="00360D4F" w:rsidRDefault="00D5787F" w:rsidP="00BC15C1">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Australia</w:t>
            </w:r>
          </w:p>
        </w:tc>
        <w:tc>
          <w:tcPr>
            <w:tcW w:w="0" w:type="auto"/>
            <w:noWrap/>
          </w:tcPr>
          <w:p w14:paraId="4C4F5B4F" w14:textId="77777777" w:rsidR="00D5787F" w:rsidRPr="00360D4F" w:rsidRDefault="00D5787F" w:rsidP="00BC15C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Argentina</w:t>
            </w:r>
          </w:p>
        </w:tc>
        <w:tc>
          <w:tcPr>
            <w:tcW w:w="0" w:type="auto"/>
          </w:tcPr>
          <w:p w14:paraId="1B6EBD71" w14:textId="77777777" w:rsidR="00D5787F" w:rsidRPr="00360D4F" w:rsidRDefault="00D5787F" w:rsidP="00BC15C1">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Djibouti</w:t>
            </w:r>
          </w:p>
        </w:tc>
      </w:tr>
      <w:tr w:rsidR="00D5787F" w:rsidRPr="00360D4F" w14:paraId="64EEC997" w14:textId="77777777" w:rsidTr="00BC15C1">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743D4A"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Bulgaria</w:t>
            </w:r>
          </w:p>
        </w:tc>
        <w:tc>
          <w:tcPr>
            <w:tcW w:w="0" w:type="auto"/>
            <w:noWrap/>
            <w:hideMark/>
          </w:tcPr>
          <w:p w14:paraId="5F60039E"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Belarus</w:t>
            </w:r>
          </w:p>
        </w:tc>
        <w:tc>
          <w:tcPr>
            <w:tcW w:w="0" w:type="auto"/>
          </w:tcPr>
          <w:p w14:paraId="0177BD0A"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China</w:t>
            </w:r>
          </w:p>
        </w:tc>
        <w:tc>
          <w:tcPr>
            <w:tcW w:w="0" w:type="auto"/>
            <w:noWrap/>
          </w:tcPr>
          <w:p w14:paraId="699BC6AD"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Brazil</w:t>
            </w:r>
          </w:p>
        </w:tc>
        <w:tc>
          <w:tcPr>
            <w:tcW w:w="0" w:type="auto"/>
          </w:tcPr>
          <w:p w14:paraId="1821D4D6"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Egypt</w:t>
            </w:r>
          </w:p>
        </w:tc>
      </w:tr>
      <w:tr w:rsidR="00D5787F" w:rsidRPr="00360D4F" w14:paraId="1C21EF7D" w14:textId="77777777" w:rsidTr="00BC15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tcPr>
          <w:p w14:paraId="37B89A5F" w14:textId="77777777" w:rsidR="00D5787F" w:rsidRPr="00360D4F" w:rsidRDefault="00D5787F" w:rsidP="00BC15C1">
            <w:pPr>
              <w:ind w:left="35" w:hanging="35"/>
              <w:jc w:val="center"/>
              <w:rPr>
                <w:rFonts w:ascii="Calibri" w:hAnsi="Calibri" w:cs="Calibri"/>
                <w:b w:val="0"/>
                <w:bCs w:val="0"/>
                <w:color w:val="000000"/>
                <w:sz w:val="20"/>
                <w:szCs w:val="20"/>
              </w:rPr>
            </w:pPr>
            <w:r w:rsidRPr="00360D4F">
              <w:rPr>
                <w:rFonts w:ascii="Calibri" w:hAnsi="Calibri" w:cs="Calibri"/>
                <w:b w:val="0"/>
                <w:bCs w:val="0"/>
                <w:color w:val="000000"/>
                <w:sz w:val="20"/>
                <w:szCs w:val="20"/>
              </w:rPr>
              <w:t>Finland</w:t>
            </w:r>
          </w:p>
        </w:tc>
        <w:tc>
          <w:tcPr>
            <w:tcW w:w="0" w:type="auto"/>
            <w:noWrap/>
          </w:tcPr>
          <w:p w14:paraId="4006F34C"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Moldova</w:t>
            </w:r>
          </w:p>
        </w:tc>
        <w:tc>
          <w:tcPr>
            <w:tcW w:w="0" w:type="auto"/>
          </w:tcPr>
          <w:p w14:paraId="65B07AB5"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India</w:t>
            </w:r>
          </w:p>
        </w:tc>
        <w:tc>
          <w:tcPr>
            <w:tcW w:w="0" w:type="auto"/>
            <w:noWrap/>
          </w:tcPr>
          <w:p w14:paraId="3E605243"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Canada</w:t>
            </w:r>
          </w:p>
        </w:tc>
        <w:tc>
          <w:tcPr>
            <w:tcW w:w="0" w:type="auto"/>
          </w:tcPr>
          <w:p w14:paraId="1040AC62"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Israel</w:t>
            </w:r>
          </w:p>
        </w:tc>
      </w:tr>
      <w:tr w:rsidR="00D5787F" w:rsidRPr="00360D4F" w14:paraId="108C32C5" w14:textId="77777777" w:rsidTr="00BC15C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ED579D"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France</w:t>
            </w:r>
          </w:p>
        </w:tc>
        <w:tc>
          <w:tcPr>
            <w:tcW w:w="0" w:type="auto"/>
            <w:noWrap/>
          </w:tcPr>
          <w:p w14:paraId="18470DA3"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Russian Federation</w:t>
            </w:r>
          </w:p>
        </w:tc>
        <w:tc>
          <w:tcPr>
            <w:tcW w:w="0" w:type="auto"/>
          </w:tcPr>
          <w:p w14:paraId="78E2D365"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Indonesia</w:t>
            </w:r>
          </w:p>
        </w:tc>
        <w:tc>
          <w:tcPr>
            <w:tcW w:w="0" w:type="auto"/>
            <w:noWrap/>
          </w:tcPr>
          <w:p w14:paraId="30D4B7D6"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Colombia</w:t>
            </w:r>
          </w:p>
        </w:tc>
        <w:tc>
          <w:tcPr>
            <w:tcW w:w="0" w:type="auto"/>
          </w:tcPr>
          <w:p w14:paraId="6B9D672E"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Kenya</w:t>
            </w:r>
          </w:p>
        </w:tc>
      </w:tr>
      <w:tr w:rsidR="00D5787F" w:rsidRPr="00360D4F" w14:paraId="57E9E00C" w14:textId="77777777" w:rsidTr="00BC15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6D846823"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The Netherlands</w:t>
            </w:r>
          </w:p>
        </w:tc>
        <w:tc>
          <w:tcPr>
            <w:tcW w:w="0" w:type="auto"/>
            <w:noWrap/>
          </w:tcPr>
          <w:p w14:paraId="0B9BE5E1"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tcPr>
          <w:p w14:paraId="76CE9039"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Malaysia</w:t>
            </w:r>
          </w:p>
        </w:tc>
        <w:tc>
          <w:tcPr>
            <w:tcW w:w="0" w:type="auto"/>
            <w:noWrap/>
          </w:tcPr>
          <w:p w14:paraId="6D7FD058"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Mexico</w:t>
            </w:r>
          </w:p>
        </w:tc>
        <w:tc>
          <w:tcPr>
            <w:tcW w:w="0" w:type="auto"/>
          </w:tcPr>
          <w:p w14:paraId="5B68A0B3"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Mali</w:t>
            </w:r>
          </w:p>
        </w:tc>
      </w:tr>
      <w:tr w:rsidR="00D5787F" w:rsidRPr="00360D4F" w14:paraId="2432919E" w14:textId="77777777" w:rsidTr="00BC15C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451137"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Norway</w:t>
            </w:r>
          </w:p>
        </w:tc>
        <w:tc>
          <w:tcPr>
            <w:tcW w:w="0" w:type="auto"/>
            <w:noWrap/>
            <w:hideMark/>
          </w:tcPr>
          <w:p w14:paraId="6EB23130"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tcPr>
          <w:p w14:paraId="4515DFD8"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The Philippines</w:t>
            </w:r>
          </w:p>
        </w:tc>
        <w:tc>
          <w:tcPr>
            <w:tcW w:w="0" w:type="auto"/>
            <w:noWrap/>
            <w:hideMark/>
          </w:tcPr>
          <w:p w14:paraId="73394066"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United States</w:t>
            </w:r>
          </w:p>
        </w:tc>
        <w:tc>
          <w:tcPr>
            <w:tcW w:w="0" w:type="auto"/>
          </w:tcPr>
          <w:p w14:paraId="76688E93"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Niger</w:t>
            </w:r>
          </w:p>
        </w:tc>
      </w:tr>
      <w:tr w:rsidR="00D5787F" w:rsidRPr="00360D4F" w14:paraId="15C786A7" w14:textId="77777777" w:rsidTr="00BC15C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929BF"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Romania</w:t>
            </w:r>
          </w:p>
        </w:tc>
        <w:tc>
          <w:tcPr>
            <w:tcW w:w="0" w:type="auto"/>
            <w:noWrap/>
            <w:hideMark/>
          </w:tcPr>
          <w:p w14:paraId="51936BF0"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tcPr>
          <w:p w14:paraId="1FA0B114"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Singapore</w:t>
            </w:r>
          </w:p>
        </w:tc>
        <w:tc>
          <w:tcPr>
            <w:tcW w:w="0" w:type="auto"/>
            <w:noWrap/>
            <w:hideMark/>
          </w:tcPr>
          <w:p w14:paraId="72B60C67"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tcPr>
          <w:p w14:paraId="4D06B7D7"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Nigeria</w:t>
            </w:r>
          </w:p>
        </w:tc>
      </w:tr>
      <w:tr w:rsidR="00D5787F" w:rsidRPr="00360D4F" w14:paraId="1DBF5EE8" w14:textId="77777777" w:rsidTr="00BC15C1">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857C74"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Serbia</w:t>
            </w:r>
          </w:p>
        </w:tc>
        <w:tc>
          <w:tcPr>
            <w:tcW w:w="0" w:type="auto"/>
            <w:noWrap/>
            <w:hideMark/>
          </w:tcPr>
          <w:p w14:paraId="76042210"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tcPr>
          <w:p w14:paraId="179BBB4C"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Thailand</w:t>
            </w:r>
          </w:p>
        </w:tc>
        <w:tc>
          <w:tcPr>
            <w:tcW w:w="0" w:type="auto"/>
            <w:noWrap/>
            <w:hideMark/>
          </w:tcPr>
          <w:p w14:paraId="4C6D1346"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0" w:type="auto"/>
          </w:tcPr>
          <w:p w14:paraId="0F8934E8"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60D4F">
              <w:rPr>
                <w:rFonts w:ascii="Calibri" w:hAnsi="Calibri" w:cs="Calibri"/>
                <w:color w:val="000000"/>
                <w:sz w:val="20"/>
                <w:szCs w:val="20"/>
              </w:rPr>
              <w:t>Qatar</w:t>
            </w:r>
          </w:p>
        </w:tc>
      </w:tr>
      <w:tr w:rsidR="00D5787F" w:rsidRPr="00360D4F" w14:paraId="034224AF" w14:textId="77777777" w:rsidTr="00BC15C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hideMark/>
          </w:tcPr>
          <w:p w14:paraId="51A8ADB7"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Spain</w:t>
            </w:r>
          </w:p>
        </w:tc>
        <w:tc>
          <w:tcPr>
            <w:tcW w:w="0" w:type="auto"/>
            <w:noWrap/>
            <w:hideMark/>
          </w:tcPr>
          <w:p w14:paraId="4F1D319A"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tcPr>
          <w:p w14:paraId="2E04BEE8"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360D4F">
              <w:rPr>
                <w:rFonts w:ascii="Calibri" w:hAnsi="Calibri" w:cs="Calibri"/>
                <w:color w:val="000000"/>
                <w:sz w:val="20"/>
                <w:szCs w:val="20"/>
              </w:rPr>
              <w:t>Tonga</w:t>
            </w:r>
          </w:p>
        </w:tc>
        <w:tc>
          <w:tcPr>
            <w:tcW w:w="0" w:type="auto"/>
            <w:noWrap/>
            <w:hideMark/>
          </w:tcPr>
          <w:p w14:paraId="071C9B95"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14:paraId="6F8959AD"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360D4F">
              <w:rPr>
                <w:rFonts w:ascii="Calibri" w:hAnsi="Calibri" w:cs="Calibri"/>
                <w:color w:val="000000"/>
                <w:sz w:val="20"/>
                <w:szCs w:val="20"/>
              </w:rPr>
              <w:t>Senegal</w:t>
            </w:r>
          </w:p>
        </w:tc>
      </w:tr>
      <w:tr w:rsidR="00D5787F" w:rsidRPr="00360D4F" w14:paraId="44DB4020" w14:textId="77777777" w:rsidTr="00BC15C1">
        <w:trPr>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85F12B"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Switzerland</w:t>
            </w:r>
          </w:p>
        </w:tc>
        <w:tc>
          <w:tcPr>
            <w:tcW w:w="0" w:type="auto"/>
            <w:noWrap/>
            <w:hideMark/>
          </w:tcPr>
          <w:p w14:paraId="7C81BCD0"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tcPr>
          <w:p w14:paraId="18355F44"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noWrap/>
            <w:hideMark/>
          </w:tcPr>
          <w:p w14:paraId="5294762A"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0" w:type="auto"/>
          </w:tcPr>
          <w:p w14:paraId="24860785"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60D4F">
              <w:rPr>
                <w:rFonts w:ascii="Calibri" w:hAnsi="Calibri" w:cs="Calibri"/>
                <w:color w:val="000000"/>
                <w:sz w:val="20"/>
                <w:szCs w:val="20"/>
              </w:rPr>
              <w:t>Tunisia</w:t>
            </w:r>
          </w:p>
        </w:tc>
      </w:tr>
      <w:tr w:rsidR="00D5787F" w:rsidRPr="00360D4F" w14:paraId="0DFFFFEC" w14:textId="77777777" w:rsidTr="00BC15C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37D80E" w14:textId="77777777" w:rsidR="00D5787F" w:rsidRPr="00360D4F" w:rsidRDefault="00D5787F" w:rsidP="00BC15C1">
            <w:pPr>
              <w:ind w:left="35" w:hanging="35"/>
              <w:jc w:val="center"/>
              <w:rPr>
                <w:rFonts w:ascii="Calibri" w:hAnsi="Calibri" w:cs="Calibri"/>
                <w:b w:val="0"/>
                <w:color w:val="000000"/>
                <w:sz w:val="20"/>
                <w:szCs w:val="20"/>
              </w:rPr>
            </w:pPr>
            <w:r w:rsidRPr="00360D4F">
              <w:rPr>
                <w:rFonts w:ascii="Calibri" w:hAnsi="Calibri" w:cs="Calibri"/>
                <w:b w:val="0"/>
                <w:color w:val="000000"/>
                <w:sz w:val="20"/>
                <w:szCs w:val="20"/>
              </w:rPr>
              <w:t>United Kingdom</w:t>
            </w:r>
          </w:p>
        </w:tc>
        <w:tc>
          <w:tcPr>
            <w:tcW w:w="0" w:type="auto"/>
            <w:noWrap/>
            <w:hideMark/>
          </w:tcPr>
          <w:p w14:paraId="3B684F0D"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tcPr>
          <w:p w14:paraId="2BAD87E1"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0" w:type="auto"/>
            <w:noWrap/>
            <w:hideMark/>
          </w:tcPr>
          <w:p w14:paraId="3B429AA1"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14:paraId="0532EECE" w14:textId="77777777" w:rsidR="00D5787F" w:rsidRPr="00360D4F" w:rsidRDefault="00D5787F" w:rsidP="00BC15C1">
            <w:pPr>
              <w:ind w:left="35" w:hanging="35"/>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360D4F">
              <w:rPr>
                <w:rFonts w:ascii="Calibri" w:hAnsi="Calibri" w:cs="Calibri"/>
                <w:color w:val="000000"/>
                <w:sz w:val="20"/>
                <w:szCs w:val="20"/>
              </w:rPr>
              <w:t>UAE</w:t>
            </w:r>
          </w:p>
        </w:tc>
      </w:tr>
      <w:tr w:rsidR="00D5787F" w:rsidRPr="00360D4F" w14:paraId="4910C6C2" w14:textId="77777777" w:rsidTr="00BC15C1">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109C538" w14:textId="77777777" w:rsidR="00D5787F" w:rsidRPr="00360D4F" w:rsidRDefault="00D5787F" w:rsidP="00BC15C1">
            <w:pPr>
              <w:pStyle w:val="ListParagraph"/>
              <w:ind w:left="35" w:hanging="35"/>
              <w:jc w:val="center"/>
              <w:rPr>
                <w:rFonts w:ascii="Calibri" w:hAnsi="Calibri" w:cs="Calibri"/>
                <w:sz w:val="20"/>
                <w:szCs w:val="20"/>
              </w:rPr>
            </w:pPr>
          </w:p>
        </w:tc>
        <w:tc>
          <w:tcPr>
            <w:tcW w:w="0" w:type="auto"/>
            <w:noWrap/>
            <w:hideMark/>
          </w:tcPr>
          <w:p w14:paraId="5EDFCFEE"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tcPr>
          <w:p w14:paraId="4B38CE74"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0" w:type="auto"/>
            <w:noWrap/>
            <w:hideMark/>
          </w:tcPr>
          <w:p w14:paraId="5D550EAE"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0" w:type="auto"/>
          </w:tcPr>
          <w:p w14:paraId="2321218C" w14:textId="77777777" w:rsidR="00D5787F" w:rsidRPr="00360D4F" w:rsidRDefault="00D5787F" w:rsidP="00BC15C1">
            <w:pPr>
              <w:ind w:left="35" w:hanging="35"/>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60D4F">
              <w:rPr>
                <w:rFonts w:ascii="Calibri" w:hAnsi="Calibri" w:cs="Calibri"/>
                <w:color w:val="000000"/>
                <w:sz w:val="20"/>
                <w:szCs w:val="20"/>
              </w:rPr>
              <w:t>Uganda</w:t>
            </w:r>
          </w:p>
        </w:tc>
      </w:tr>
    </w:tbl>
    <w:p w14:paraId="23A5E495" w14:textId="77777777" w:rsidR="00C602DE" w:rsidRDefault="00C602DE" w:rsidP="00C96EAC">
      <w:pPr>
        <w:jc w:val="both"/>
        <w:rPr>
          <w:rFonts w:ascii="Calibri" w:hAnsi="Calibri" w:cs="Calibri"/>
          <w:b/>
        </w:rPr>
      </w:pPr>
    </w:p>
    <w:p w14:paraId="2E3EF562" w14:textId="77777777" w:rsidR="00712BF2" w:rsidRPr="00360D4F" w:rsidRDefault="00712BF2" w:rsidP="00C96EAC">
      <w:pPr>
        <w:jc w:val="both"/>
        <w:rPr>
          <w:rFonts w:ascii="Calibri" w:hAnsi="Calibri" w:cs="Calibri"/>
          <w:b/>
        </w:rPr>
      </w:pPr>
      <w:r w:rsidRPr="00360D4F">
        <w:rPr>
          <w:rFonts w:ascii="Calibri" w:hAnsi="Calibri" w:cs="Calibri"/>
          <w:b/>
        </w:rPr>
        <w:t xml:space="preserve">Finding: </w:t>
      </w:r>
      <w:r w:rsidR="00F003F1">
        <w:rPr>
          <w:rFonts w:ascii="Calibri" w:hAnsi="Calibri" w:cs="Calibri"/>
          <w:i/>
        </w:rPr>
        <w:t>Seven</w:t>
      </w:r>
      <w:r w:rsidR="00F003F1" w:rsidRPr="00360D4F">
        <w:rPr>
          <w:rFonts w:ascii="Calibri" w:hAnsi="Calibri" w:cs="Calibri"/>
          <w:i/>
        </w:rPr>
        <w:t xml:space="preserve"> </w:t>
      </w:r>
      <w:r w:rsidR="00951197" w:rsidRPr="00360D4F">
        <w:rPr>
          <w:rFonts w:ascii="Calibri" w:hAnsi="Calibri" w:cs="Calibri"/>
          <w:i/>
        </w:rPr>
        <w:t>public side events were organised to launch and discuss the findings in the issue papers.</w:t>
      </w:r>
      <w:r w:rsidR="00951197" w:rsidRPr="00360D4F">
        <w:rPr>
          <w:rFonts w:ascii="Calibri" w:hAnsi="Calibri" w:cs="Calibri"/>
          <w:b/>
        </w:rPr>
        <w:t xml:space="preserve"> </w:t>
      </w:r>
      <w:r w:rsidR="00951197" w:rsidRPr="00360D4F">
        <w:rPr>
          <w:rFonts w:ascii="Calibri" w:hAnsi="Calibri" w:cs="Calibri"/>
          <w:i/>
        </w:rPr>
        <w:t>Besides these events,</w:t>
      </w:r>
      <w:r w:rsidR="00951197" w:rsidRPr="00360D4F">
        <w:rPr>
          <w:rFonts w:ascii="Calibri" w:hAnsi="Calibri" w:cs="Calibri"/>
          <w:b/>
        </w:rPr>
        <w:t xml:space="preserve"> </w:t>
      </w:r>
      <w:r w:rsidR="00951197" w:rsidRPr="00360D4F">
        <w:rPr>
          <w:rFonts w:ascii="Calibri" w:hAnsi="Calibri" w:cs="Calibri"/>
          <w:i/>
          <w:color w:val="000000" w:themeColor="text1"/>
        </w:rPr>
        <w:t>the</w:t>
      </w:r>
      <w:r w:rsidR="00293A0D" w:rsidRPr="00360D4F">
        <w:rPr>
          <w:rFonts w:ascii="Calibri" w:hAnsi="Calibri" w:cs="Calibri"/>
          <w:i/>
          <w:color w:val="000000" w:themeColor="text1"/>
        </w:rPr>
        <w:t xml:space="preserve"> evaluation could not find evidence of a systematic approach to the dissemination of the products developed, nor is there a</w:t>
      </w:r>
      <w:r w:rsidR="00670744">
        <w:rPr>
          <w:rFonts w:ascii="Calibri" w:hAnsi="Calibri" w:cs="Calibri"/>
          <w:i/>
          <w:color w:val="000000" w:themeColor="text1"/>
        </w:rPr>
        <w:t>n</w:t>
      </w:r>
      <w:r w:rsidR="009233D3">
        <w:rPr>
          <w:rFonts w:ascii="Calibri" w:hAnsi="Calibri" w:cs="Calibri"/>
          <w:i/>
          <w:color w:val="000000" w:themeColor="text1"/>
        </w:rPr>
        <w:t xml:space="preserve"> </w:t>
      </w:r>
      <w:r w:rsidR="00670744">
        <w:rPr>
          <w:rFonts w:ascii="Calibri" w:hAnsi="Calibri" w:cs="Calibri"/>
          <w:i/>
          <w:color w:val="000000" w:themeColor="text1"/>
        </w:rPr>
        <w:t>effective</w:t>
      </w:r>
      <w:r w:rsidR="00293A0D" w:rsidRPr="00360D4F">
        <w:rPr>
          <w:rFonts w:ascii="Calibri" w:hAnsi="Calibri" w:cs="Calibri"/>
          <w:i/>
          <w:color w:val="000000" w:themeColor="text1"/>
        </w:rPr>
        <w:t xml:space="preserve"> system in place to monitor requests of the publications or downloads on the UNODC website</w:t>
      </w:r>
      <w:r w:rsidR="001F1D95" w:rsidRPr="00360D4F">
        <w:rPr>
          <w:rFonts w:ascii="Calibri" w:hAnsi="Calibri" w:cs="Calibri"/>
          <w:i/>
          <w:color w:val="000000" w:themeColor="text1"/>
        </w:rPr>
        <w:t>.</w:t>
      </w:r>
    </w:p>
    <w:p w14:paraId="40586E7E" w14:textId="77777777" w:rsidR="00712BF2" w:rsidRPr="00360D4F" w:rsidRDefault="00712BF2" w:rsidP="00C96EAC">
      <w:pPr>
        <w:jc w:val="both"/>
        <w:rPr>
          <w:rFonts w:ascii="Calibri" w:hAnsi="Calibri" w:cs="Calibri"/>
          <w:color w:val="000000" w:themeColor="text1"/>
        </w:rPr>
      </w:pPr>
    </w:p>
    <w:p w14:paraId="1B93B2F7" w14:textId="77777777" w:rsidR="00712BF2" w:rsidRPr="00360D4F" w:rsidRDefault="00712BF2" w:rsidP="00C96EAC">
      <w:pPr>
        <w:jc w:val="both"/>
        <w:rPr>
          <w:rFonts w:ascii="Calibri" w:hAnsi="Calibri" w:cs="Calibri"/>
          <w:color w:val="000000" w:themeColor="text1"/>
        </w:rPr>
      </w:pPr>
      <w:r w:rsidRPr="00360D4F">
        <w:rPr>
          <w:rFonts w:ascii="Calibri" w:hAnsi="Calibri" w:cs="Calibri"/>
          <w:color w:val="000000" w:themeColor="text1"/>
        </w:rPr>
        <w:t>For each issue paper</w:t>
      </w:r>
      <w:r w:rsidR="00670744">
        <w:rPr>
          <w:rFonts w:ascii="Calibri" w:hAnsi="Calibri" w:cs="Calibri"/>
          <w:color w:val="000000" w:themeColor="text1"/>
        </w:rPr>
        <w:t>,</w:t>
      </w:r>
      <w:r w:rsidRPr="00360D4F">
        <w:rPr>
          <w:rFonts w:ascii="Calibri" w:hAnsi="Calibri" w:cs="Calibri"/>
          <w:color w:val="000000" w:themeColor="text1"/>
        </w:rPr>
        <w:t xml:space="preserve"> there was at least one public launch at a side event (see </w:t>
      </w:r>
      <w:r w:rsidR="00293A0D" w:rsidRPr="00360D4F">
        <w:rPr>
          <w:rFonts w:ascii="Calibri" w:hAnsi="Calibri" w:cs="Calibri"/>
          <w:color w:val="000000" w:themeColor="text1"/>
        </w:rPr>
        <w:t>table</w:t>
      </w:r>
      <w:r w:rsidR="00890677" w:rsidRPr="00360D4F">
        <w:rPr>
          <w:rFonts w:ascii="Calibri" w:hAnsi="Calibri" w:cs="Calibri"/>
          <w:color w:val="000000" w:themeColor="text1"/>
        </w:rPr>
        <w:t xml:space="preserve"> 1</w:t>
      </w:r>
      <w:r w:rsidRPr="00360D4F">
        <w:rPr>
          <w:rFonts w:ascii="Calibri" w:hAnsi="Calibri" w:cs="Calibri"/>
          <w:color w:val="000000" w:themeColor="text1"/>
        </w:rPr>
        <w:t xml:space="preserve">). </w:t>
      </w:r>
      <w:r w:rsidR="00951197" w:rsidRPr="00360D4F">
        <w:rPr>
          <w:rFonts w:ascii="Calibri" w:hAnsi="Calibri" w:cs="Calibri"/>
        </w:rPr>
        <w:t>Side events were an important means of disseminating findings of the issue papers as well as galvanising support, including amongst international organisations who were invited to numerous events.  Limitations of side events were that they focused mainly on Vienna (COP)</w:t>
      </w:r>
      <w:r w:rsidR="00670744">
        <w:rPr>
          <w:rFonts w:ascii="Calibri" w:hAnsi="Calibri" w:cs="Calibri"/>
        </w:rPr>
        <w:t xml:space="preserve"> </w:t>
      </w:r>
      <w:r w:rsidR="00951197" w:rsidRPr="00360D4F">
        <w:rPr>
          <w:rFonts w:ascii="Calibri" w:hAnsi="Calibri" w:cs="Calibri"/>
        </w:rPr>
        <w:t xml:space="preserve">(four of the six events) with </w:t>
      </w:r>
      <w:r w:rsidR="00F003F1">
        <w:rPr>
          <w:rFonts w:ascii="Calibri" w:hAnsi="Calibri" w:cs="Calibri"/>
        </w:rPr>
        <w:t>two</w:t>
      </w:r>
      <w:r w:rsidR="00F003F1" w:rsidRPr="00360D4F">
        <w:rPr>
          <w:rFonts w:ascii="Calibri" w:hAnsi="Calibri" w:cs="Calibri"/>
        </w:rPr>
        <w:t xml:space="preserve"> </w:t>
      </w:r>
      <w:r w:rsidR="00951197" w:rsidRPr="00360D4F">
        <w:rPr>
          <w:rFonts w:ascii="Calibri" w:hAnsi="Calibri" w:cs="Calibri"/>
        </w:rPr>
        <w:t xml:space="preserve">in Geneva (Human Rights Council) and one during the </w:t>
      </w:r>
      <w:r w:rsidR="001F1D95" w:rsidRPr="00360D4F">
        <w:rPr>
          <w:rFonts w:ascii="Calibri" w:hAnsi="Calibri" w:cs="Calibri"/>
        </w:rPr>
        <w:t>13</w:t>
      </w:r>
      <w:r w:rsidR="001F1D95" w:rsidRPr="00B8132D">
        <w:rPr>
          <w:rFonts w:ascii="Calibri" w:hAnsi="Calibri" w:cs="Calibri"/>
          <w:vertAlign w:val="superscript"/>
        </w:rPr>
        <w:t>th</w:t>
      </w:r>
      <w:r w:rsidR="001F1D95" w:rsidRPr="00360D4F">
        <w:rPr>
          <w:rFonts w:ascii="Calibri" w:hAnsi="Calibri" w:cs="Calibri"/>
        </w:rPr>
        <w:t xml:space="preserve"> UN </w:t>
      </w:r>
      <w:r w:rsidR="00951197" w:rsidRPr="00360D4F">
        <w:rPr>
          <w:rFonts w:ascii="Calibri" w:hAnsi="Calibri" w:cs="Calibri"/>
        </w:rPr>
        <w:t>Crime Congress in Doha. It is not clear to what extent those attending the events were representative of a wide range of countries</w:t>
      </w:r>
      <w:r w:rsidR="00890677" w:rsidRPr="00360D4F">
        <w:rPr>
          <w:rFonts w:ascii="Calibri" w:hAnsi="Calibri" w:cs="Calibri"/>
        </w:rPr>
        <w:t xml:space="preserve"> or were best placed to make use of the new publications</w:t>
      </w:r>
      <w:r w:rsidR="00951197" w:rsidRPr="00360D4F">
        <w:rPr>
          <w:rFonts w:ascii="Calibri" w:hAnsi="Calibri" w:cs="Calibri"/>
        </w:rPr>
        <w:t xml:space="preserve">.  It is widely acknowledged that COP typically attracts few government delegations from African and Middle Eastern countries. </w:t>
      </w:r>
      <w:r w:rsidR="00293A0D" w:rsidRPr="00360D4F">
        <w:rPr>
          <w:rFonts w:ascii="Calibri" w:hAnsi="Calibri" w:cs="Calibri"/>
          <w:color w:val="000000" w:themeColor="text1"/>
        </w:rPr>
        <w:t xml:space="preserve">Besides </w:t>
      </w:r>
      <w:r w:rsidR="00951197" w:rsidRPr="00360D4F">
        <w:rPr>
          <w:rFonts w:ascii="Calibri" w:hAnsi="Calibri" w:cs="Calibri"/>
          <w:color w:val="000000" w:themeColor="text1"/>
        </w:rPr>
        <w:t>these events</w:t>
      </w:r>
      <w:r w:rsidR="00293A0D" w:rsidRPr="00360D4F">
        <w:rPr>
          <w:rFonts w:ascii="Calibri" w:hAnsi="Calibri" w:cs="Calibri"/>
          <w:color w:val="000000" w:themeColor="text1"/>
        </w:rPr>
        <w:t xml:space="preserve">, the approach </w:t>
      </w:r>
      <w:r w:rsidRPr="00360D4F">
        <w:rPr>
          <w:rFonts w:ascii="Calibri" w:hAnsi="Calibri" w:cs="Calibri"/>
          <w:color w:val="000000" w:themeColor="text1"/>
        </w:rPr>
        <w:t xml:space="preserve">to dissemination </w:t>
      </w:r>
      <w:r w:rsidR="00890677" w:rsidRPr="00360D4F">
        <w:rPr>
          <w:rFonts w:ascii="Calibri" w:hAnsi="Calibri" w:cs="Calibri"/>
          <w:color w:val="000000" w:themeColor="text1"/>
        </w:rPr>
        <w:t>relied on UN permanent d</w:t>
      </w:r>
      <w:r w:rsidRPr="00360D4F">
        <w:rPr>
          <w:rFonts w:ascii="Calibri" w:hAnsi="Calibri" w:cs="Calibri"/>
          <w:color w:val="000000" w:themeColor="text1"/>
        </w:rPr>
        <w:t>elegations in Vienna</w:t>
      </w:r>
      <w:r w:rsidR="00293A0D" w:rsidRPr="00360D4F">
        <w:rPr>
          <w:rFonts w:ascii="Calibri" w:hAnsi="Calibri" w:cs="Calibri"/>
          <w:color w:val="000000" w:themeColor="text1"/>
        </w:rPr>
        <w:t xml:space="preserve"> to choose the</w:t>
      </w:r>
      <w:r w:rsidRPr="00360D4F">
        <w:rPr>
          <w:rFonts w:ascii="Calibri" w:hAnsi="Calibri" w:cs="Calibri"/>
          <w:color w:val="000000" w:themeColor="text1"/>
        </w:rPr>
        <w:t xml:space="preserve"> most appropriate channel of communication with their capital. While this is a routine approach, it is also </w:t>
      </w:r>
      <w:r w:rsidR="00951197" w:rsidRPr="00360D4F">
        <w:rPr>
          <w:rFonts w:ascii="Calibri" w:hAnsi="Calibri" w:cs="Calibri"/>
          <w:color w:val="000000" w:themeColor="text1"/>
        </w:rPr>
        <w:t>not inconceivable</w:t>
      </w:r>
      <w:r w:rsidR="00293A0D" w:rsidRPr="00360D4F">
        <w:rPr>
          <w:rFonts w:ascii="Calibri" w:hAnsi="Calibri" w:cs="Calibri"/>
          <w:color w:val="000000" w:themeColor="text1"/>
        </w:rPr>
        <w:t xml:space="preserve"> that</w:t>
      </w:r>
      <w:r w:rsidR="00890677" w:rsidRPr="00360D4F">
        <w:rPr>
          <w:rFonts w:ascii="Calibri" w:hAnsi="Calibri" w:cs="Calibri"/>
          <w:color w:val="000000" w:themeColor="text1"/>
        </w:rPr>
        <w:t xml:space="preserve"> d</w:t>
      </w:r>
      <w:r w:rsidRPr="00360D4F">
        <w:rPr>
          <w:rFonts w:ascii="Calibri" w:hAnsi="Calibri" w:cs="Calibri"/>
          <w:color w:val="000000" w:themeColor="text1"/>
        </w:rPr>
        <w:t xml:space="preserve">elegations </w:t>
      </w:r>
      <w:r w:rsidR="00951197" w:rsidRPr="00360D4F">
        <w:rPr>
          <w:rFonts w:ascii="Calibri" w:hAnsi="Calibri" w:cs="Calibri"/>
          <w:color w:val="000000" w:themeColor="text1"/>
        </w:rPr>
        <w:t>are</w:t>
      </w:r>
      <w:r w:rsidR="00293A0D" w:rsidRPr="00360D4F">
        <w:rPr>
          <w:rFonts w:ascii="Calibri" w:hAnsi="Calibri" w:cs="Calibri"/>
          <w:color w:val="000000" w:themeColor="text1"/>
        </w:rPr>
        <w:t xml:space="preserve"> not </w:t>
      </w:r>
      <w:r w:rsidR="0089317B" w:rsidRPr="00360D4F">
        <w:rPr>
          <w:rFonts w:ascii="Calibri" w:hAnsi="Calibri" w:cs="Calibri"/>
          <w:color w:val="000000" w:themeColor="text1"/>
        </w:rPr>
        <w:t xml:space="preserve">always </w:t>
      </w:r>
      <w:r w:rsidR="00293A0D" w:rsidRPr="00360D4F">
        <w:rPr>
          <w:rFonts w:ascii="Calibri" w:hAnsi="Calibri" w:cs="Calibri"/>
          <w:color w:val="000000" w:themeColor="text1"/>
        </w:rPr>
        <w:t xml:space="preserve">aware of the key actors in their </w:t>
      </w:r>
      <w:r w:rsidR="00293A0D" w:rsidRPr="00360D4F">
        <w:rPr>
          <w:rFonts w:ascii="Calibri" w:hAnsi="Calibri" w:cs="Calibri"/>
          <w:color w:val="000000" w:themeColor="text1"/>
        </w:rPr>
        <w:lastRenderedPageBreak/>
        <w:t xml:space="preserve">countries </w:t>
      </w:r>
      <w:r w:rsidR="00F23F4A" w:rsidRPr="00360D4F">
        <w:rPr>
          <w:rFonts w:ascii="Calibri" w:hAnsi="Calibri" w:cs="Calibri"/>
          <w:color w:val="000000" w:themeColor="text1"/>
        </w:rPr>
        <w:t>to make best use of the</w:t>
      </w:r>
      <w:r w:rsidR="00890677" w:rsidRPr="00360D4F">
        <w:rPr>
          <w:rFonts w:ascii="Calibri" w:hAnsi="Calibri" w:cs="Calibri"/>
          <w:color w:val="000000" w:themeColor="text1"/>
        </w:rPr>
        <w:t xml:space="preserve"> project outputs </w:t>
      </w:r>
      <w:r w:rsidR="00293A0D" w:rsidRPr="00360D4F">
        <w:rPr>
          <w:rFonts w:ascii="Calibri" w:hAnsi="Calibri" w:cs="Calibri"/>
          <w:color w:val="000000" w:themeColor="text1"/>
        </w:rPr>
        <w:t xml:space="preserve">and </w:t>
      </w:r>
      <w:r w:rsidR="00890677" w:rsidRPr="00360D4F">
        <w:rPr>
          <w:rFonts w:ascii="Calibri" w:hAnsi="Calibri" w:cs="Calibri"/>
          <w:color w:val="000000" w:themeColor="text1"/>
        </w:rPr>
        <w:t>would</w:t>
      </w:r>
      <w:r w:rsidR="00293A0D" w:rsidRPr="00360D4F">
        <w:rPr>
          <w:rFonts w:ascii="Calibri" w:hAnsi="Calibri" w:cs="Calibri"/>
          <w:color w:val="000000" w:themeColor="text1"/>
        </w:rPr>
        <w:t xml:space="preserve"> not </w:t>
      </w:r>
      <w:r w:rsidR="00890677" w:rsidRPr="00360D4F">
        <w:rPr>
          <w:rFonts w:ascii="Calibri" w:hAnsi="Calibri" w:cs="Calibri"/>
          <w:color w:val="000000" w:themeColor="text1"/>
        </w:rPr>
        <w:t xml:space="preserve">necessarily </w:t>
      </w:r>
      <w:r w:rsidRPr="00360D4F">
        <w:rPr>
          <w:rFonts w:ascii="Calibri" w:hAnsi="Calibri" w:cs="Calibri"/>
          <w:color w:val="000000" w:themeColor="text1"/>
        </w:rPr>
        <w:t>enga</w:t>
      </w:r>
      <w:r w:rsidR="00293A0D" w:rsidRPr="00360D4F">
        <w:rPr>
          <w:rFonts w:ascii="Calibri" w:hAnsi="Calibri" w:cs="Calibri"/>
          <w:color w:val="000000" w:themeColor="text1"/>
        </w:rPr>
        <w:t>ge in targeted dissemination</w:t>
      </w:r>
      <w:r w:rsidRPr="00360D4F">
        <w:rPr>
          <w:rFonts w:ascii="Calibri" w:hAnsi="Calibri" w:cs="Calibri"/>
          <w:color w:val="000000" w:themeColor="text1"/>
        </w:rPr>
        <w:t xml:space="preserve">. </w:t>
      </w:r>
    </w:p>
    <w:p w14:paraId="0C456362" w14:textId="77777777" w:rsidR="00753ADE" w:rsidRPr="00360D4F" w:rsidRDefault="00753ADE" w:rsidP="00C96EAC">
      <w:pPr>
        <w:jc w:val="both"/>
        <w:rPr>
          <w:rFonts w:ascii="Calibri" w:hAnsi="Calibri" w:cs="Calibri"/>
          <w:color w:val="000000" w:themeColor="text1"/>
        </w:rPr>
      </w:pPr>
    </w:p>
    <w:p w14:paraId="5D025C2D" w14:textId="77777777" w:rsidR="00753ADE" w:rsidRPr="00360D4F" w:rsidRDefault="00753ADE" w:rsidP="00753ADE">
      <w:pPr>
        <w:jc w:val="both"/>
        <w:rPr>
          <w:rFonts w:ascii="Calibri" w:hAnsi="Calibri" w:cs="Calibri"/>
          <w:i/>
        </w:rPr>
      </w:pPr>
      <w:r w:rsidRPr="00360D4F">
        <w:rPr>
          <w:rFonts w:ascii="Calibri" w:hAnsi="Calibri" w:cs="Calibri"/>
          <w:b/>
        </w:rPr>
        <w:t>Finding</w:t>
      </w:r>
      <w:r w:rsidRPr="00360D4F">
        <w:rPr>
          <w:rFonts w:ascii="Calibri" w:hAnsi="Calibri" w:cs="Calibri"/>
          <w:i/>
        </w:rPr>
        <w:t>: There are examples of positive distribution of the papers by actors involved in EGMs</w:t>
      </w:r>
      <w:r w:rsidR="001F1D95" w:rsidRPr="00360D4F">
        <w:rPr>
          <w:rFonts w:ascii="Calibri" w:hAnsi="Calibri" w:cs="Calibri"/>
          <w:i/>
        </w:rPr>
        <w:t>.</w:t>
      </w:r>
    </w:p>
    <w:p w14:paraId="3E96FF51" w14:textId="77777777" w:rsidR="00753ADE" w:rsidRPr="00360D4F" w:rsidRDefault="00753ADE" w:rsidP="00753ADE">
      <w:pPr>
        <w:jc w:val="both"/>
        <w:rPr>
          <w:rFonts w:ascii="Calibri" w:hAnsi="Calibri" w:cs="Calibri"/>
          <w:i/>
        </w:rPr>
      </w:pPr>
    </w:p>
    <w:p w14:paraId="41CD9F84" w14:textId="77777777" w:rsidR="00753ADE" w:rsidRPr="00360D4F" w:rsidRDefault="00506D92" w:rsidP="00C96EAC">
      <w:pPr>
        <w:jc w:val="both"/>
        <w:rPr>
          <w:rFonts w:ascii="Calibri" w:hAnsi="Calibri" w:cs="Calibri"/>
          <w:color w:val="000000" w:themeColor="text1"/>
        </w:rPr>
      </w:pPr>
      <w:r w:rsidRPr="00360D4F">
        <w:rPr>
          <w:rFonts w:ascii="Calibri" w:hAnsi="Calibri" w:cs="Calibri"/>
        </w:rPr>
        <w:t xml:space="preserve">Overall it was </w:t>
      </w:r>
      <w:r w:rsidR="00670744">
        <w:rPr>
          <w:rFonts w:ascii="Calibri" w:hAnsi="Calibri" w:cs="Calibri"/>
        </w:rPr>
        <w:t>anticipated</w:t>
      </w:r>
      <w:r w:rsidRPr="00360D4F">
        <w:rPr>
          <w:rFonts w:ascii="Calibri" w:hAnsi="Calibri" w:cs="Calibri"/>
        </w:rPr>
        <w:t xml:space="preserve"> that </w:t>
      </w:r>
      <w:r w:rsidRPr="00360D4F">
        <w:rPr>
          <w:rFonts w:ascii="Calibri" w:hAnsi="Calibri" w:cs="Calibri"/>
          <w:color w:val="000000" w:themeColor="text1"/>
        </w:rPr>
        <w:t>experts participating in the EGMs would be champions in disseminating and promoting the products, but this was not specifically requested or arranged for and there</w:t>
      </w:r>
      <w:r w:rsidR="00753ADE" w:rsidRPr="00360D4F">
        <w:rPr>
          <w:rFonts w:ascii="Calibri" w:hAnsi="Calibri" w:cs="Calibri"/>
        </w:rPr>
        <w:t xml:space="preserve"> were mixed responses from national actors involved in EGMs as to whether papers were made use of on return to their countries</w:t>
      </w:r>
      <w:r w:rsidR="00F23F4A" w:rsidRPr="00360D4F">
        <w:rPr>
          <w:rFonts w:ascii="Calibri" w:hAnsi="Calibri" w:cs="Calibri"/>
        </w:rPr>
        <w:t xml:space="preserve">. </w:t>
      </w:r>
      <w:r w:rsidRPr="00360D4F">
        <w:rPr>
          <w:rFonts w:ascii="Calibri" w:hAnsi="Calibri" w:cs="Calibri"/>
        </w:rPr>
        <w:t xml:space="preserve"> </w:t>
      </w:r>
      <w:r w:rsidR="00B07EDB" w:rsidRPr="00360D4F">
        <w:rPr>
          <w:rFonts w:ascii="Calibri" w:hAnsi="Calibri" w:cs="Calibri"/>
        </w:rPr>
        <w:t xml:space="preserve">At the same time some felt that the papers had come too late for their country, as trafficking laws were already adopted and the courts would look to their own case-law and practice in developing further their understanding of the relevant concepts (such as </w:t>
      </w:r>
      <w:r w:rsidRPr="00360D4F">
        <w:rPr>
          <w:rFonts w:ascii="Calibri" w:hAnsi="Calibri" w:cs="Calibri"/>
        </w:rPr>
        <w:t xml:space="preserve">in </w:t>
      </w:r>
      <w:r w:rsidR="00B07EDB" w:rsidRPr="00360D4F">
        <w:rPr>
          <w:rFonts w:ascii="Calibri" w:hAnsi="Calibri" w:cs="Calibri"/>
        </w:rPr>
        <w:t>Switzerland</w:t>
      </w:r>
      <w:r w:rsidR="00A8458F" w:rsidRPr="00360D4F">
        <w:rPr>
          <w:rFonts w:ascii="Calibri" w:hAnsi="Calibri" w:cs="Calibri"/>
        </w:rPr>
        <w:t xml:space="preserve">, Belgium </w:t>
      </w:r>
      <w:r w:rsidR="00B07EDB" w:rsidRPr="00360D4F">
        <w:rPr>
          <w:rFonts w:ascii="Calibri" w:hAnsi="Calibri" w:cs="Calibri"/>
        </w:rPr>
        <w:t xml:space="preserve">and Nigeria), and in such cases </w:t>
      </w:r>
      <w:r w:rsidR="001A5B2A" w:rsidRPr="00360D4F">
        <w:rPr>
          <w:rFonts w:ascii="Calibri" w:hAnsi="Calibri" w:cs="Calibri"/>
        </w:rPr>
        <w:t xml:space="preserve">they deemed </w:t>
      </w:r>
      <w:r w:rsidR="00B07EDB" w:rsidRPr="00360D4F">
        <w:rPr>
          <w:rFonts w:ascii="Calibri" w:hAnsi="Calibri" w:cs="Calibri"/>
        </w:rPr>
        <w:t xml:space="preserve">there was little point in dissemination. </w:t>
      </w:r>
      <w:r w:rsidRPr="00360D4F">
        <w:rPr>
          <w:rFonts w:ascii="Calibri" w:hAnsi="Calibri" w:cs="Calibri"/>
        </w:rPr>
        <w:t xml:space="preserve"> </w:t>
      </w:r>
      <w:r w:rsidR="00F23F4A" w:rsidRPr="00360D4F">
        <w:rPr>
          <w:rFonts w:ascii="Calibri" w:hAnsi="Calibri" w:cs="Calibri"/>
          <w:color w:val="000000" w:themeColor="text1"/>
        </w:rPr>
        <w:t xml:space="preserve">Still there were </w:t>
      </w:r>
      <w:r w:rsidR="00753ADE" w:rsidRPr="00360D4F">
        <w:rPr>
          <w:rFonts w:ascii="Calibri" w:hAnsi="Calibri" w:cs="Calibri"/>
        </w:rPr>
        <w:t>examples of widespread distribution and use (such as in Argentina and through the Ibero-American</w:t>
      </w:r>
      <w:r w:rsidR="00A43FE2">
        <w:rPr>
          <w:rFonts w:ascii="Calibri" w:hAnsi="Calibri" w:cs="Calibri"/>
        </w:rPr>
        <w:t xml:space="preserve"> </w:t>
      </w:r>
      <w:r w:rsidR="00753ADE" w:rsidRPr="00360D4F">
        <w:rPr>
          <w:rFonts w:ascii="Calibri" w:hAnsi="Calibri" w:cs="Calibri"/>
        </w:rPr>
        <w:t xml:space="preserve"> network of </w:t>
      </w:r>
      <w:r w:rsidR="00537F5E" w:rsidRPr="00E242C9">
        <w:rPr>
          <w:rFonts w:ascii="Calibri" w:hAnsi="Calibri" w:cs="Calibri"/>
        </w:rPr>
        <w:t>specialized</w:t>
      </w:r>
      <w:r w:rsidR="00537F5E">
        <w:t xml:space="preserve"> </w:t>
      </w:r>
      <w:r w:rsidR="00753ADE" w:rsidRPr="00360D4F">
        <w:rPr>
          <w:rFonts w:ascii="Calibri" w:hAnsi="Calibri" w:cs="Calibri"/>
        </w:rPr>
        <w:t xml:space="preserve">prosecutors </w:t>
      </w:r>
      <w:r w:rsidR="00537F5E">
        <w:rPr>
          <w:rFonts w:ascii="Calibri" w:hAnsi="Calibri" w:cs="Calibri"/>
        </w:rPr>
        <w:t xml:space="preserve">on TIP and SOM </w:t>
      </w:r>
      <w:r w:rsidR="00753ADE" w:rsidRPr="00360D4F">
        <w:rPr>
          <w:rFonts w:ascii="Calibri" w:hAnsi="Calibri" w:cs="Calibri"/>
        </w:rPr>
        <w:t xml:space="preserve">and where the papers have been translated into both Portuguese and Spanish) or in the UK where the </w:t>
      </w:r>
      <w:r w:rsidR="001A5B2A" w:rsidRPr="00360D4F">
        <w:rPr>
          <w:rFonts w:ascii="Calibri" w:hAnsi="Calibri" w:cs="Calibri"/>
        </w:rPr>
        <w:t xml:space="preserve">APOV </w:t>
      </w:r>
      <w:r w:rsidR="00753ADE" w:rsidRPr="00360D4F">
        <w:rPr>
          <w:rFonts w:ascii="Calibri" w:hAnsi="Calibri" w:cs="Calibri"/>
        </w:rPr>
        <w:t>paper was used by the EGM expert</w:t>
      </w:r>
      <w:r w:rsidR="001A5B2A" w:rsidRPr="00360D4F">
        <w:rPr>
          <w:rFonts w:ascii="Calibri" w:hAnsi="Calibri" w:cs="Calibri"/>
        </w:rPr>
        <w:t>s</w:t>
      </w:r>
      <w:r w:rsidR="00753ADE" w:rsidRPr="00360D4F">
        <w:rPr>
          <w:rFonts w:ascii="Calibri" w:hAnsi="Calibri" w:cs="Calibri"/>
        </w:rPr>
        <w:t xml:space="preserve"> to</w:t>
      </w:r>
      <w:r w:rsidR="001A5B2A" w:rsidRPr="00360D4F">
        <w:rPr>
          <w:rFonts w:ascii="Calibri" w:hAnsi="Calibri" w:cs="Calibri"/>
        </w:rPr>
        <w:t xml:space="preserve"> protect victims’ rights in court and</w:t>
      </w:r>
      <w:r w:rsidR="00753ADE" w:rsidRPr="00360D4F">
        <w:rPr>
          <w:rFonts w:ascii="Calibri" w:hAnsi="Calibri" w:cs="Calibri"/>
        </w:rPr>
        <w:t xml:space="preserve"> provide guidance for judges and juries, particularly in cases of forced labour where the victims typically did not self-identify as victim</w:t>
      </w:r>
      <w:r w:rsidR="00F003FD" w:rsidRPr="00360D4F">
        <w:rPr>
          <w:rFonts w:ascii="Calibri" w:hAnsi="Calibri" w:cs="Calibri"/>
        </w:rPr>
        <w:t>s</w:t>
      </w:r>
      <w:r w:rsidR="00753ADE" w:rsidRPr="00360D4F">
        <w:rPr>
          <w:rFonts w:ascii="Calibri" w:hAnsi="Calibri" w:cs="Calibri"/>
        </w:rPr>
        <w:t xml:space="preserve">.  </w:t>
      </w:r>
      <w:r w:rsidR="003F1470">
        <w:rPr>
          <w:rFonts w:ascii="Calibri" w:hAnsi="Calibri" w:cs="Calibri"/>
        </w:rPr>
        <w:t xml:space="preserve">In this </w:t>
      </w:r>
      <w:r w:rsidR="00B769D2">
        <w:rPr>
          <w:rFonts w:ascii="Calibri" w:hAnsi="Calibri" w:cs="Calibri"/>
        </w:rPr>
        <w:t>regard,</w:t>
      </w:r>
      <w:r w:rsidR="003F1470">
        <w:rPr>
          <w:rFonts w:ascii="Calibri" w:hAnsi="Calibri" w:cs="Calibri"/>
        </w:rPr>
        <w:t xml:space="preserve"> </w:t>
      </w:r>
      <w:r w:rsidR="00B769D2">
        <w:rPr>
          <w:rFonts w:ascii="Calibri" w:hAnsi="Calibri" w:cs="Calibri"/>
        </w:rPr>
        <w:t>p</w:t>
      </w:r>
      <w:r w:rsidR="003F1470">
        <w:rPr>
          <w:rFonts w:ascii="Calibri" w:hAnsi="Calibri" w:cs="Calibri"/>
        </w:rPr>
        <w:t xml:space="preserve">eer-to-peer engagement </w:t>
      </w:r>
      <w:r w:rsidR="00B769D2">
        <w:rPr>
          <w:rFonts w:ascii="Calibri" w:hAnsi="Calibri" w:cs="Calibri"/>
        </w:rPr>
        <w:t xml:space="preserve">has been effective </w:t>
      </w:r>
      <w:r w:rsidR="003F1470">
        <w:rPr>
          <w:rFonts w:ascii="Calibri" w:hAnsi="Calibri" w:cs="Calibri"/>
        </w:rPr>
        <w:t>in disseminating the tools.</w:t>
      </w:r>
    </w:p>
    <w:p w14:paraId="086D63AC" w14:textId="77777777" w:rsidR="00ED0E8E" w:rsidRPr="00360D4F" w:rsidRDefault="00ED0E8E" w:rsidP="00C96EAC">
      <w:pPr>
        <w:jc w:val="both"/>
        <w:rPr>
          <w:rFonts w:ascii="Calibri" w:hAnsi="Calibri" w:cs="Calibri"/>
          <w:i/>
        </w:rPr>
      </w:pPr>
    </w:p>
    <w:p w14:paraId="6795735B" w14:textId="77777777" w:rsidR="00ED0E8E" w:rsidRPr="00360D4F" w:rsidRDefault="00ED0E8E" w:rsidP="00C96EAC">
      <w:pPr>
        <w:jc w:val="both"/>
        <w:rPr>
          <w:rFonts w:ascii="Calibri" w:hAnsi="Calibri" w:cs="Calibri"/>
          <w: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There has been wide use of the issue papers by UNODC staff in HQ to develop training materials and as a basis of discussion with their staff and criminal justice actors in the field. However, there has been no systematic roll-out of these products in regional or country offices.  More could have been done to promote them with regional organisations or networks of authorities and amongst key actors including judiciary and academia.</w:t>
      </w:r>
      <w:r w:rsidRPr="00360D4F">
        <w:rPr>
          <w:rFonts w:ascii="Calibri" w:hAnsi="Calibri" w:cs="Calibri"/>
        </w:rPr>
        <w:t xml:space="preserve"> </w:t>
      </w:r>
      <w:r w:rsidRPr="00360D4F">
        <w:rPr>
          <w:rFonts w:ascii="Calibri" w:hAnsi="Calibri" w:cs="Calibri"/>
          <w:i/>
        </w:rPr>
        <w:t>There is evidence of some use by international organisations.</w:t>
      </w:r>
    </w:p>
    <w:p w14:paraId="6B775AE6" w14:textId="77777777" w:rsidR="00F0734F" w:rsidRPr="00360D4F" w:rsidRDefault="00F0734F" w:rsidP="00C96EAC">
      <w:pPr>
        <w:jc w:val="both"/>
        <w:rPr>
          <w:rFonts w:ascii="Calibri" w:hAnsi="Calibri" w:cs="Calibri"/>
        </w:rPr>
      </w:pPr>
    </w:p>
    <w:p w14:paraId="5CE71886" w14:textId="77777777" w:rsidR="00ED0E8E" w:rsidRPr="00360D4F" w:rsidRDefault="00890677" w:rsidP="00C96EAC">
      <w:pPr>
        <w:jc w:val="both"/>
        <w:rPr>
          <w:rFonts w:ascii="Calibri" w:hAnsi="Calibri" w:cs="Calibri"/>
          <w:color w:val="000000" w:themeColor="text1"/>
        </w:rPr>
      </w:pPr>
      <w:r w:rsidRPr="00360D4F">
        <w:rPr>
          <w:rFonts w:ascii="Calibri" w:hAnsi="Calibri" w:cs="Calibri"/>
          <w:color w:val="000000" w:themeColor="text1"/>
        </w:rPr>
        <w:t>Stakeholders</w:t>
      </w:r>
      <w:r w:rsidR="00ED0E8E" w:rsidRPr="00360D4F">
        <w:rPr>
          <w:rFonts w:ascii="Calibri" w:hAnsi="Calibri" w:cs="Calibri"/>
          <w:color w:val="000000" w:themeColor="text1"/>
        </w:rPr>
        <w:t xml:space="preserve"> indicated that the issue papers were integrated and streamlined into the various aspects of UNODC HTMSS technical assistance and policy work. More specifically, </w:t>
      </w:r>
      <w:r w:rsidRPr="00360D4F">
        <w:rPr>
          <w:rFonts w:ascii="Calibri" w:hAnsi="Calibri" w:cs="Calibri"/>
          <w:color w:val="000000" w:themeColor="text1"/>
        </w:rPr>
        <w:t>it was</w:t>
      </w:r>
      <w:r w:rsidR="00ED0E8E" w:rsidRPr="00360D4F">
        <w:rPr>
          <w:rFonts w:ascii="Calibri" w:hAnsi="Calibri" w:cs="Calibri"/>
          <w:color w:val="000000" w:themeColor="text1"/>
        </w:rPr>
        <w:t xml:space="preserve"> reported that they are used in training for judges, prosecutors and other legal professionals, for example in the MENA region, in Sou</w:t>
      </w:r>
      <w:r w:rsidR="002336B5" w:rsidRPr="00360D4F">
        <w:rPr>
          <w:rFonts w:ascii="Calibri" w:hAnsi="Calibri" w:cs="Calibri"/>
          <w:color w:val="000000" w:themeColor="text1"/>
        </w:rPr>
        <w:t xml:space="preserve">th Africa, in Zimbabwe </w:t>
      </w:r>
      <w:r w:rsidRPr="00360D4F">
        <w:rPr>
          <w:rFonts w:ascii="Calibri" w:hAnsi="Calibri" w:cs="Calibri"/>
          <w:color w:val="000000" w:themeColor="text1"/>
        </w:rPr>
        <w:t>and in South America.  They</w:t>
      </w:r>
      <w:r w:rsidR="00ED0E8E" w:rsidRPr="00360D4F">
        <w:rPr>
          <w:rFonts w:ascii="Calibri" w:hAnsi="Calibri" w:cs="Calibri"/>
          <w:color w:val="000000" w:themeColor="text1"/>
        </w:rPr>
        <w:t xml:space="preserve"> have also been reportedly used in technical assistance work for the development of legislation in some countries such as Pakistan, Zimbabwe and Mozambique.</w:t>
      </w:r>
    </w:p>
    <w:p w14:paraId="28A4A6F8" w14:textId="77777777" w:rsidR="00ED0E8E" w:rsidRPr="00360D4F" w:rsidRDefault="00ED0E8E" w:rsidP="00C96EAC">
      <w:pPr>
        <w:jc w:val="both"/>
        <w:rPr>
          <w:rFonts w:ascii="Calibri" w:hAnsi="Calibri" w:cs="Calibri"/>
          <w:color w:val="000000" w:themeColor="text1"/>
        </w:rPr>
      </w:pPr>
    </w:p>
    <w:p w14:paraId="4FA64D36" w14:textId="77777777" w:rsidR="00106F4E" w:rsidRPr="00360D4F" w:rsidRDefault="00F0734F" w:rsidP="00C96EAC">
      <w:pPr>
        <w:jc w:val="both"/>
        <w:rPr>
          <w:rFonts w:ascii="Calibri" w:hAnsi="Calibri" w:cs="Calibri"/>
        </w:rPr>
      </w:pPr>
      <w:r w:rsidRPr="00360D4F">
        <w:rPr>
          <w:rFonts w:ascii="Calibri" w:hAnsi="Calibri" w:cs="Calibri"/>
        </w:rPr>
        <w:t xml:space="preserve">The turnover of field staff at UNODC presents challenges in ensuring </w:t>
      </w:r>
      <w:r w:rsidR="00CC71E7" w:rsidRPr="00360D4F">
        <w:rPr>
          <w:rFonts w:ascii="Calibri" w:hAnsi="Calibri" w:cs="Calibri"/>
        </w:rPr>
        <w:t xml:space="preserve">that </w:t>
      </w:r>
      <w:r w:rsidRPr="00360D4F">
        <w:rPr>
          <w:rFonts w:ascii="Calibri" w:hAnsi="Calibri" w:cs="Calibri"/>
        </w:rPr>
        <w:t>all field staff are up to speed on the relevant tools and materials available for their use from HQ</w:t>
      </w:r>
      <w:r w:rsidR="00CC71E7" w:rsidRPr="00360D4F">
        <w:rPr>
          <w:rFonts w:ascii="Calibri" w:hAnsi="Calibri" w:cs="Calibri"/>
        </w:rPr>
        <w:t xml:space="preserve"> but some field staff were familiar with the papers and, dependent on their own initiatives, put them to good use. Examples were given of </w:t>
      </w:r>
      <w:r w:rsidR="00D11ED5" w:rsidRPr="00360D4F">
        <w:rPr>
          <w:rFonts w:ascii="Calibri" w:hAnsi="Calibri" w:cs="Calibri"/>
        </w:rPr>
        <w:t>trainings of prosecutors in South Africa</w:t>
      </w:r>
      <w:r w:rsidR="00B80751" w:rsidRPr="00360D4F">
        <w:rPr>
          <w:rFonts w:ascii="Calibri" w:hAnsi="Calibri" w:cs="Calibri"/>
        </w:rPr>
        <w:t>,</w:t>
      </w:r>
      <w:r w:rsidR="00D11ED5" w:rsidRPr="00360D4F">
        <w:rPr>
          <w:rFonts w:ascii="Calibri" w:hAnsi="Calibri" w:cs="Calibri"/>
        </w:rPr>
        <w:t xml:space="preserve"> </w:t>
      </w:r>
      <w:r w:rsidR="00890677" w:rsidRPr="00360D4F">
        <w:rPr>
          <w:rFonts w:ascii="Calibri" w:hAnsi="Calibri" w:cs="Calibri"/>
        </w:rPr>
        <w:t xml:space="preserve">by field </w:t>
      </w:r>
      <w:r w:rsidR="00B80751" w:rsidRPr="00360D4F">
        <w:rPr>
          <w:rFonts w:ascii="Calibri" w:hAnsi="Calibri" w:cs="Calibri"/>
        </w:rPr>
        <w:t>staff,</w:t>
      </w:r>
      <w:r w:rsidR="00890677" w:rsidRPr="00360D4F">
        <w:rPr>
          <w:rFonts w:ascii="Calibri" w:hAnsi="Calibri" w:cs="Calibri"/>
        </w:rPr>
        <w:t xml:space="preserve"> </w:t>
      </w:r>
      <w:r w:rsidR="00D11ED5" w:rsidRPr="00360D4F">
        <w:rPr>
          <w:rFonts w:ascii="Calibri" w:hAnsi="Calibri" w:cs="Calibri"/>
        </w:rPr>
        <w:t>on issues raised in the papers</w:t>
      </w:r>
      <w:r w:rsidR="00B80751" w:rsidRPr="00360D4F">
        <w:rPr>
          <w:rFonts w:ascii="Calibri" w:hAnsi="Calibri" w:cs="Calibri"/>
        </w:rPr>
        <w:t>. This was seen to have</w:t>
      </w:r>
      <w:r w:rsidR="00D46060" w:rsidRPr="00360D4F">
        <w:rPr>
          <w:rFonts w:ascii="Calibri" w:hAnsi="Calibri" w:cs="Calibri"/>
        </w:rPr>
        <w:t xml:space="preserve"> </w:t>
      </w:r>
      <w:r w:rsidR="00890677" w:rsidRPr="00360D4F">
        <w:rPr>
          <w:rFonts w:ascii="Calibri" w:hAnsi="Calibri" w:cs="Calibri"/>
        </w:rPr>
        <w:t>contributed to the fact that</w:t>
      </w:r>
      <w:r w:rsidR="00D46060" w:rsidRPr="00360D4F">
        <w:rPr>
          <w:rFonts w:ascii="Calibri" w:hAnsi="Calibri" w:cs="Calibri"/>
        </w:rPr>
        <w:t xml:space="preserve"> reference </w:t>
      </w:r>
      <w:r w:rsidR="00890677" w:rsidRPr="00360D4F">
        <w:rPr>
          <w:rFonts w:ascii="Calibri" w:hAnsi="Calibri" w:cs="Calibri"/>
        </w:rPr>
        <w:t>was made to</w:t>
      </w:r>
      <w:r w:rsidR="00D46060" w:rsidRPr="00360D4F">
        <w:rPr>
          <w:rFonts w:ascii="Calibri" w:hAnsi="Calibri" w:cs="Calibri"/>
        </w:rPr>
        <w:t xml:space="preserve"> the </w:t>
      </w:r>
      <w:r w:rsidR="00451B6A" w:rsidRPr="00360D4F">
        <w:rPr>
          <w:rFonts w:ascii="Calibri" w:hAnsi="Calibri" w:cs="Calibri"/>
        </w:rPr>
        <w:t>APOV</w:t>
      </w:r>
      <w:r w:rsidR="00D46060" w:rsidRPr="00360D4F">
        <w:rPr>
          <w:rFonts w:ascii="Calibri" w:hAnsi="Calibri" w:cs="Calibri"/>
        </w:rPr>
        <w:t xml:space="preserve"> paper in a </w:t>
      </w:r>
      <w:r w:rsidR="00890677" w:rsidRPr="00360D4F">
        <w:rPr>
          <w:rFonts w:ascii="Calibri" w:hAnsi="Calibri" w:cs="Calibri"/>
        </w:rPr>
        <w:t xml:space="preserve">South African </w:t>
      </w:r>
      <w:r w:rsidR="00D46060" w:rsidRPr="00360D4F">
        <w:rPr>
          <w:rFonts w:ascii="Calibri" w:hAnsi="Calibri" w:cs="Calibri"/>
        </w:rPr>
        <w:t xml:space="preserve">trafficking case </w:t>
      </w:r>
      <w:r w:rsidR="00B80751" w:rsidRPr="00360D4F">
        <w:rPr>
          <w:rFonts w:ascii="Calibri" w:hAnsi="Calibri" w:cs="Calibri"/>
        </w:rPr>
        <w:t xml:space="preserve">prosecuted by one </w:t>
      </w:r>
      <w:r w:rsidR="00F003FD" w:rsidRPr="00360D4F">
        <w:rPr>
          <w:rFonts w:ascii="Calibri" w:hAnsi="Calibri" w:cs="Calibri"/>
        </w:rPr>
        <w:t xml:space="preserve">of </w:t>
      </w:r>
      <w:r w:rsidR="00D46060" w:rsidRPr="00360D4F">
        <w:rPr>
          <w:rFonts w:ascii="Calibri" w:hAnsi="Calibri" w:cs="Calibri"/>
        </w:rPr>
        <w:t>the trained prosecutors</w:t>
      </w:r>
      <w:r w:rsidR="004C4EFD" w:rsidRPr="00360D4F">
        <w:rPr>
          <w:rFonts w:ascii="Calibri" w:hAnsi="Calibri" w:cs="Calibri"/>
        </w:rPr>
        <w:t xml:space="preserve">. </w:t>
      </w:r>
      <w:r w:rsidR="005845B8" w:rsidRPr="00360D4F">
        <w:rPr>
          <w:rFonts w:ascii="Calibri" w:hAnsi="Calibri" w:cs="Calibri"/>
        </w:rPr>
        <w:t xml:space="preserve"> </w:t>
      </w:r>
      <w:r w:rsidR="00B80751" w:rsidRPr="00360D4F">
        <w:rPr>
          <w:rFonts w:ascii="Calibri" w:hAnsi="Calibri" w:cs="Calibri"/>
          <w:color w:val="000000" w:themeColor="text1"/>
        </w:rPr>
        <w:t xml:space="preserve">Also in 2017 UNODC’s Global </w:t>
      </w:r>
      <w:r w:rsidR="00B80751" w:rsidRPr="00E242C9">
        <w:rPr>
          <w:rFonts w:ascii="Calibri" w:hAnsi="Calibri" w:cs="Calibri"/>
          <w:color w:val="000000" w:themeColor="text1"/>
        </w:rPr>
        <w:t>Action</w:t>
      </w:r>
      <w:r w:rsidR="00E242C9" w:rsidRPr="00E242C9">
        <w:rPr>
          <w:rFonts w:ascii="Calibri" w:hAnsi="Calibri" w:cs="Calibri"/>
          <w:color w:val="000000" w:themeColor="text1"/>
        </w:rPr>
        <w:t xml:space="preserve"> </w:t>
      </w:r>
      <w:r w:rsidR="00E242C9" w:rsidRPr="00B8132D">
        <w:rPr>
          <w:rFonts w:ascii="Calibri" w:hAnsi="Calibri" w:cs="Calibri"/>
          <w:color w:val="000000" w:themeColor="text1"/>
        </w:rPr>
        <w:t>to Prevent and Address Trafficking in Persons and the Smuggling of Migrants</w:t>
      </w:r>
      <w:r w:rsidR="00B80751" w:rsidRPr="00360D4F">
        <w:rPr>
          <w:rFonts w:ascii="Calibri" w:hAnsi="Calibri" w:cs="Calibri"/>
          <w:color w:val="000000" w:themeColor="text1"/>
        </w:rPr>
        <w:t xml:space="preserve"> (GLO.ACT) organized a training session for its project staff which included a focus on the issue papers.  </w:t>
      </w:r>
      <w:r w:rsidR="005845B8" w:rsidRPr="00360D4F">
        <w:rPr>
          <w:rFonts w:ascii="Calibri" w:hAnsi="Calibri" w:cs="Calibri"/>
        </w:rPr>
        <w:t xml:space="preserve">It is notable that 3 out of </w:t>
      </w:r>
      <w:r w:rsidR="00D46060" w:rsidRPr="00360D4F">
        <w:rPr>
          <w:rFonts w:ascii="Calibri" w:hAnsi="Calibri" w:cs="Calibri"/>
        </w:rPr>
        <w:t xml:space="preserve">4 </w:t>
      </w:r>
      <w:r w:rsidR="005845B8" w:rsidRPr="00360D4F">
        <w:rPr>
          <w:rFonts w:ascii="Calibri" w:hAnsi="Calibri" w:cs="Calibri"/>
        </w:rPr>
        <w:t xml:space="preserve">UNODC field staff </w:t>
      </w:r>
      <w:r w:rsidR="00D46060" w:rsidRPr="00360D4F">
        <w:rPr>
          <w:rFonts w:ascii="Calibri" w:hAnsi="Calibri" w:cs="Calibri"/>
        </w:rPr>
        <w:t xml:space="preserve">who responded to the survey were based in offices in </w:t>
      </w:r>
      <w:r w:rsidR="005845B8" w:rsidRPr="00360D4F">
        <w:rPr>
          <w:rFonts w:ascii="Calibri" w:hAnsi="Calibri" w:cs="Calibri"/>
        </w:rPr>
        <w:t>Latin America</w:t>
      </w:r>
      <w:r w:rsidR="00D46060" w:rsidRPr="00360D4F">
        <w:rPr>
          <w:rFonts w:ascii="Calibri" w:hAnsi="Calibri" w:cs="Calibri"/>
        </w:rPr>
        <w:t>,</w:t>
      </w:r>
      <w:r w:rsidR="004C4EFD" w:rsidRPr="00360D4F">
        <w:rPr>
          <w:rFonts w:ascii="Calibri" w:hAnsi="Calibri" w:cs="Calibri"/>
        </w:rPr>
        <w:t xml:space="preserve"> </w:t>
      </w:r>
      <w:r w:rsidR="00D842F9" w:rsidRPr="00360D4F">
        <w:rPr>
          <w:rFonts w:ascii="Calibri" w:hAnsi="Calibri" w:cs="Calibri"/>
        </w:rPr>
        <w:t xml:space="preserve">a reflection </w:t>
      </w:r>
      <w:r w:rsidR="00725B6A" w:rsidRPr="00360D4F">
        <w:rPr>
          <w:rFonts w:ascii="Calibri" w:hAnsi="Calibri" w:cs="Calibri"/>
        </w:rPr>
        <w:t xml:space="preserve">possibly </w:t>
      </w:r>
      <w:r w:rsidR="00D842F9" w:rsidRPr="00360D4F">
        <w:rPr>
          <w:rFonts w:ascii="Calibri" w:hAnsi="Calibri" w:cs="Calibri"/>
        </w:rPr>
        <w:t>of</w:t>
      </w:r>
      <w:r w:rsidR="005845B8" w:rsidRPr="00360D4F">
        <w:rPr>
          <w:rFonts w:ascii="Calibri" w:hAnsi="Calibri" w:cs="Calibri"/>
        </w:rPr>
        <w:t xml:space="preserve"> the </w:t>
      </w:r>
      <w:r w:rsidR="00C739FC" w:rsidRPr="00360D4F">
        <w:rPr>
          <w:rFonts w:ascii="Calibri" w:hAnsi="Calibri" w:cs="Calibri"/>
        </w:rPr>
        <w:t>fact that the papers have been translated into both Spanish and Portuguese and were widely distributed through the Ibero-American prosecutors</w:t>
      </w:r>
      <w:r w:rsidR="00F23F4A" w:rsidRPr="00360D4F">
        <w:rPr>
          <w:rFonts w:ascii="Calibri" w:hAnsi="Calibri" w:cs="Calibri"/>
        </w:rPr>
        <w:t>’</w:t>
      </w:r>
      <w:r w:rsidR="005D28A1">
        <w:rPr>
          <w:rFonts w:ascii="Calibri" w:hAnsi="Calibri" w:cs="Calibri"/>
        </w:rPr>
        <w:t xml:space="preserve"> network</w:t>
      </w:r>
      <w:r w:rsidR="00C739FC" w:rsidRPr="00360D4F">
        <w:rPr>
          <w:rFonts w:ascii="Calibri" w:hAnsi="Calibri" w:cs="Calibri"/>
        </w:rPr>
        <w:t xml:space="preserve"> through the efforts of </w:t>
      </w:r>
      <w:r w:rsidR="00C739FC" w:rsidRPr="00360D4F">
        <w:rPr>
          <w:rFonts w:ascii="Calibri" w:hAnsi="Calibri" w:cs="Calibri"/>
        </w:rPr>
        <w:lastRenderedPageBreak/>
        <w:t xml:space="preserve">active EGM participants.  These survey respondents all </w:t>
      </w:r>
      <w:r w:rsidR="00F8331E" w:rsidRPr="00360D4F">
        <w:rPr>
          <w:rFonts w:ascii="Calibri" w:hAnsi="Calibri" w:cs="Calibri"/>
        </w:rPr>
        <w:t xml:space="preserve">indicated their </w:t>
      </w:r>
      <w:r w:rsidR="00106F4E" w:rsidRPr="00360D4F">
        <w:rPr>
          <w:rFonts w:ascii="Calibri" w:hAnsi="Calibri" w:cs="Calibri"/>
        </w:rPr>
        <w:t>complete agreement that the issue papers were important in their work:</w:t>
      </w:r>
    </w:p>
    <w:p w14:paraId="39ECF7A5" w14:textId="77777777" w:rsidR="00106F4E" w:rsidRPr="00360D4F" w:rsidRDefault="00106F4E" w:rsidP="00C96EAC">
      <w:pPr>
        <w:jc w:val="both"/>
        <w:rPr>
          <w:rFonts w:ascii="Calibri" w:hAnsi="Calibri" w:cs="Calibri"/>
        </w:rPr>
      </w:pPr>
    </w:p>
    <w:p w14:paraId="52E5456A" w14:textId="77777777" w:rsidR="005845B8" w:rsidRPr="00B8132D" w:rsidRDefault="005845B8" w:rsidP="00C96EAC">
      <w:pPr>
        <w:jc w:val="both"/>
        <w:rPr>
          <w:rFonts w:ascii="Calibri" w:hAnsi="Calibri" w:cs="Calibri"/>
          <w:i/>
          <w:color w:val="000000" w:themeColor="text1"/>
          <w:lang w:eastAsia="en-GB"/>
        </w:rPr>
      </w:pPr>
      <w:r w:rsidRPr="00B8132D">
        <w:rPr>
          <w:rFonts w:ascii="Calibri" w:hAnsi="Calibri" w:cs="Calibri"/>
          <w:i/>
          <w:color w:val="000000" w:themeColor="text1"/>
          <w:shd w:val="clear" w:color="auto" w:fill="FFFFFF"/>
          <w:lang w:eastAsia="en-GB"/>
        </w:rPr>
        <w:t xml:space="preserve"> </w:t>
      </w:r>
      <w:r w:rsidR="00725B6A" w:rsidRPr="00B8132D">
        <w:rPr>
          <w:rFonts w:ascii="Calibri" w:hAnsi="Calibri" w:cs="Calibri"/>
          <w:i/>
          <w:color w:val="000000" w:themeColor="text1"/>
          <w:shd w:val="clear" w:color="auto" w:fill="FFFFFF"/>
          <w:lang w:eastAsia="en-GB"/>
        </w:rPr>
        <w:t>‘</w:t>
      </w:r>
      <w:r w:rsidRPr="00B8132D">
        <w:rPr>
          <w:rFonts w:ascii="Calibri" w:hAnsi="Calibri" w:cs="Calibri"/>
          <w:i/>
          <w:color w:val="000000" w:themeColor="text1"/>
          <w:shd w:val="clear" w:color="auto" w:fill="FFFFFF"/>
          <w:lang w:eastAsia="en-GB"/>
        </w:rPr>
        <w:t xml:space="preserve">For our criminal justice </w:t>
      </w:r>
      <w:r w:rsidR="00196B58" w:rsidRPr="00B8132D">
        <w:rPr>
          <w:rFonts w:ascii="Calibri" w:hAnsi="Calibri" w:cs="Calibri"/>
          <w:i/>
          <w:color w:val="000000" w:themeColor="text1"/>
          <w:shd w:val="clear" w:color="auto" w:fill="FFFFFF"/>
          <w:lang w:eastAsia="en-GB"/>
        </w:rPr>
        <w:t>practitioners,</w:t>
      </w:r>
      <w:r w:rsidRPr="00B8132D">
        <w:rPr>
          <w:rFonts w:ascii="Calibri" w:hAnsi="Calibri" w:cs="Calibri"/>
          <w:i/>
          <w:color w:val="000000" w:themeColor="text1"/>
          <w:shd w:val="clear" w:color="auto" w:fill="FFFFFF"/>
          <w:lang w:eastAsia="en-GB"/>
        </w:rPr>
        <w:t xml:space="preserve"> all the material had been useful, but according to our context in the country the abuse of a position of vulnerability and the concept of exploitation has been the most controversial issues in the justice</w:t>
      </w:r>
      <w:r w:rsidR="00725B6A" w:rsidRPr="00B8132D">
        <w:rPr>
          <w:rFonts w:ascii="Calibri" w:hAnsi="Calibri" w:cs="Calibri"/>
          <w:i/>
          <w:color w:val="000000" w:themeColor="text1"/>
          <w:shd w:val="clear" w:color="auto" w:fill="FFFFFF"/>
          <w:lang w:eastAsia="en-GB"/>
        </w:rPr>
        <w:t>’ UNODC field staff in LA, survey response</w:t>
      </w:r>
    </w:p>
    <w:p w14:paraId="40A4D07E" w14:textId="77777777" w:rsidR="00D46060" w:rsidRPr="00B769D2" w:rsidRDefault="00D46060" w:rsidP="00C96EAC">
      <w:pPr>
        <w:jc w:val="both"/>
        <w:rPr>
          <w:rFonts w:ascii="Calibri" w:hAnsi="Calibri" w:cs="Calibri"/>
          <w:color w:val="000000" w:themeColor="text1"/>
          <w:highlight w:val="cyan"/>
        </w:rPr>
      </w:pPr>
    </w:p>
    <w:p w14:paraId="0DDF5B93" w14:textId="77777777" w:rsidR="005845B8" w:rsidRPr="00360D4F" w:rsidRDefault="00ED0E8E" w:rsidP="00C96EAC">
      <w:pPr>
        <w:jc w:val="both"/>
        <w:rPr>
          <w:rFonts w:ascii="Calibri" w:hAnsi="Calibri" w:cs="Calibri"/>
        </w:rPr>
      </w:pPr>
      <w:r w:rsidRPr="00360D4F">
        <w:rPr>
          <w:rFonts w:ascii="Calibri" w:hAnsi="Calibri" w:cs="Calibri"/>
          <w:color w:val="000000" w:themeColor="text1"/>
        </w:rPr>
        <w:t xml:space="preserve">In recognition of the importance of a systematic approach to dissemination, the </w:t>
      </w:r>
      <w:r w:rsidR="00AC6A7E" w:rsidRPr="00360D4F">
        <w:rPr>
          <w:rFonts w:ascii="Calibri" w:hAnsi="Calibri" w:cs="Calibri"/>
          <w:color w:val="000000" w:themeColor="text1"/>
        </w:rPr>
        <w:t>GLO.ACT</w:t>
      </w:r>
      <w:r w:rsidRPr="00360D4F">
        <w:rPr>
          <w:rFonts w:ascii="Calibri" w:hAnsi="Calibri" w:cs="Calibri"/>
          <w:color w:val="000000" w:themeColor="text1"/>
        </w:rPr>
        <w:t xml:space="preserve"> </w:t>
      </w:r>
      <w:r w:rsidR="00E242C9" w:rsidRPr="00B8132D">
        <w:rPr>
          <w:rFonts w:ascii="Calibri" w:hAnsi="Calibri" w:cs="Calibri"/>
          <w:color w:val="000000" w:themeColor="text1"/>
        </w:rPr>
        <w:t>second phase in Asia and the Middle East</w:t>
      </w:r>
      <w:r w:rsidR="00E242C9">
        <w:rPr>
          <w:rFonts w:cs="Calibri"/>
          <w:color w:val="000000" w:themeColor="text1"/>
        </w:rPr>
        <w:t xml:space="preserve"> </w:t>
      </w:r>
      <w:r w:rsidR="00B80751" w:rsidRPr="00360D4F">
        <w:rPr>
          <w:rFonts w:ascii="Calibri" w:hAnsi="Calibri" w:cs="Calibri"/>
          <w:color w:val="000000" w:themeColor="text1"/>
        </w:rPr>
        <w:t xml:space="preserve">is </w:t>
      </w:r>
      <w:r w:rsidRPr="00360D4F">
        <w:rPr>
          <w:rFonts w:ascii="Calibri" w:hAnsi="Calibri" w:cs="Calibri"/>
          <w:color w:val="000000" w:themeColor="text1"/>
        </w:rPr>
        <w:t>using the paper</w:t>
      </w:r>
      <w:r w:rsidR="00D46060" w:rsidRPr="00360D4F">
        <w:rPr>
          <w:rFonts w:ascii="Calibri" w:hAnsi="Calibri" w:cs="Calibri"/>
          <w:color w:val="000000" w:themeColor="text1"/>
        </w:rPr>
        <w:t>s</w:t>
      </w:r>
      <w:r w:rsidRPr="00360D4F">
        <w:rPr>
          <w:rFonts w:ascii="Calibri" w:hAnsi="Calibri" w:cs="Calibri"/>
          <w:color w:val="000000" w:themeColor="text1"/>
        </w:rPr>
        <w:t xml:space="preserve"> to inform its country legislative </w:t>
      </w:r>
      <w:r w:rsidR="00AC6A7E" w:rsidRPr="00360D4F">
        <w:rPr>
          <w:rFonts w:ascii="Calibri" w:hAnsi="Calibri" w:cs="Calibri"/>
          <w:color w:val="000000" w:themeColor="text1"/>
        </w:rPr>
        <w:t>review</w:t>
      </w:r>
      <w:r w:rsidR="001F1D95" w:rsidRPr="00360D4F">
        <w:rPr>
          <w:rFonts w:ascii="Calibri" w:hAnsi="Calibri" w:cs="Calibri"/>
          <w:color w:val="000000" w:themeColor="text1"/>
        </w:rPr>
        <w:t>s</w:t>
      </w:r>
      <w:r w:rsidR="00AC6A7E" w:rsidRPr="00360D4F">
        <w:rPr>
          <w:rFonts w:ascii="Calibri" w:hAnsi="Calibri" w:cs="Calibri"/>
          <w:color w:val="000000" w:themeColor="text1"/>
        </w:rPr>
        <w:t xml:space="preserve"> and assessment</w:t>
      </w:r>
      <w:r w:rsidR="001F1D95" w:rsidRPr="00360D4F">
        <w:rPr>
          <w:rFonts w:ascii="Calibri" w:hAnsi="Calibri" w:cs="Calibri"/>
          <w:color w:val="000000" w:themeColor="text1"/>
        </w:rPr>
        <w:t>s</w:t>
      </w:r>
      <w:r w:rsidR="00AC6A7E" w:rsidRPr="00360D4F">
        <w:rPr>
          <w:rFonts w:ascii="Calibri" w:hAnsi="Calibri" w:cs="Calibri"/>
          <w:color w:val="000000" w:themeColor="text1"/>
        </w:rPr>
        <w:t>.</w:t>
      </w:r>
      <w:r w:rsidRPr="00360D4F">
        <w:rPr>
          <w:rFonts w:ascii="Calibri" w:hAnsi="Calibri" w:cs="Calibri"/>
          <w:color w:val="000000" w:themeColor="text1"/>
        </w:rPr>
        <w:t xml:space="preserve"> </w:t>
      </w:r>
    </w:p>
    <w:p w14:paraId="4CC8DC29" w14:textId="77777777" w:rsidR="00573AD8" w:rsidRPr="00360D4F" w:rsidRDefault="00573AD8" w:rsidP="00C96EAC">
      <w:pPr>
        <w:jc w:val="both"/>
        <w:rPr>
          <w:rFonts w:ascii="Calibri" w:hAnsi="Calibri" w:cs="Calibri"/>
        </w:rPr>
      </w:pPr>
    </w:p>
    <w:p w14:paraId="50B2EEDB" w14:textId="77777777" w:rsidR="0091714B" w:rsidRPr="00360D4F" w:rsidRDefault="00A57198" w:rsidP="00C96EAC">
      <w:pPr>
        <w:jc w:val="both"/>
        <w:rPr>
          <w:rFonts w:ascii="Calibri" w:hAnsi="Calibri" w:cs="Calibri"/>
        </w:rPr>
      </w:pPr>
      <w:r w:rsidRPr="00360D4F">
        <w:rPr>
          <w:rFonts w:ascii="Calibri" w:hAnsi="Calibri" w:cs="Calibri"/>
        </w:rPr>
        <w:t>Two UN Special Rapporteurs on Trafficking</w:t>
      </w:r>
      <w:r w:rsidR="00AC6A7E" w:rsidRPr="00360D4F">
        <w:rPr>
          <w:rFonts w:ascii="Calibri" w:hAnsi="Calibri" w:cs="Calibri"/>
        </w:rPr>
        <w:t>, who</w:t>
      </w:r>
      <w:r w:rsidRPr="00360D4F">
        <w:rPr>
          <w:rFonts w:ascii="Calibri" w:hAnsi="Calibri" w:cs="Calibri"/>
        </w:rPr>
        <w:t xml:space="preserve"> were involved in the </w:t>
      </w:r>
      <w:r w:rsidR="00C739FC" w:rsidRPr="00360D4F">
        <w:rPr>
          <w:rFonts w:ascii="Calibri" w:hAnsi="Calibri" w:cs="Calibri"/>
        </w:rPr>
        <w:t>initiative</w:t>
      </w:r>
      <w:r w:rsidRPr="00360D4F">
        <w:rPr>
          <w:rFonts w:ascii="Calibri" w:hAnsi="Calibri" w:cs="Calibri"/>
        </w:rPr>
        <w:t xml:space="preserve"> </w:t>
      </w:r>
      <w:r w:rsidR="00AC6A7E" w:rsidRPr="00360D4F">
        <w:rPr>
          <w:rFonts w:ascii="Calibri" w:hAnsi="Calibri" w:cs="Calibri"/>
        </w:rPr>
        <w:t>through their attendance at</w:t>
      </w:r>
      <w:r w:rsidRPr="00360D4F">
        <w:rPr>
          <w:rFonts w:ascii="Calibri" w:hAnsi="Calibri" w:cs="Calibri"/>
        </w:rPr>
        <w:t xml:space="preserve"> EGMs and </w:t>
      </w:r>
      <w:r w:rsidR="00AC6A7E" w:rsidRPr="00360D4F">
        <w:rPr>
          <w:rFonts w:ascii="Calibri" w:hAnsi="Calibri" w:cs="Calibri"/>
        </w:rPr>
        <w:t>roles</w:t>
      </w:r>
      <w:r w:rsidRPr="00360D4F">
        <w:rPr>
          <w:rFonts w:ascii="Calibri" w:hAnsi="Calibri" w:cs="Calibri"/>
        </w:rPr>
        <w:t xml:space="preserve"> </w:t>
      </w:r>
      <w:r w:rsidR="00AC6A7E" w:rsidRPr="00360D4F">
        <w:rPr>
          <w:rFonts w:ascii="Calibri" w:hAnsi="Calibri" w:cs="Calibri"/>
        </w:rPr>
        <w:t>in</w:t>
      </w:r>
      <w:r w:rsidRPr="00360D4F">
        <w:rPr>
          <w:rFonts w:ascii="Calibri" w:hAnsi="Calibri" w:cs="Calibri"/>
        </w:rPr>
        <w:t xml:space="preserve"> side events (Joy </w:t>
      </w:r>
      <w:r w:rsidR="00494EF2">
        <w:rPr>
          <w:rFonts w:ascii="Calibri" w:hAnsi="Calibri" w:cs="Calibri"/>
        </w:rPr>
        <w:t xml:space="preserve">Ngozi </w:t>
      </w:r>
      <w:r w:rsidRPr="00360D4F">
        <w:rPr>
          <w:rFonts w:ascii="Calibri" w:hAnsi="Calibri" w:cs="Calibri"/>
        </w:rPr>
        <w:t xml:space="preserve">Ezeliou and Maria-Grazia Giammarinaro) </w:t>
      </w:r>
      <w:r w:rsidR="00AC6A7E" w:rsidRPr="00360D4F">
        <w:rPr>
          <w:rFonts w:ascii="Calibri" w:hAnsi="Calibri" w:cs="Calibri"/>
        </w:rPr>
        <w:t>acknowledged having made use of the information in the papers</w:t>
      </w:r>
      <w:r w:rsidR="00E02950" w:rsidRPr="00360D4F">
        <w:rPr>
          <w:rFonts w:ascii="Calibri" w:hAnsi="Calibri" w:cs="Calibri"/>
        </w:rPr>
        <w:t xml:space="preserve">, </w:t>
      </w:r>
      <w:r w:rsidR="002336B5" w:rsidRPr="00360D4F">
        <w:rPr>
          <w:rFonts w:ascii="Calibri" w:hAnsi="Calibri" w:cs="Calibri"/>
        </w:rPr>
        <w:t>particularly</w:t>
      </w:r>
      <w:r w:rsidR="00E02950" w:rsidRPr="00360D4F">
        <w:rPr>
          <w:rFonts w:ascii="Calibri" w:hAnsi="Calibri" w:cs="Calibri"/>
        </w:rPr>
        <w:t xml:space="preserve"> the one on APOV,</w:t>
      </w:r>
      <w:r w:rsidR="00AC6A7E" w:rsidRPr="00360D4F">
        <w:rPr>
          <w:rFonts w:ascii="Calibri" w:hAnsi="Calibri" w:cs="Calibri"/>
        </w:rPr>
        <w:t xml:space="preserve"> to raise awareness of the </w:t>
      </w:r>
      <w:r w:rsidRPr="00360D4F">
        <w:rPr>
          <w:rFonts w:ascii="Calibri" w:hAnsi="Calibri" w:cs="Calibri"/>
        </w:rPr>
        <w:t>topics</w:t>
      </w:r>
      <w:r w:rsidR="00AC6A7E" w:rsidRPr="00360D4F">
        <w:rPr>
          <w:rFonts w:ascii="Calibri" w:hAnsi="Calibri" w:cs="Calibri"/>
        </w:rPr>
        <w:t xml:space="preserve"> </w:t>
      </w:r>
      <w:r w:rsidR="00C739FC" w:rsidRPr="00360D4F">
        <w:rPr>
          <w:rFonts w:ascii="Calibri" w:hAnsi="Calibri" w:cs="Calibri"/>
        </w:rPr>
        <w:t xml:space="preserve">under discussion </w:t>
      </w:r>
      <w:r w:rsidR="00AC6A7E" w:rsidRPr="00360D4F">
        <w:rPr>
          <w:rFonts w:ascii="Calibri" w:hAnsi="Calibri" w:cs="Calibri"/>
        </w:rPr>
        <w:t xml:space="preserve">and </w:t>
      </w:r>
      <w:r w:rsidR="00C739FC" w:rsidRPr="00360D4F">
        <w:rPr>
          <w:rFonts w:ascii="Calibri" w:hAnsi="Calibri" w:cs="Calibri"/>
        </w:rPr>
        <w:t>provide guidance</w:t>
      </w:r>
      <w:r w:rsidRPr="00360D4F">
        <w:rPr>
          <w:rFonts w:ascii="Calibri" w:hAnsi="Calibri" w:cs="Calibri"/>
        </w:rPr>
        <w:t xml:space="preserve"> </w:t>
      </w:r>
      <w:r w:rsidR="00C739FC" w:rsidRPr="00360D4F">
        <w:rPr>
          <w:rFonts w:ascii="Calibri" w:hAnsi="Calibri" w:cs="Calibri"/>
        </w:rPr>
        <w:t xml:space="preserve">to policy makers and criminal justice practitioners </w:t>
      </w:r>
      <w:r w:rsidR="00AC6A7E" w:rsidRPr="00360D4F">
        <w:rPr>
          <w:rFonts w:ascii="Calibri" w:hAnsi="Calibri" w:cs="Calibri"/>
        </w:rPr>
        <w:t>during</w:t>
      </w:r>
      <w:r w:rsidRPr="00360D4F">
        <w:rPr>
          <w:rFonts w:ascii="Calibri" w:hAnsi="Calibri" w:cs="Calibri"/>
        </w:rPr>
        <w:t xml:space="preserve"> country visits.  </w:t>
      </w:r>
      <w:r w:rsidR="00ED0E8E" w:rsidRPr="00360D4F">
        <w:rPr>
          <w:rFonts w:ascii="Calibri" w:hAnsi="Calibri" w:cs="Calibri"/>
        </w:rPr>
        <w:t xml:space="preserve">IOM had </w:t>
      </w:r>
      <w:r w:rsidR="00C739FC" w:rsidRPr="00360D4F">
        <w:rPr>
          <w:rFonts w:ascii="Calibri" w:hAnsi="Calibri" w:cs="Calibri"/>
        </w:rPr>
        <w:t xml:space="preserve">also </w:t>
      </w:r>
      <w:r w:rsidR="00ED0E8E" w:rsidRPr="00360D4F">
        <w:rPr>
          <w:rFonts w:ascii="Calibri" w:hAnsi="Calibri" w:cs="Calibri"/>
        </w:rPr>
        <w:t>used the AP</w:t>
      </w:r>
      <w:r w:rsidR="00CC71E7" w:rsidRPr="00360D4F">
        <w:rPr>
          <w:rFonts w:ascii="Calibri" w:hAnsi="Calibri" w:cs="Calibri"/>
        </w:rPr>
        <w:t>OV paper in training of judges in Israel</w:t>
      </w:r>
      <w:r w:rsidR="00E242C9">
        <w:rPr>
          <w:rFonts w:ascii="Calibri" w:hAnsi="Calibri" w:cs="Calibri"/>
        </w:rPr>
        <w:t xml:space="preserve"> and in other countries in South Eastern Europe, Eastern Europe and Central Asia. </w:t>
      </w:r>
      <w:r w:rsidR="00ED0E8E" w:rsidRPr="00360D4F">
        <w:rPr>
          <w:rFonts w:ascii="Calibri" w:hAnsi="Calibri" w:cs="Calibri"/>
        </w:rPr>
        <w:t xml:space="preserve">ICMPD used all three papers in training for judges and prosecutors in Bosnia and Herzegovina. </w:t>
      </w:r>
      <w:r w:rsidR="004C4EFD" w:rsidRPr="00360D4F">
        <w:rPr>
          <w:rFonts w:ascii="Calibri" w:hAnsi="Calibri" w:cs="Calibri"/>
        </w:rPr>
        <w:t>ILO</w:t>
      </w:r>
      <w:r w:rsidR="0091714B" w:rsidRPr="00360D4F">
        <w:rPr>
          <w:rFonts w:ascii="Calibri" w:hAnsi="Calibri" w:cs="Calibri"/>
        </w:rPr>
        <w:t xml:space="preserve"> reported making partial use of the papers </w:t>
      </w:r>
      <w:r w:rsidR="00D46060" w:rsidRPr="00360D4F">
        <w:rPr>
          <w:rFonts w:ascii="Calibri" w:hAnsi="Calibri" w:cs="Calibri"/>
        </w:rPr>
        <w:t>without specifying which were of particular significance to it</w:t>
      </w:r>
      <w:r w:rsidR="00AC6A7E" w:rsidRPr="00360D4F">
        <w:rPr>
          <w:rFonts w:ascii="Calibri" w:hAnsi="Calibri" w:cs="Calibri"/>
        </w:rPr>
        <w:t>s work</w:t>
      </w:r>
      <w:r w:rsidR="00CC71E7" w:rsidRPr="00360D4F">
        <w:rPr>
          <w:rFonts w:ascii="Calibri" w:hAnsi="Calibri" w:cs="Calibri"/>
        </w:rPr>
        <w:t>.</w:t>
      </w:r>
      <w:r w:rsidR="0091714B" w:rsidRPr="00360D4F">
        <w:rPr>
          <w:rFonts w:ascii="Calibri" w:hAnsi="Calibri" w:cs="Calibri"/>
        </w:rPr>
        <w:t xml:space="preserve"> </w:t>
      </w:r>
    </w:p>
    <w:p w14:paraId="7B8218DA" w14:textId="77777777" w:rsidR="0091714B" w:rsidRPr="00360D4F" w:rsidRDefault="0091714B" w:rsidP="00C96EAC">
      <w:pPr>
        <w:jc w:val="both"/>
        <w:rPr>
          <w:rFonts w:ascii="Calibri" w:hAnsi="Calibri" w:cs="Calibri"/>
        </w:rPr>
      </w:pPr>
    </w:p>
    <w:p w14:paraId="49006678" w14:textId="77777777" w:rsidR="00712BF2" w:rsidRPr="00360D4F" w:rsidRDefault="00712BF2" w:rsidP="00C96EAC">
      <w:pPr>
        <w:jc w:val="both"/>
        <w:rPr>
          <w:rFonts w:ascii="Calibri" w:hAnsi="Calibri" w:cs="Calibri"/>
          <w:i/>
          <w:color w:val="000000" w:themeColor="text1"/>
        </w:rPr>
      </w:pPr>
      <w:r w:rsidRPr="00360D4F">
        <w:rPr>
          <w:rFonts w:ascii="Calibri" w:hAnsi="Calibri" w:cs="Calibri"/>
          <w:b/>
          <w:color w:val="000000" w:themeColor="text1"/>
        </w:rPr>
        <w:t xml:space="preserve">Finding: </w:t>
      </w:r>
      <w:r w:rsidRPr="00360D4F">
        <w:rPr>
          <w:rFonts w:ascii="Calibri" w:hAnsi="Calibri" w:cs="Calibri"/>
          <w:i/>
          <w:color w:val="000000" w:themeColor="text1"/>
        </w:rPr>
        <w:t>Language was a limiting factor in outreach: Issue papers are available only in a minority of languages</w:t>
      </w:r>
    </w:p>
    <w:p w14:paraId="2F67EC6D" w14:textId="77777777" w:rsidR="00A552DF" w:rsidRPr="00360D4F" w:rsidRDefault="00A552DF" w:rsidP="00C96EAC">
      <w:pPr>
        <w:jc w:val="both"/>
        <w:rPr>
          <w:rFonts w:ascii="Calibri" w:hAnsi="Calibri" w:cs="Calibri"/>
          <w:b/>
          <w:color w:val="000000" w:themeColor="text1"/>
        </w:rPr>
      </w:pPr>
    </w:p>
    <w:p w14:paraId="40E5DB7A" w14:textId="77777777" w:rsidR="00712BF2" w:rsidRPr="00360D4F" w:rsidRDefault="00712BF2" w:rsidP="00C96EAC">
      <w:pPr>
        <w:jc w:val="both"/>
        <w:rPr>
          <w:rFonts w:ascii="Calibri" w:hAnsi="Calibri" w:cs="Calibri"/>
        </w:rPr>
      </w:pPr>
      <w:r w:rsidRPr="00360D4F">
        <w:rPr>
          <w:rFonts w:ascii="Calibri" w:hAnsi="Calibri" w:cs="Calibri"/>
        </w:rPr>
        <w:t xml:space="preserve">A factor influencing the </w:t>
      </w:r>
      <w:r w:rsidR="00196B58" w:rsidRPr="00360D4F">
        <w:rPr>
          <w:rFonts w:ascii="Calibri" w:hAnsi="Calibri" w:cs="Calibri"/>
        </w:rPr>
        <w:t>dissemination</w:t>
      </w:r>
      <w:r w:rsidRPr="00360D4F">
        <w:rPr>
          <w:rFonts w:ascii="Calibri" w:hAnsi="Calibri" w:cs="Calibri"/>
        </w:rPr>
        <w:t xml:space="preserve"> of the issue paper</w:t>
      </w:r>
      <w:r w:rsidR="00196B58" w:rsidRPr="00360D4F">
        <w:rPr>
          <w:rFonts w:ascii="Calibri" w:hAnsi="Calibri" w:cs="Calibri"/>
        </w:rPr>
        <w:t>s</w:t>
      </w:r>
      <w:r w:rsidRPr="00360D4F">
        <w:rPr>
          <w:rFonts w:ascii="Calibri" w:hAnsi="Calibri" w:cs="Calibri"/>
        </w:rPr>
        <w:t xml:space="preserve"> </w:t>
      </w:r>
      <w:r w:rsidR="00196B58" w:rsidRPr="00360D4F">
        <w:rPr>
          <w:rFonts w:ascii="Calibri" w:hAnsi="Calibri" w:cs="Calibri"/>
        </w:rPr>
        <w:t>has been</w:t>
      </w:r>
      <w:r w:rsidRPr="00360D4F">
        <w:rPr>
          <w:rFonts w:ascii="Calibri" w:hAnsi="Calibri" w:cs="Calibri"/>
        </w:rPr>
        <w:t xml:space="preserve"> the availability of the documents essentially in English</w:t>
      </w:r>
      <w:r w:rsidR="00A552DF" w:rsidRPr="00360D4F">
        <w:rPr>
          <w:rFonts w:ascii="Calibri" w:hAnsi="Calibri" w:cs="Calibri"/>
        </w:rPr>
        <w:t xml:space="preserve"> and few other languages (see table </w:t>
      </w:r>
      <w:r w:rsidR="00753ADE" w:rsidRPr="00360D4F">
        <w:rPr>
          <w:rFonts w:ascii="Calibri" w:hAnsi="Calibri" w:cs="Calibri"/>
        </w:rPr>
        <w:t xml:space="preserve">2 </w:t>
      </w:r>
      <w:r w:rsidR="00A552DF" w:rsidRPr="00360D4F">
        <w:rPr>
          <w:rFonts w:ascii="Calibri" w:hAnsi="Calibri" w:cs="Calibri"/>
        </w:rPr>
        <w:t>above)</w:t>
      </w:r>
      <w:r w:rsidRPr="00360D4F">
        <w:rPr>
          <w:rFonts w:ascii="Calibri" w:hAnsi="Calibri" w:cs="Calibri"/>
        </w:rPr>
        <w:t>.</w:t>
      </w:r>
      <w:r w:rsidR="00A552DF" w:rsidRPr="00360D4F">
        <w:rPr>
          <w:rStyle w:val="FootnoteReference"/>
          <w:rFonts w:ascii="Calibri" w:hAnsi="Calibri" w:cs="Calibri"/>
        </w:rPr>
        <w:t xml:space="preserve"> </w:t>
      </w:r>
      <w:r w:rsidR="00A552DF" w:rsidRPr="00360D4F">
        <w:rPr>
          <w:rStyle w:val="FootnoteReference"/>
          <w:rFonts w:ascii="Calibri" w:hAnsi="Calibri" w:cs="Calibri"/>
        </w:rPr>
        <w:footnoteReference w:id="12"/>
      </w:r>
      <w:r w:rsidRPr="00360D4F">
        <w:rPr>
          <w:rFonts w:ascii="Calibri" w:hAnsi="Calibri" w:cs="Calibri"/>
        </w:rPr>
        <w:t xml:space="preserve"> The extensive length and complexity of the documents makes them </w:t>
      </w:r>
      <w:r w:rsidR="00D56914" w:rsidRPr="00360D4F">
        <w:rPr>
          <w:rFonts w:ascii="Calibri" w:hAnsi="Calibri" w:cs="Calibri"/>
        </w:rPr>
        <w:t>difficult for</w:t>
      </w:r>
      <w:r w:rsidRPr="00360D4F">
        <w:rPr>
          <w:rFonts w:ascii="Calibri" w:hAnsi="Calibri" w:cs="Calibri"/>
        </w:rPr>
        <w:t xml:space="preserve"> readers with </w:t>
      </w:r>
      <w:r w:rsidR="00196B58" w:rsidRPr="00360D4F">
        <w:rPr>
          <w:rFonts w:ascii="Calibri" w:hAnsi="Calibri" w:cs="Calibri"/>
        </w:rPr>
        <w:t>little proficiency in English, which meant that for some the short guidance available with the A</w:t>
      </w:r>
      <w:r w:rsidR="00E02950" w:rsidRPr="00360D4F">
        <w:rPr>
          <w:rFonts w:ascii="Calibri" w:hAnsi="Calibri" w:cs="Calibri"/>
        </w:rPr>
        <w:t>P</w:t>
      </w:r>
      <w:r w:rsidR="00196B58" w:rsidRPr="00360D4F">
        <w:rPr>
          <w:rFonts w:ascii="Calibri" w:hAnsi="Calibri" w:cs="Calibri"/>
        </w:rPr>
        <w:t xml:space="preserve">OV paper was </w:t>
      </w:r>
      <w:r w:rsidR="005D28A1">
        <w:rPr>
          <w:rFonts w:ascii="Calibri" w:hAnsi="Calibri" w:cs="Calibri"/>
        </w:rPr>
        <w:t xml:space="preserve">again </w:t>
      </w:r>
      <w:r w:rsidR="00196B58" w:rsidRPr="00360D4F">
        <w:rPr>
          <w:rFonts w:ascii="Calibri" w:hAnsi="Calibri" w:cs="Calibri"/>
        </w:rPr>
        <w:t>of particular importance.</w:t>
      </w:r>
    </w:p>
    <w:p w14:paraId="4D21B4E8" w14:textId="77777777" w:rsidR="00CA1F41" w:rsidRPr="00360D4F" w:rsidRDefault="00CA1F41" w:rsidP="00C96EAC">
      <w:pPr>
        <w:jc w:val="both"/>
        <w:rPr>
          <w:rFonts w:ascii="Calibri" w:hAnsi="Calibri" w:cs="Calibri"/>
        </w:rPr>
      </w:pPr>
    </w:p>
    <w:p w14:paraId="2125FD1A" w14:textId="77777777" w:rsidR="00E262C7" w:rsidRPr="00360D4F" w:rsidRDefault="00754DCC" w:rsidP="00BC15C1">
      <w:pPr>
        <w:pStyle w:val="Heading2"/>
        <w:rPr>
          <w:rFonts w:ascii="Calibri" w:hAnsi="Calibri" w:cs="Calibri"/>
        </w:rPr>
      </w:pPr>
      <w:bookmarkStart w:id="18" w:name="_Toc24383685"/>
      <w:r w:rsidRPr="00360D4F">
        <w:rPr>
          <w:rFonts w:ascii="Calibri" w:hAnsi="Calibri" w:cs="Calibri"/>
        </w:rPr>
        <w:t>Efficiency</w:t>
      </w:r>
      <w:bookmarkEnd w:id="18"/>
    </w:p>
    <w:p w14:paraId="496B9999" w14:textId="77777777" w:rsidR="00754DCC" w:rsidRPr="00360D4F" w:rsidRDefault="00754DCC"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b/>
        </w:rPr>
      </w:pPr>
      <w:r w:rsidRPr="00360D4F">
        <w:rPr>
          <w:rFonts w:ascii="Calibri" w:hAnsi="Calibri" w:cs="Calibri"/>
          <w:b/>
        </w:rPr>
        <w:t>Evaluation questions</w:t>
      </w:r>
    </w:p>
    <w:p w14:paraId="3FF0638A" w14:textId="77777777" w:rsidR="00754DCC" w:rsidRPr="00360D4F" w:rsidRDefault="00754DCC"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were resources adequately allocated to achieve objectives?</w:t>
      </w:r>
    </w:p>
    <w:p w14:paraId="042780A0" w14:textId="77777777" w:rsidR="00754DCC" w:rsidRPr="00360D4F" w:rsidRDefault="00754DCC"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management and coordination arrangements ensured the efficient implementation of initiative?</w:t>
      </w:r>
    </w:p>
    <w:p w14:paraId="7A7E2548" w14:textId="77777777" w:rsidR="0049144E" w:rsidRPr="00360D4F" w:rsidRDefault="0049144E" w:rsidP="00C96EAC">
      <w:pPr>
        <w:jc w:val="both"/>
        <w:rPr>
          <w:rFonts w:ascii="Calibri" w:hAnsi="Calibri" w:cs="Calibri"/>
          <w:b/>
        </w:rPr>
      </w:pPr>
    </w:p>
    <w:p w14:paraId="54692CF9" w14:textId="77777777" w:rsidR="0049144E" w:rsidRDefault="0049144E" w:rsidP="00C96EAC">
      <w:pPr>
        <w:jc w:val="both"/>
        <w:rPr>
          <w:rFonts w:ascii="Calibri" w:hAnsi="Calibri" w:cs="Calibri"/>
        </w:rPr>
      </w:pPr>
      <w:r w:rsidRPr="00360D4F">
        <w:rPr>
          <w:rFonts w:ascii="Calibri" w:hAnsi="Calibri" w:cs="Calibri"/>
        </w:rPr>
        <w:t xml:space="preserve">The following table </w:t>
      </w:r>
      <w:r w:rsidR="00F003FD" w:rsidRPr="00360D4F">
        <w:rPr>
          <w:rFonts w:ascii="Calibri" w:hAnsi="Calibri" w:cs="Calibri"/>
        </w:rPr>
        <w:t>sets out</w:t>
      </w:r>
      <w:r w:rsidRPr="00360D4F">
        <w:rPr>
          <w:rFonts w:ascii="Calibri" w:hAnsi="Calibri" w:cs="Calibri"/>
        </w:rPr>
        <w:t xml:space="preserve"> the financial contributions provided by the Swiss FDFA to UNODC for th</w:t>
      </w:r>
      <w:r w:rsidR="00F23F4A" w:rsidRPr="00360D4F">
        <w:rPr>
          <w:rFonts w:ascii="Calibri" w:hAnsi="Calibri" w:cs="Calibri"/>
        </w:rPr>
        <w:t>e implementation of the project</w:t>
      </w:r>
      <w:r w:rsidRPr="00360D4F">
        <w:rPr>
          <w:rFonts w:ascii="Calibri" w:hAnsi="Calibri" w:cs="Calibri"/>
        </w:rPr>
        <w:t>.</w:t>
      </w:r>
      <w:r w:rsidR="00494EF2">
        <w:rPr>
          <w:rFonts w:ascii="Calibri" w:hAnsi="Calibri" w:cs="Calibri"/>
        </w:rPr>
        <w:t xml:space="preserve">  It does not represent a full costing of the project as in-kind contributions have been made by UNODC and </w:t>
      </w:r>
      <w:r w:rsidR="00804BC5">
        <w:rPr>
          <w:rFonts w:ascii="Calibri" w:hAnsi="Calibri" w:cs="Calibri"/>
        </w:rPr>
        <w:t xml:space="preserve">some </w:t>
      </w:r>
      <w:r w:rsidR="00494EF2">
        <w:rPr>
          <w:rFonts w:ascii="Calibri" w:hAnsi="Calibri" w:cs="Calibri"/>
        </w:rPr>
        <w:t xml:space="preserve">participation at EGMs has been funded </w:t>
      </w:r>
      <w:r w:rsidR="00CD2F69">
        <w:rPr>
          <w:rFonts w:ascii="Calibri" w:hAnsi="Calibri" w:cs="Calibri"/>
        </w:rPr>
        <w:t>by other sources</w:t>
      </w:r>
      <w:r w:rsidR="00494EF2">
        <w:rPr>
          <w:rFonts w:ascii="Calibri" w:hAnsi="Calibri" w:cs="Calibri"/>
        </w:rPr>
        <w:t xml:space="preserve">.  </w:t>
      </w:r>
      <w:r w:rsidR="00804BC5">
        <w:rPr>
          <w:rFonts w:ascii="Calibri" w:hAnsi="Calibri" w:cs="Calibri"/>
        </w:rPr>
        <w:t>These</w:t>
      </w:r>
      <w:r w:rsidR="00CD2F69">
        <w:rPr>
          <w:rFonts w:ascii="Calibri" w:hAnsi="Calibri" w:cs="Calibri"/>
        </w:rPr>
        <w:t xml:space="preserve"> </w:t>
      </w:r>
      <w:r w:rsidR="00494EF2">
        <w:rPr>
          <w:rFonts w:ascii="Calibri" w:hAnsi="Calibri" w:cs="Calibri"/>
        </w:rPr>
        <w:t xml:space="preserve">additional </w:t>
      </w:r>
      <w:r w:rsidR="00804BC5">
        <w:rPr>
          <w:rFonts w:ascii="Calibri" w:hAnsi="Calibri" w:cs="Calibri"/>
        </w:rPr>
        <w:t xml:space="preserve">unquantified </w:t>
      </w:r>
      <w:r w:rsidR="00494EF2">
        <w:rPr>
          <w:rFonts w:ascii="Calibri" w:hAnsi="Calibri" w:cs="Calibri"/>
        </w:rPr>
        <w:t>contributions have not been shared with the evaluators</w:t>
      </w:r>
      <w:r w:rsidR="00B137D7">
        <w:rPr>
          <w:rFonts w:ascii="Calibri" w:hAnsi="Calibri" w:cs="Calibri"/>
        </w:rPr>
        <w:t xml:space="preserve"> for </w:t>
      </w:r>
      <w:r w:rsidR="00804BC5">
        <w:rPr>
          <w:rFonts w:ascii="Calibri" w:hAnsi="Calibri" w:cs="Calibri"/>
        </w:rPr>
        <w:t>examination</w:t>
      </w:r>
      <w:r w:rsidR="00B137D7">
        <w:rPr>
          <w:rFonts w:ascii="Calibri" w:hAnsi="Calibri" w:cs="Calibri"/>
        </w:rPr>
        <w:t xml:space="preserve"> in this report</w:t>
      </w:r>
      <w:r w:rsidR="00F148BF">
        <w:rPr>
          <w:rFonts w:ascii="Calibri" w:hAnsi="Calibri" w:cs="Calibri"/>
        </w:rPr>
        <w:t xml:space="preserve"> and so are not reflected in the report</w:t>
      </w:r>
      <w:r w:rsidR="00494EF2">
        <w:rPr>
          <w:rFonts w:ascii="Calibri" w:hAnsi="Calibri" w:cs="Calibri"/>
        </w:rPr>
        <w:t>.</w:t>
      </w:r>
    </w:p>
    <w:p w14:paraId="61EF22FF" w14:textId="77777777" w:rsidR="009233D3" w:rsidRDefault="009233D3" w:rsidP="00C96EAC">
      <w:pPr>
        <w:jc w:val="both"/>
        <w:rPr>
          <w:rFonts w:ascii="Calibri" w:hAnsi="Calibri" w:cs="Calibri"/>
        </w:rPr>
      </w:pPr>
    </w:p>
    <w:p w14:paraId="2E1E88F9" w14:textId="77777777" w:rsidR="009233D3" w:rsidRPr="00360D4F" w:rsidRDefault="009233D3" w:rsidP="00C96EAC">
      <w:pPr>
        <w:jc w:val="both"/>
        <w:rPr>
          <w:rFonts w:ascii="Calibri" w:hAnsi="Calibri" w:cs="Calibri"/>
        </w:rPr>
      </w:pPr>
    </w:p>
    <w:p w14:paraId="6479875B" w14:textId="77777777" w:rsidR="00F003FD" w:rsidRPr="00360D4F" w:rsidRDefault="00F003FD" w:rsidP="00C96EAC">
      <w:pPr>
        <w:jc w:val="both"/>
        <w:rPr>
          <w:rFonts w:ascii="Calibri" w:hAnsi="Calibri" w:cs="Calibri"/>
          <w:b/>
        </w:rPr>
      </w:pPr>
    </w:p>
    <w:p w14:paraId="254A922A" w14:textId="77777777" w:rsidR="00CA4D3B" w:rsidRPr="00360D4F" w:rsidRDefault="00F003FD" w:rsidP="00C96EAC">
      <w:pPr>
        <w:jc w:val="both"/>
        <w:rPr>
          <w:rFonts w:ascii="Calibri" w:hAnsi="Calibri" w:cs="Calibri"/>
          <w:b/>
          <w:sz w:val="22"/>
          <w:szCs w:val="22"/>
        </w:rPr>
      </w:pPr>
      <w:r w:rsidRPr="00360D4F">
        <w:rPr>
          <w:rFonts w:ascii="Calibri" w:hAnsi="Calibri" w:cs="Calibri"/>
          <w:b/>
          <w:sz w:val="22"/>
          <w:szCs w:val="22"/>
        </w:rPr>
        <w:lastRenderedPageBreak/>
        <w:t>Table 4: Financial contributions under the project</w:t>
      </w:r>
    </w:p>
    <w:tbl>
      <w:tblPr>
        <w:tblStyle w:val="GridTable4-Accent1"/>
        <w:tblW w:w="5000" w:type="pct"/>
        <w:tblLook w:val="04A0" w:firstRow="1" w:lastRow="0" w:firstColumn="1" w:lastColumn="0" w:noHBand="0" w:noVBand="1"/>
      </w:tblPr>
      <w:tblGrid>
        <w:gridCol w:w="1928"/>
        <w:gridCol w:w="1770"/>
        <w:gridCol w:w="1672"/>
        <w:gridCol w:w="1624"/>
        <w:gridCol w:w="2016"/>
      </w:tblGrid>
      <w:tr w:rsidR="00EF37CF" w:rsidRPr="00360D4F" w14:paraId="1F1E02DF" w14:textId="77777777" w:rsidTr="00EF37C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70" w:type="pct"/>
            <w:hideMark/>
          </w:tcPr>
          <w:p w14:paraId="38D62282"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 xml:space="preserve">Contract </w:t>
            </w:r>
          </w:p>
        </w:tc>
        <w:tc>
          <w:tcPr>
            <w:tcW w:w="982" w:type="pct"/>
            <w:noWrap/>
            <w:hideMark/>
          </w:tcPr>
          <w:p w14:paraId="09F6B97C" w14:textId="77777777" w:rsidR="00EC7898" w:rsidRPr="00360D4F" w:rsidRDefault="00EC7898" w:rsidP="00EC78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Period</w:t>
            </w:r>
          </w:p>
        </w:tc>
        <w:tc>
          <w:tcPr>
            <w:tcW w:w="928" w:type="pct"/>
            <w:noWrap/>
            <w:hideMark/>
          </w:tcPr>
          <w:p w14:paraId="59367EDF" w14:textId="77777777" w:rsidR="00EC7898" w:rsidRPr="00360D4F" w:rsidRDefault="00EC7898" w:rsidP="00EC78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Duration in months</w:t>
            </w:r>
          </w:p>
        </w:tc>
        <w:tc>
          <w:tcPr>
            <w:tcW w:w="901" w:type="pct"/>
            <w:noWrap/>
            <w:hideMark/>
          </w:tcPr>
          <w:p w14:paraId="1AAE0D07" w14:textId="77777777" w:rsidR="00EC7898" w:rsidRPr="00360D4F" w:rsidRDefault="00EC7898" w:rsidP="00EC7898">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 xml:space="preserve"> Total amount USD </w:t>
            </w:r>
          </w:p>
        </w:tc>
        <w:tc>
          <w:tcPr>
            <w:tcW w:w="1119" w:type="pct"/>
            <w:noWrap/>
            <w:hideMark/>
          </w:tcPr>
          <w:p w14:paraId="22367B1E" w14:textId="77777777" w:rsidR="00EC7898" w:rsidRPr="00360D4F" w:rsidRDefault="00EC7898" w:rsidP="00EC78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Main output</w:t>
            </w:r>
          </w:p>
        </w:tc>
      </w:tr>
      <w:tr w:rsidR="00EF37CF" w:rsidRPr="00360D4F" w14:paraId="7CF78FBC" w14:textId="77777777" w:rsidTr="00EF37C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70" w:type="pct"/>
            <w:hideMark/>
          </w:tcPr>
          <w:p w14:paraId="5D60D7BD"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 xml:space="preserve">N.1 Funding Agreement, 7 October 2011 </w:t>
            </w:r>
          </w:p>
        </w:tc>
        <w:tc>
          <w:tcPr>
            <w:tcW w:w="982" w:type="pct"/>
            <w:noWrap/>
            <w:hideMark/>
          </w:tcPr>
          <w:p w14:paraId="67414660"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1-4-2011 -31-3-2012</w:t>
            </w:r>
          </w:p>
        </w:tc>
        <w:tc>
          <w:tcPr>
            <w:tcW w:w="928" w:type="pct"/>
            <w:noWrap/>
            <w:hideMark/>
          </w:tcPr>
          <w:p w14:paraId="4E35AD1C" w14:textId="77777777" w:rsidR="00EC7898" w:rsidRPr="00360D4F" w:rsidRDefault="00EC7898"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12</w:t>
            </w:r>
          </w:p>
        </w:tc>
        <w:tc>
          <w:tcPr>
            <w:tcW w:w="901" w:type="pct"/>
            <w:noWrap/>
            <w:hideMark/>
          </w:tcPr>
          <w:p w14:paraId="7C3EFC03" w14:textId="77777777" w:rsidR="00EC7898" w:rsidRPr="00360D4F" w:rsidRDefault="00804BC5"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$129 </w:t>
            </w:r>
            <w:r w:rsidR="00EC7898" w:rsidRPr="00360D4F">
              <w:rPr>
                <w:rFonts w:ascii="Calibri" w:hAnsi="Calibri" w:cs="Calibri"/>
                <w:color w:val="000000"/>
                <w:sz w:val="18"/>
                <w:szCs w:val="18"/>
                <w:lang w:eastAsia="it-IT"/>
              </w:rPr>
              <w:t>385</w:t>
            </w:r>
          </w:p>
        </w:tc>
        <w:tc>
          <w:tcPr>
            <w:tcW w:w="1119" w:type="pct"/>
            <w:hideMark/>
          </w:tcPr>
          <w:p w14:paraId="1756EE10"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Issue paper on APOV</w:t>
            </w:r>
          </w:p>
        </w:tc>
      </w:tr>
      <w:tr w:rsidR="00EC7898" w:rsidRPr="00360D4F" w14:paraId="505AA766" w14:textId="77777777" w:rsidTr="00EF37CF">
        <w:trPr>
          <w:trHeight w:val="640"/>
        </w:trPr>
        <w:tc>
          <w:tcPr>
            <w:cnfStyle w:val="001000000000" w:firstRow="0" w:lastRow="0" w:firstColumn="1" w:lastColumn="0" w:oddVBand="0" w:evenVBand="0" w:oddHBand="0" w:evenHBand="0" w:firstRowFirstColumn="0" w:firstRowLastColumn="0" w:lastRowFirstColumn="0" w:lastRowLastColumn="0"/>
            <w:tcW w:w="1070" w:type="pct"/>
            <w:hideMark/>
          </w:tcPr>
          <w:p w14:paraId="40521AC7"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N.2Funding Agreement, 8 April 2013</w:t>
            </w:r>
          </w:p>
        </w:tc>
        <w:tc>
          <w:tcPr>
            <w:tcW w:w="982" w:type="pct"/>
            <w:noWrap/>
            <w:hideMark/>
          </w:tcPr>
          <w:p w14:paraId="28DA2B52"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1-1-2013-30-06-2014</w:t>
            </w:r>
          </w:p>
        </w:tc>
        <w:tc>
          <w:tcPr>
            <w:tcW w:w="928" w:type="pct"/>
            <w:noWrap/>
            <w:hideMark/>
          </w:tcPr>
          <w:p w14:paraId="54BCB943" w14:textId="77777777" w:rsidR="00EC7898" w:rsidRPr="00360D4F" w:rsidRDefault="00EC7898"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18</w:t>
            </w:r>
          </w:p>
        </w:tc>
        <w:tc>
          <w:tcPr>
            <w:tcW w:w="901" w:type="pct"/>
            <w:noWrap/>
            <w:hideMark/>
          </w:tcPr>
          <w:p w14:paraId="671C1C53" w14:textId="77777777" w:rsidR="00EC7898" w:rsidRPr="00360D4F" w:rsidRDefault="00804BC5"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$300 </w:t>
            </w:r>
            <w:r w:rsidR="00EC7898" w:rsidRPr="00360D4F">
              <w:rPr>
                <w:rFonts w:ascii="Calibri" w:hAnsi="Calibri" w:cs="Calibri"/>
                <w:color w:val="000000"/>
                <w:sz w:val="18"/>
                <w:szCs w:val="18"/>
                <w:lang w:eastAsia="it-IT"/>
              </w:rPr>
              <w:t>918</w:t>
            </w:r>
          </w:p>
        </w:tc>
        <w:tc>
          <w:tcPr>
            <w:tcW w:w="1119" w:type="pct"/>
            <w:hideMark/>
          </w:tcPr>
          <w:p w14:paraId="3C7785F4" w14:textId="77777777" w:rsidR="00EC7898" w:rsidRPr="00360D4F" w:rsidRDefault="00EF37CF" w:rsidP="00EF37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 xml:space="preserve">Issue papers on consent and exploitation </w:t>
            </w:r>
          </w:p>
        </w:tc>
      </w:tr>
      <w:tr w:rsidR="00EF37CF" w:rsidRPr="00360D4F" w14:paraId="4E311DDD" w14:textId="77777777" w:rsidTr="00EF37CF">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070" w:type="pct"/>
            <w:hideMark/>
          </w:tcPr>
          <w:p w14:paraId="40D4D204"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N.3 Addendum to Funding Agreement, 20 October 2014</w:t>
            </w:r>
          </w:p>
        </w:tc>
        <w:tc>
          <w:tcPr>
            <w:tcW w:w="982" w:type="pct"/>
            <w:noWrap/>
            <w:hideMark/>
          </w:tcPr>
          <w:p w14:paraId="3F89B4C0"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1-1-2013-30.9.2015</w:t>
            </w:r>
          </w:p>
        </w:tc>
        <w:tc>
          <w:tcPr>
            <w:tcW w:w="928" w:type="pct"/>
            <w:noWrap/>
            <w:hideMark/>
          </w:tcPr>
          <w:p w14:paraId="20E806AA" w14:textId="77777777" w:rsidR="00EC7898" w:rsidRPr="00360D4F" w:rsidRDefault="00EC7898"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33</w:t>
            </w:r>
          </w:p>
        </w:tc>
        <w:tc>
          <w:tcPr>
            <w:tcW w:w="901" w:type="pct"/>
            <w:noWrap/>
            <w:hideMark/>
          </w:tcPr>
          <w:p w14:paraId="0054643B" w14:textId="77777777" w:rsidR="00EC7898" w:rsidRPr="00360D4F" w:rsidRDefault="00804BC5"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$43 </w:t>
            </w:r>
            <w:r w:rsidR="00EC7898" w:rsidRPr="00360D4F">
              <w:rPr>
                <w:rFonts w:ascii="Calibri" w:hAnsi="Calibri" w:cs="Calibri"/>
                <w:color w:val="000000"/>
                <w:sz w:val="18"/>
                <w:szCs w:val="18"/>
                <w:lang w:eastAsia="it-IT"/>
              </w:rPr>
              <w:t>000</w:t>
            </w:r>
          </w:p>
        </w:tc>
        <w:tc>
          <w:tcPr>
            <w:tcW w:w="1119" w:type="pct"/>
            <w:hideMark/>
          </w:tcPr>
          <w:p w14:paraId="4095CEF3"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Translation in FR of Issue paper APOV and Doha Ancillary Meeting on Issue paper on exploitation</w:t>
            </w:r>
          </w:p>
        </w:tc>
      </w:tr>
      <w:tr w:rsidR="00EC7898" w:rsidRPr="00360D4F" w14:paraId="042CC1F1" w14:textId="77777777" w:rsidTr="00EF37CF">
        <w:trPr>
          <w:trHeight w:val="640"/>
        </w:trPr>
        <w:tc>
          <w:tcPr>
            <w:cnfStyle w:val="001000000000" w:firstRow="0" w:lastRow="0" w:firstColumn="1" w:lastColumn="0" w:oddVBand="0" w:evenVBand="0" w:oddHBand="0" w:evenHBand="0" w:firstRowFirstColumn="0" w:firstRowLastColumn="0" w:lastRowFirstColumn="0" w:lastRowLastColumn="0"/>
            <w:tcW w:w="1070" w:type="pct"/>
            <w:hideMark/>
          </w:tcPr>
          <w:p w14:paraId="4D538A7D"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w:t>
            </w:r>
            <w:r w:rsidR="00494EF2">
              <w:rPr>
                <w:rFonts w:ascii="Calibri" w:hAnsi="Calibri" w:cs="Calibri"/>
                <w:color w:val="000000"/>
                <w:sz w:val="18"/>
                <w:szCs w:val="18"/>
                <w:lang w:eastAsia="it-IT"/>
              </w:rPr>
              <w:t>4</w:t>
            </w:r>
            <w:r w:rsidRPr="00360D4F">
              <w:rPr>
                <w:rFonts w:ascii="Calibri" w:hAnsi="Calibri" w:cs="Calibri"/>
                <w:color w:val="000000"/>
                <w:sz w:val="18"/>
                <w:szCs w:val="18"/>
                <w:lang w:eastAsia="it-IT"/>
              </w:rPr>
              <w:t xml:space="preserve"> Funding Agreement, 17 December 2014</w:t>
            </w:r>
          </w:p>
        </w:tc>
        <w:tc>
          <w:tcPr>
            <w:tcW w:w="982" w:type="pct"/>
            <w:noWrap/>
            <w:hideMark/>
          </w:tcPr>
          <w:p w14:paraId="18F4CA22"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1-8-2015-31-12-2016</w:t>
            </w:r>
          </w:p>
        </w:tc>
        <w:tc>
          <w:tcPr>
            <w:tcW w:w="928" w:type="pct"/>
            <w:noWrap/>
            <w:hideMark/>
          </w:tcPr>
          <w:p w14:paraId="01FB4356" w14:textId="77777777" w:rsidR="00EC7898" w:rsidRPr="00360D4F" w:rsidRDefault="00EC7898"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17</w:t>
            </w:r>
          </w:p>
        </w:tc>
        <w:tc>
          <w:tcPr>
            <w:tcW w:w="901" w:type="pct"/>
            <w:noWrap/>
            <w:hideMark/>
          </w:tcPr>
          <w:p w14:paraId="1F52EA93" w14:textId="77777777" w:rsidR="00EC7898" w:rsidRPr="00360D4F" w:rsidRDefault="00804BC5"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$73 </w:t>
            </w:r>
            <w:r w:rsidR="00EC7898" w:rsidRPr="00360D4F">
              <w:rPr>
                <w:rFonts w:ascii="Calibri" w:hAnsi="Calibri" w:cs="Calibri"/>
                <w:color w:val="000000"/>
                <w:sz w:val="18"/>
                <w:szCs w:val="18"/>
                <w:lang w:eastAsia="it-IT"/>
              </w:rPr>
              <w:t>500</w:t>
            </w:r>
          </w:p>
        </w:tc>
        <w:tc>
          <w:tcPr>
            <w:tcW w:w="1119" w:type="pct"/>
            <w:hideMark/>
          </w:tcPr>
          <w:p w14:paraId="4AFDC2F3"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Translation in FR of Issue papers on consent and exploitation</w:t>
            </w:r>
          </w:p>
        </w:tc>
      </w:tr>
      <w:tr w:rsidR="00EF37CF" w:rsidRPr="00360D4F" w14:paraId="21624121" w14:textId="77777777" w:rsidTr="00EF37CF">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070" w:type="pct"/>
            <w:hideMark/>
          </w:tcPr>
          <w:p w14:paraId="4418EFFA"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w:t>
            </w:r>
            <w:r w:rsidR="00494EF2">
              <w:rPr>
                <w:rFonts w:ascii="Calibri" w:hAnsi="Calibri" w:cs="Calibri"/>
                <w:color w:val="000000"/>
                <w:sz w:val="18"/>
                <w:szCs w:val="18"/>
                <w:lang w:eastAsia="it-IT"/>
              </w:rPr>
              <w:t>5</w:t>
            </w:r>
            <w:r w:rsidRPr="00360D4F">
              <w:rPr>
                <w:rFonts w:ascii="Calibri" w:hAnsi="Calibri" w:cs="Calibri"/>
                <w:color w:val="000000"/>
                <w:sz w:val="18"/>
                <w:szCs w:val="18"/>
                <w:lang w:eastAsia="it-IT"/>
              </w:rPr>
              <w:t xml:space="preserve"> Funding Agreement, 30 September 2015</w:t>
            </w:r>
          </w:p>
        </w:tc>
        <w:tc>
          <w:tcPr>
            <w:tcW w:w="982" w:type="pct"/>
            <w:noWrap/>
            <w:hideMark/>
          </w:tcPr>
          <w:p w14:paraId="0BBB10DB"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1-5-2015 - 30-4-2017</w:t>
            </w:r>
          </w:p>
        </w:tc>
        <w:tc>
          <w:tcPr>
            <w:tcW w:w="928" w:type="pct"/>
            <w:noWrap/>
            <w:hideMark/>
          </w:tcPr>
          <w:p w14:paraId="22825C87" w14:textId="77777777" w:rsidR="00EC7898" w:rsidRPr="00360D4F" w:rsidRDefault="00EC7898"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24</w:t>
            </w:r>
          </w:p>
        </w:tc>
        <w:tc>
          <w:tcPr>
            <w:tcW w:w="901" w:type="pct"/>
            <w:noWrap/>
            <w:hideMark/>
          </w:tcPr>
          <w:p w14:paraId="7E247F01" w14:textId="77777777" w:rsidR="00EC7898" w:rsidRPr="00360D4F" w:rsidRDefault="00804BC5"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$281 </w:t>
            </w:r>
            <w:r w:rsidR="00EC7898" w:rsidRPr="00360D4F">
              <w:rPr>
                <w:rFonts w:ascii="Calibri" w:hAnsi="Calibri" w:cs="Calibri"/>
                <w:color w:val="000000"/>
                <w:sz w:val="18"/>
                <w:szCs w:val="18"/>
                <w:lang w:eastAsia="it-IT"/>
              </w:rPr>
              <w:t>336</w:t>
            </w:r>
          </w:p>
        </w:tc>
        <w:tc>
          <w:tcPr>
            <w:tcW w:w="1119" w:type="pct"/>
            <w:hideMark/>
          </w:tcPr>
          <w:p w14:paraId="59295301"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Consolidated practical guidance/Iss</w:t>
            </w:r>
            <w:r w:rsidR="00784091" w:rsidRPr="00360D4F">
              <w:rPr>
                <w:rFonts w:ascii="Calibri" w:hAnsi="Calibri" w:cs="Calibri"/>
                <w:color w:val="000000"/>
                <w:sz w:val="18"/>
                <w:szCs w:val="18"/>
                <w:lang w:eastAsia="it-IT"/>
              </w:rPr>
              <w:t>ue Paper on TIP Definition, Mod</w:t>
            </w:r>
            <w:r w:rsidRPr="00360D4F">
              <w:rPr>
                <w:rFonts w:ascii="Calibri" w:hAnsi="Calibri" w:cs="Calibri"/>
                <w:color w:val="000000"/>
                <w:sz w:val="18"/>
                <w:szCs w:val="18"/>
                <w:lang w:eastAsia="it-IT"/>
              </w:rPr>
              <w:t>e</w:t>
            </w:r>
            <w:r w:rsidR="00784091" w:rsidRPr="00360D4F">
              <w:rPr>
                <w:rFonts w:ascii="Calibri" w:hAnsi="Calibri" w:cs="Calibri"/>
                <w:color w:val="000000"/>
                <w:sz w:val="18"/>
                <w:szCs w:val="18"/>
                <w:lang w:eastAsia="it-IT"/>
              </w:rPr>
              <w:t>l</w:t>
            </w:r>
            <w:r w:rsidRPr="00360D4F">
              <w:rPr>
                <w:rFonts w:ascii="Calibri" w:hAnsi="Calibri" w:cs="Calibri"/>
                <w:color w:val="000000"/>
                <w:sz w:val="18"/>
                <w:szCs w:val="18"/>
                <w:lang w:eastAsia="it-IT"/>
              </w:rPr>
              <w:t xml:space="preserve"> Law against TIP, Legislative Guide on the TIP Protocol</w:t>
            </w:r>
          </w:p>
        </w:tc>
      </w:tr>
      <w:tr w:rsidR="00EC7898" w:rsidRPr="00360D4F" w14:paraId="5652D1C4" w14:textId="77777777" w:rsidTr="00EF37CF">
        <w:trPr>
          <w:trHeight w:val="640"/>
        </w:trPr>
        <w:tc>
          <w:tcPr>
            <w:cnfStyle w:val="001000000000" w:firstRow="0" w:lastRow="0" w:firstColumn="1" w:lastColumn="0" w:oddVBand="0" w:evenVBand="0" w:oddHBand="0" w:evenHBand="0" w:firstRowFirstColumn="0" w:firstRowLastColumn="0" w:lastRowFirstColumn="0" w:lastRowLastColumn="0"/>
            <w:tcW w:w="1070" w:type="pct"/>
            <w:hideMark/>
          </w:tcPr>
          <w:p w14:paraId="51695AD1"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w:t>
            </w:r>
            <w:r w:rsidR="00494EF2">
              <w:rPr>
                <w:rFonts w:ascii="Calibri" w:hAnsi="Calibri" w:cs="Calibri"/>
                <w:color w:val="000000"/>
                <w:sz w:val="18"/>
                <w:szCs w:val="18"/>
                <w:lang w:eastAsia="it-IT"/>
              </w:rPr>
              <w:t>6</w:t>
            </w:r>
            <w:r w:rsidRPr="00360D4F">
              <w:rPr>
                <w:rFonts w:ascii="Calibri" w:hAnsi="Calibri" w:cs="Calibri"/>
                <w:color w:val="000000"/>
                <w:sz w:val="18"/>
                <w:szCs w:val="18"/>
                <w:lang w:eastAsia="it-IT"/>
              </w:rPr>
              <w:t xml:space="preserve"> Addendum 1 to Funding Agreement, 19 October 2016</w:t>
            </w:r>
          </w:p>
        </w:tc>
        <w:tc>
          <w:tcPr>
            <w:tcW w:w="982" w:type="pct"/>
            <w:noWrap/>
            <w:hideMark/>
          </w:tcPr>
          <w:p w14:paraId="51CDD6DF"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1-5-2015 - 30-4-2018</w:t>
            </w:r>
          </w:p>
        </w:tc>
        <w:tc>
          <w:tcPr>
            <w:tcW w:w="928" w:type="pct"/>
            <w:noWrap/>
            <w:hideMark/>
          </w:tcPr>
          <w:p w14:paraId="60B905C5" w14:textId="77777777" w:rsidR="00EC7898" w:rsidRPr="00360D4F" w:rsidRDefault="00EC7898"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36</w:t>
            </w:r>
          </w:p>
        </w:tc>
        <w:tc>
          <w:tcPr>
            <w:tcW w:w="901" w:type="pct"/>
            <w:noWrap/>
            <w:hideMark/>
          </w:tcPr>
          <w:p w14:paraId="351F51D3" w14:textId="77777777" w:rsidR="00EC7898" w:rsidRPr="00360D4F" w:rsidRDefault="00EC7898"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$0</w:t>
            </w:r>
          </w:p>
        </w:tc>
        <w:tc>
          <w:tcPr>
            <w:tcW w:w="1119" w:type="pct"/>
            <w:hideMark/>
          </w:tcPr>
          <w:p w14:paraId="0D92DDC7"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No cost extension</w:t>
            </w:r>
          </w:p>
        </w:tc>
      </w:tr>
      <w:tr w:rsidR="00EF37CF" w:rsidRPr="00360D4F" w14:paraId="05804FAB" w14:textId="77777777" w:rsidTr="00EF37CF">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070" w:type="pct"/>
            <w:hideMark/>
          </w:tcPr>
          <w:p w14:paraId="42462811"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N.</w:t>
            </w:r>
            <w:r w:rsidR="00494EF2">
              <w:rPr>
                <w:rFonts w:ascii="Calibri" w:hAnsi="Calibri" w:cs="Calibri"/>
                <w:color w:val="000000"/>
                <w:sz w:val="18"/>
                <w:szCs w:val="18"/>
                <w:lang w:eastAsia="it-IT"/>
              </w:rPr>
              <w:t>7</w:t>
            </w:r>
            <w:r w:rsidRPr="00360D4F">
              <w:rPr>
                <w:rFonts w:ascii="Calibri" w:hAnsi="Calibri" w:cs="Calibri"/>
                <w:color w:val="000000"/>
                <w:sz w:val="18"/>
                <w:szCs w:val="18"/>
                <w:lang w:eastAsia="it-IT"/>
              </w:rPr>
              <w:t xml:space="preserve"> Addendum 2 to Funding Agreement, 19 October 2016</w:t>
            </w:r>
          </w:p>
        </w:tc>
        <w:tc>
          <w:tcPr>
            <w:tcW w:w="982" w:type="pct"/>
            <w:noWrap/>
            <w:hideMark/>
          </w:tcPr>
          <w:p w14:paraId="187BE22E" w14:textId="77777777" w:rsidR="00EC7898" w:rsidRPr="00360D4F" w:rsidRDefault="00EC789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1-5-2015-31-8-2019</w:t>
            </w:r>
          </w:p>
        </w:tc>
        <w:tc>
          <w:tcPr>
            <w:tcW w:w="928" w:type="pct"/>
            <w:noWrap/>
            <w:hideMark/>
          </w:tcPr>
          <w:p w14:paraId="63A0B58E" w14:textId="77777777" w:rsidR="00EC7898" w:rsidRPr="00360D4F" w:rsidRDefault="00EC7898"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52</w:t>
            </w:r>
          </w:p>
        </w:tc>
        <w:tc>
          <w:tcPr>
            <w:tcW w:w="901" w:type="pct"/>
            <w:noWrap/>
            <w:hideMark/>
          </w:tcPr>
          <w:p w14:paraId="2762074B" w14:textId="77777777" w:rsidR="00EC7898" w:rsidRPr="00360D4F" w:rsidRDefault="00804BC5" w:rsidP="00EC7898">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Pr>
                <w:rFonts w:ascii="Calibri" w:hAnsi="Calibri" w:cs="Calibri"/>
                <w:color w:val="000000"/>
                <w:sz w:val="18"/>
                <w:szCs w:val="18"/>
                <w:lang w:eastAsia="it-IT"/>
              </w:rPr>
              <w:t xml:space="preserve">$100 </w:t>
            </w:r>
            <w:r w:rsidR="00EC7898" w:rsidRPr="00360D4F">
              <w:rPr>
                <w:rFonts w:ascii="Calibri" w:hAnsi="Calibri" w:cs="Calibri"/>
                <w:color w:val="000000"/>
                <w:sz w:val="18"/>
                <w:szCs w:val="18"/>
                <w:lang w:eastAsia="it-IT"/>
              </w:rPr>
              <w:t>000</w:t>
            </w:r>
          </w:p>
        </w:tc>
        <w:tc>
          <w:tcPr>
            <w:tcW w:w="1119" w:type="pct"/>
            <w:hideMark/>
          </w:tcPr>
          <w:p w14:paraId="76BE81A3" w14:textId="77777777" w:rsidR="00EC7898" w:rsidRPr="00360D4F" w:rsidRDefault="00553FE8" w:rsidP="00EC78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it-IT"/>
              </w:rPr>
            </w:pPr>
            <w:r w:rsidRPr="00360D4F">
              <w:rPr>
                <w:rFonts w:ascii="Calibri" w:hAnsi="Calibri" w:cs="Calibri"/>
                <w:color w:val="000000"/>
                <w:sz w:val="18"/>
                <w:szCs w:val="18"/>
                <w:lang w:eastAsia="it-IT"/>
              </w:rPr>
              <w:t>Note: A detailed budget was not provided</w:t>
            </w:r>
          </w:p>
        </w:tc>
      </w:tr>
      <w:tr w:rsidR="00EF37CF" w:rsidRPr="00360D4F" w14:paraId="4F7B0A6A" w14:textId="77777777" w:rsidTr="00EF37CF">
        <w:trPr>
          <w:trHeight w:val="320"/>
        </w:trPr>
        <w:tc>
          <w:tcPr>
            <w:cnfStyle w:val="001000000000" w:firstRow="0" w:lastRow="0" w:firstColumn="1" w:lastColumn="0" w:oddVBand="0" w:evenVBand="0" w:oddHBand="0" w:evenHBand="0" w:firstRowFirstColumn="0" w:firstRowLastColumn="0" w:lastRowFirstColumn="0" w:lastRowLastColumn="0"/>
            <w:tcW w:w="1070" w:type="pct"/>
            <w:hideMark/>
          </w:tcPr>
          <w:p w14:paraId="267CF391" w14:textId="77777777" w:rsidR="00EC7898" w:rsidRPr="00360D4F" w:rsidRDefault="00EC7898" w:rsidP="00EC7898">
            <w:pPr>
              <w:rPr>
                <w:rFonts w:ascii="Calibri" w:hAnsi="Calibri" w:cs="Calibri"/>
                <w:color w:val="000000"/>
                <w:sz w:val="18"/>
                <w:szCs w:val="18"/>
                <w:lang w:eastAsia="it-IT"/>
              </w:rPr>
            </w:pPr>
            <w:r w:rsidRPr="00360D4F">
              <w:rPr>
                <w:rFonts w:ascii="Calibri" w:hAnsi="Calibri" w:cs="Calibri"/>
                <w:color w:val="000000"/>
                <w:sz w:val="18"/>
                <w:szCs w:val="18"/>
                <w:lang w:eastAsia="it-IT"/>
              </w:rPr>
              <w:t>TOTAL</w:t>
            </w:r>
          </w:p>
        </w:tc>
        <w:tc>
          <w:tcPr>
            <w:tcW w:w="982" w:type="pct"/>
            <w:noWrap/>
            <w:hideMark/>
          </w:tcPr>
          <w:p w14:paraId="2298CE1B"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eastAsia="it-IT"/>
              </w:rPr>
            </w:pPr>
          </w:p>
        </w:tc>
        <w:tc>
          <w:tcPr>
            <w:tcW w:w="928" w:type="pct"/>
            <w:noWrap/>
            <w:hideMark/>
          </w:tcPr>
          <w:p w14:paraId="5B279FC6" w14:textId="77777777" w:rsidR="00EC7898" w:rsidRPr="00360D4F" w:rsidRDefault="00EC7898" w:rsidP="00EC789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it-IT"/>
              </w:rPr>
            </w:pPr>
          </w:p>
        </w:tc>
        <w:tc>
          <w:tcPr>
            <w:tcW w:w="901" w:type="pct"/>
            <w:noWrap/>
            <w:hideMark/>
          </w:tcPr>
          <w:p w14:paraId="1A295117" w14:textId="77777777" w:rsidR="00EC7898" w:rsidRPr="00360D4F" w:rsidRDefault="00804BC5"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eastAsia="it-IT"/>
              </w:rPr>
            </w:pPr>
            <w:r>
              <w:rPr>
                <w:rFonts w:ascii="Calibri" w:hAnsi="Calibri" w:cs="Calibri"/>
                <w:b/>
                <w:bCs/>
                <w:color w:val="000000"/>
                <w:sz w:val="18"/>
                <w:szCs w:val="18"/>
                <w:lang w:eastAsia="it-IT"/>
              </w:rPr>
              <w:t xml:space="preserve"> $928 139.</w:t>
            </w:r>
            <w:r w:rsidR="00EC7898" w:rsidRPr="00360D4F">
              <w:rPr>
                <w:rFonts w:ascii="Calibri" w:hAnsi="Calibri" w:cs="Calibri"/>
                <w:b/>
                <w:bCs/>
                <w:color w:val="000000"/>
                <w:sz w:val="18"/>
                <w:szCs w:val="18"/>
                <w:lang w:eastAsia="it-IT"/>
              </w:rPr>
              <w:t xml:space="preserve">00 </w:t>
            </w:r>
          </w:p>
        </w:tc>
        <w:tc>
          <w:tcPr>
            <w:tcW w:w="1119" w:type="pct"/>
            <w:noWrap/>
            <w:hideMark/>
          </w:tcPr>
          <w:p w14:paraId="3E1890E2" w14:textId="77777777" w:rsidR="00EC7898" w:rsidRPr="00360D4F" w:rsidRDefault="00EC7898" w:rsidP="00EC7898">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eastAsia="it-IT"/>
              </w:rPr>
            </w:pPr>
          </w:p>
        </w:tc>
      </w:tr>
    </w:tbl>
    <w:p w14:paraId="3E4B55F5" w14:textId="77777777" w:rsidR="00B137D7" w:rsidRDefault="00B137D7" w:rsidP="00C96EAC">
      <w:pPr>
        <w:jc w:val="both"/>
        <w:rPr>
          <w:rFonts w:ascii="Calibri" w:hAnsi="Calibri" w:cs="Calibri"/>
        </w:rPr>
      </w:pPr>
    </w:p>
    <w:p w14:paraId="6B2D5C7C" w14:textId="77777777" w:rsidR="00B137D7" w:rsidRDefault="00B137D7" w:rsidP="00C96EAC">
      <w:pPr>
        <w:jc w:val="both"/>
        <w:rPr>
          <w:rFonts w:ascii="Calibri" w:hAnsi="Calibri" w:cs="Calibri"/>
        </w:rPr>
      </w:pPr>
    </w:p>
    <w:p w14:paraId="46420200" w14:textId="77777777" w:rsidR="00B20CE3" w:rsidRPr="00360D4F" w:rsidRDefault="00B137D7" w:rsidP="00C96EAC">
      <w:pPr>
        <w:jc w:val="both"/>
        <w:rPr>
          <w:rFonts w:ascii="Calibri" w:hAnsi="Calibri" w:cs="Calibri"/>
        </w:rPr>
      </w:pPr>
      <w:r w:rsidRPr="00B8132D">
        <w:rPr>
          <w:rFonts w:ascii="Calibri" w:hAnsi="Calibri" w:cs="Calibri"/>
          <w:b/>
        </w:rPr>
        <w:t>Finding</w:t>
      </w:r>
      <w:r>
        <w:rPr>
          <w:rFonts w:ascii="Calibri" w:hAnsi="Calibri" w:cs="Calibri"/>
        </w:rPr>
        <w:t xml:space="preserve">: </w:t>
      </w:r>
      <w:r w:rsidR="00CD2F69">
        <w:rPr>
          <w:rFonts w:ascii="Calibri" w:hAnsi="Calibri" w:cs="Calibri"/>
        </w:rPr>
        <w:t xml:space="preserve"> </w:t>
      </w:r>
      <w:r w:rsidR="00804BC5" w:rsidRPr="00B8132D">
        <w:rPr>
          <w:rFonts w:ascii="Calibri" w:hAnsi="Calibri" w:cs="Calibri"/>
          <w:i/>
        </w:rPr>
        <w:t xml:space="preserve">In view of the duration of the </w:t>
      </w:r>
      <w:r w:rsidR="00804BC5">
        <w:rPr>
          <w:rFonts w:ascii="Calibri" w:hAnsi="Calibri" w:cs="Calibri"/>
          <w:i/>
        </w:rPr>
        <w:t>project and</w:t>
      </w:r>
      <w:r w:rsidR="00804BC5" w:rsidRPr="00B8132D">
        <w:rPr>
          <w:rFonts w:ascii="Calibri" w:hAnsi="Calibri" w:cs="Calibri"/>
          <w:i/>
        </w:rPr>
        <w:t xml:space="preserve"> the long-term goals envisaged</w:t>
      </w:r>
      <w:r w:rsidR="00F148BF">
        <w:rPr>
          <w:rFonts w:ascii="Calibri" w:hAnsi="Calibri" w:cs="Calibri"/>
          <w:i/>
        </w:rPr>
        <w:t>,</w:t>
      </w:r>
      <w:r w:rsidR="00804BC5" w:rsidRPr="00B8132D">
        <w:rPr>
          <w:rFonts w:ascii="Calibri" w:hAnsi="Calibri" w:cs="Calibri"/>
          <w:i/>
        </w:rPr>
        <w:t xml:space="preserve"> the </w:t>
      </w:r>
      <w:r w:rsidR="00804BC5">
        <w:rPr>
          <w:rFonts w:ascii="Calibri" w:hAnsi="Calibri" w:cs="Calibri"/>
          <w:i/>
        </w:rPr>
        <w:t>financial contribution of Switzerland to the initiative is very small compared for instance to its allocations to development assistance projects</w:t>
      </w:r>
      <w:r w:rsidR="00804BC5" w:rsidRPr="00B8132D">
        <w:rPr>
          <w:rFonts w:ascii="Calibri" w:hAnsi="Calibri" w:cs="Calibri"/>
          <w:i/>
        </w:rPr>
        <w:t>.</w:t>
      </w:r>
      <w:r w:rsidR="00804BC5">
        <w:rPr>
          <w:rFonts w:ascii="Calibri" w:hAnsi="Calibri" w:cs="Calibri"/>
        </w:rPr>
        <w:t xml:space="preserve">  </w:t>
      </w:r>
      <w:r w:rsidR="00FF3F7A" w:rsidRPr="00360D4F">
        <w:rPr>
          <w:rFonts w:ascii="Calibri" w:hAnsi="Calibri" w:cs="Calibri"/>
          <w:i/>
        </w:rPr>
        <w:t>It has not been possible to evaluate how</w:t>
      </w:r>
      <w:r w:rsidR="00C602DE">
        <w:rPr>
          <w:rFonts w:ascii="Calibri" w:hAnsi="Calibri" w:cs="Calibri"/>
          <w:i/>
        </w:rPr>
        <w:t xml:space="preserve"> Swiss</w:t>
      </w:r>
      <w:r w:rsidR="00FF3F7A" w:rsidRPr="00360D4F">
        <w:rPr>
          <w:rFonts w:ascii="Calibri" w:hAnsi="Calibri" w:cs="Calibri"/>
          <w:i/>
        </w:rPr>
        <w:t xml:space="preserve"> funding has been allocated in</w:t>
      </w:r>
      <w:r w:rsidR="00DB1452" w:rsidRPr="00360D4F">
        <w:rPr>
          <w:rFonts w:ascii="Calibri" w:hAnsi="Calibri" w:cs="Calibri"/>
          <w:i/>
        </w:rPr>
        <w:t xml:space="preserve"> practice</w:t>
      </w:r>
      <w:r w:rsidR="00362194">
        <w:rPr>
          <w:rFonts w:ascii="Calibri" w:hAnsi="Calibri" w:cs="Calibri"/>
          <w:i/>
        </w:rPr>
        <w:t xml:space="preserve">, </w:t>
      </w:r>
      <w:r w:rsidR="00804BC5">
        <w:rPr>
          <w:rFonts w:ascii="Calibri" w:hAnsi="Calibri" w:cs="Calibri"/>
          <w:i/>
        </w:rPr>
        <w:t>but amounts</w:t>
      </w:r>
      <w:r w:rsidR="00FF3F7A" w:rsidRPr="00360D4F">
        <w:rPr>
          <w:rFonts w:ascii="Calibri" w:hAnsi="Calibri" w:cs="Calibri"/>
          <w:i/>
        </w:rPr>
        <w:t xml:space="preserve"> allocated in </w:t>
      </w:r>
      <w:r w:rsidR="00804BC5">
        <w:rPr>
          <w:rFonts w:ascii="Calibri" w:hAnsi="Calibri" w:cs="Calibri"/>
          <w:i/>
        </w:rPr>
        <w:t xml:space="preserve">the relevant </w:t>
      </w:r>
      <w:r w:rsidR="00FF3F7A" w:rsidRPr="00360D4F">
        <w:rPr>
          <w:rFonts w:ascii="Calibri" w:hAnsi="Calibri" w:cs="Calibri"/>
          <w:i/>
        </w:rPr>
        <w:t xml:space="preserve">budget proposals indicate a four-fold increase in funding for </w:t>
      </w:r>
      <w:r w:rsidR="00DB1452" w:rsidRPr="00360D4F">
        <w:rPr>
          <w:rFonts w:ascii="Calibri" w:hAnsi="Calibri" w:cs="Calibri"/>
          <w:i/>
        </w:rPr>
        <w:t xml:space="preserve">UNODC </w:t>
      </w:r>
      <w:r w:rsidR="00FF3F7A" w:rsidRPr="00360D4F">
        <w:rPr>
          <w:rFonts w:ascii="Calibri" w:hAnsi="Calibri" w:cs="Calibri"/>
          <w:i/>
        </w:rPr>
        <w:t xml:space="preserve">HQ staff </w:t>
      </w:r>
      <w:r w:rsidR="00DB1452" w:rsidRPr="00360D4F">
        <w:rPr>
          <w:rFonts w:ascii="Calibri" w:hAnsi="Calibri" w:cs="Calibri"/>
          <w:i/>
        </w:rPr>
        <w:t>and a doubling of costs for EGMs over the implementation period, whilst allocations for external consultants are significantly reduced over the period.</w:t>
      </w:r>
      <w:r w:rsidR="00DB1452" w:rsidRPr="00360D4F">
        <w:rPr>
          <w:rFonts w:ascii="Calibri" w:hAnsi="Calibri" w:cs="Calibri"/>
        </w:rPr>
        <w:t xml:space="preserve">  </w:t>
      </w:r>
    </w:p>
    <w:p w14:paraId="6D5384B3" w14:textId="77777777" w:rsidR="00B20CE3" w:rsidRPr="00360D4F" w:rsidRDefault="00B20CE3" w:rsidP="00C96EAC">
      <w:pPr>
        <w:jc w:val="both"/>
        <w:rPr>
          <w:rFonts w:ascii="Calibri" w:hAnsi="Calibri" w:cs="Calibri"/>
        </w:rPr>
      </w:pPr>
    </w:p>
    <w:p w14:paraId="3816CAE7" w14:textId="77777777" w:rsidR="00067338" w:rsidRPr="00360D4F" w:rsidRDefault="00B06660" w:rsidP="00C96EAC">
      <w:pPr>
        <w:jc w:val="both"/>
        <w:rPr>
          <w:rFonts w:ascii="Calibri" w:hAnsi="Calibri" w:cs="Calibri"/>
        </w:rPr>
      </w:pPr>
      <w:r w:rsidRPr="00360D4F">
        <w:rPr>
          <w:rFonts w:ascii="Calibri" w:hAnsi="Calibri" w:cs="Calibri"/>
        </w:rPr>
        <w:t xml:space="preserve">The total </w:t>
      </w:r>
      <w:r w:rsidR="00494EF2">
        <w:rPr>
          <w:rFonts w:ascii="Calibri" w:hAnsi="Calibri" w:cs="Calibri"/>
        </w:rPr>
        <w:t xml:space="preserve">Swiss </w:t>
      </w:r>
      <w:r w:rsidRPr="00360D4F">
        <w:rPr>
          <w:rFonts w:ascii="Calibri" w:hAnsi="Calibri" w:cs="Calibri"/>
        </w:rPr>
        <w:t xml:space="preserve">funding for the project has amounted to </w:t>
      </w:r>
      <w:r w:rsidR="00915986" w:rsidRPr="00360D4F">
        <w:rPr>
          <w:rFonts w:ascii="Calibri" w:hAnsi="Calibri" w:cs="Calibri"/>
        </w:rPr>
        <w:t>928,139 USD</w:t>
      </w:r>
      <w:r w:rsidR="00C602DE">
        <w:rPr>
          <w:rFonts w:ascii="Calibri" w:hAnsi="Calibri" w:cs="Calibri"/>
        </w:rPr>
        <w:t xml:space="preserve"> as reflected in contracts (</w:t>
      </w:r>
      <w:r w:rsidR="00C602DE" w:rsidRPr="00C602DE">
        <w:rPr>
          <w:rFonts w:ascii="Calibri" w:hAnsi="Calibri" w:cs="Calibri"/>
        </w:rPr>
        <w:t>Kreditanträge</w:t>
      </w:r>
      <w:r w:rsidR="00C602DE">
        <w:rPr>
          <w:rFonts w:ascii="Calibri" w:hAnsi="Calibri" w:cs="Calibri"/>
        </w:rPr>
        <w:t>)</w:t>
      </w:r>
      <w:r w:rsidR="00362194">
        <w:rPr>
          <w:rFonts w:ascii="Calibri" w:hAnsi="Calibri" w:cs="Calibri"/>
        </w:rPr>
        <w:t xml:space="preserve">. </w:t>
      </w:r>
      <w:r w:rsidR="00067338" w:rsidRPr="00360D4F">
        <w:rPr>
          <w:rFonts w:ascii="Calibri" w:hAnsi="Calibri" w:cs="Calibri"/>
        </w:rPr>
        <w:t xml:space="preserve">The resources </w:t>
      </w:r>
      <w:r w:rsidR="00362194">
        <w:rPr>
          <w:rFonts w:ascii="Calibri" w:hAnsi="Calibri" w:cs="Calibri"/>
        </w:rPr>
        <w:t>have</w:t>
      </w:r>
      <w:r w:rsidR="00067338" w:rsidRPr="00360D4F">
        <w:rPr>
          <w:rFonts w:ascii="Calibri" w:hAnsi="Calibri" w:cs="Calibri"/>
        </w:rPr>
        <w:t xml:space="preserve"> essentially </w:t>
      </w:r>
      <w:r w:rsidR="00362194">
        <w:rPr>
          <w:rFonts w:ascii="Calibri" w:hAnsi="Calibri" w:cs="Calibri"/>
        </w:rPr>
        <w:t xml:space="preserve">been </w:t>
      </w:r>
      <w:r w:rsidR="00067338" w:rsidRPr="00360D4F">
        <w:rPr>
          <w:rFonts w:ascii="Calibri" w:hAnsi="Calibri" w:cs="Calibri"/>
        </w:rPr>
        <w:t>distributed over three key funding agreements</w:t>
      </w:r>
      <w:r w:rsidR="00C93E45" w:rsidRPr="00360D4F">
        <w:rPr>
          <w:rFonts w:ascii="Calibri" w:hAnsi="Calibri" w:cs="Calibri"/>
        </w:rPr>
        <w:t xml:space="preserve">, the first </w:t>
      </w:r>
      <w:r w:rsidR="003769B8" w:rsidRPr="00360D4F">
        <w:rPr>
          <w:rFonts w:ascii="Calibri" w:hAnsi="Calibri" w:cs="Calibri"/>
        </w:rPr>
        <w:t>of 130</w:t>
      </w:r>
      <w:r w:rsidR="00F94AD3" w:rsidRPr="00360D4F">
        <w:rPr>
          <w:rFonts w:ascii="Calibri" w:hAnsi="Calibri" w:cs="Calibri"/>
        </w:rPr>
        <w:t>,</w:t>
      </w:r>
      <w:r w:rsidR="003769B8" w:rsidRPr="00360D4F">
        <w:rPr>
          <w:rFonts w:ascii="Calibri" w:hAnsi="Calibri" w:cs="Calibri"/>
        </w:rPr>
        <w:t xml:space="preserve">000USD </w:t>
      </w:r>
      <w:r w:rsidR="00C93E45" w:rsidRPr="00360D4F">
        <w:rPr>
          <w:rFonts w:ascii="Calibri" w:hAnsi="Calibri" w:cs="Calibri"/>
        </w:rPr>
        <w:t xml:space="preserve">relating to the development of a single issue paper; the second </w:t>
      </w:r>
      <w:r w:rsidR="00F94AD3" w:rsidRPr="00360D4F">
        <w:rPr>
          <w:rFonts w:ascii="Calibri" w:hAnsi="Calibri" w:cs="Calibri"/>
        </w:rPr>
        <w:t>amounting to approximately 416,</w:t>
      </w:r>
      <w:r w:rsidR="003769B8" w:rsidRPr="00360D4F">
        <w:rPr>
          <w:rFonts w:ascii="Calibri" w:hAnsi="Calibri" w:cs="Calibri"/>
        </w:rPr>
        <w:t xml:space="preserve">000USD </w:t>
      </w:r>
      <w:r w:rsidR="00C93E45" w:rsidRPr="00360D4F">
        <w:rPr>
          <w:rFonts w:ascii="Calibri" w:hAnsi="Calibri" w:cs="Calibri"/>
        </w:rPr>
        <w:t xml:space="preserve">relating to the development of two issue papers, and translation into French of all three papers and the third </w:t>
      </w:r>
      <w:r w:rsidR="003769B8" w:rsidRPr="00360D4F">
        <w:rPr>
          <w:rFonts w:ascii="Calibri" w:hAnsi="Calibri" w:cs="Calibri"/>
        </w:rPr>
        <w:t xml:space="preserve">amounting to approximately 381 000USD </w:t>
      </w:r>
      <w:r w:rsidR="00C93E45" w:rsidRPr="00360D4F">
        <w:rPr>
          <w:rFonts w:ascii="Calibri" w:hAnsi="Calibri" w:cs="Calibri"/>
        </w:rPr>
        <w:t xml:space="preserve">relating to the development of the </w:t>
      </w:r>
      <w:r w:rsidR="003769B8" w:rsidRPr="00360D4F">
        <w:rPr>
          <w:rFonts w:ascii="Calibri" w:hAnsi="Calibri" w:cs="Calibri"/>
        </w:rPr>
        <w:t xml:space="preserve">consolidated </w:t>
      </w:r>
      <w:r w:rsidR="00C93E45" w:rsidRPr="00360D4F">
        <w:rPr>
          <w:rFonts w:ascii="Calibri" w:hAnsi="Calibri" w:cs="Calibri"/>
        </w:rPr>
        <w:t xml:space="preserve">‘practical guidance’ linking the three issue papers and the revision of the Model law and Legislative guide. </w:t>
      </w:r>
    </w:p>
    <w:p w14:paraId="5D72CDC4" w14:textId="77777777" w:rsidR="00C93E45" w:rsidRPr="00360D4F" w:rsidRDefault="00C93E45" w:rsidP="00C96EAC">
      <w:pPr>
        <w:jc w:val="both"/>
        <w:rPr>
          <w:rFonts w:ascii="Calibri" w:hAnsi="Calibri" w:cs="Calibri"/>
        </w:rPr>
      </w:pPr>
    </w:p>
    <w:p w14:paraId="184CCDD8" w14:textId="77777777" w:rsidR="005F26AB" w:rsidRPr="00360D4F" w:rsidRDefault="00C93E45" w:rsidP="00C96EAC">
      <w:pPr>
        <w:jc w:val="both"/>
        <w:rPr>
          <w:rFonts w:ascii="Calibri" w:hAnsi="Calibri" w:cs="Calibri"/>
        </w:rPr>
      </w:pPr>
      <w:r w:rsidRPr="00360D4F">
        <w:rPr>
          <w:rFonts w:ascii="Calibri" w:hAnsi="Calibri" w:cs="Calibri"/>
        </w:rPr>
        <w:t xml:space="preserve">Financial reports for actual expenditure were not provided to the evaluators so it is not possible to comment on how the </w:t>
      </w:r>
      <w:r w:rsidR="003769B8" w:rsidRPr="00360D4F">
        <w:rPr>
          <w:rFonts w:ascii="Calibri" w:hAnsi="Calibri" w:cs="Calibri"/>
        </w:rPr>
        <w:t>funding has been allocated</w:t>
      </w:r>
      <w:r w:rsidRPr="00360D4F">
        <w:rPr>
          <w:rFonts w:ascii="Calibri" w:hAnsi="Calibri" w:cs="Calibri"/>
        </w:rPr>
        <w:t xml:space="preserve"> in practice.  It is noteworthy however that according to the funding proposals a significant proportion of funding </w:t>
      </w:r>
      <w:r w:rsidR="00B43BDB" w:rsidRPr="00360D4F">
        <w:rPr>
          <w:rFonts w:ascii="Calibri" w:hAnsi="Calibri" w:cs="Calibri"/>
        </w:rPr>
        <w:t>is increasingly</w:t>
      </w:r>
      <w:r w:rsidRPr="00360D4F">
        <w:rPr>
          <w:rFonts w:ascii="Calibri" w:hAnsi="Calibri" w:cs="Calibri"/>
        </w:rPr>
        <w:t xml:space="preserve"> allocate</w:t>
      </w:r>
      <w:r w:rsidR="003769B8" w:rsidRPr="00360D4F">
        <w:rPr>
          <w:rFonts w:ascii="Calibri" w:hAnsi="Calibri" w:cs="Calibri"/>
        </w:rPr>
        <w:t>d</w:t>
      </w:r>
      <w:r w:rsidRPr="00360D4F">
        <w:rPr>
          <w:rFonts w:ascii="Calibri" w:hAnsi="Calibri" w:cs="Calibri"/>
        </w:rPr>
        <w:t xml:space="preserve"> to headquarters</w:t>
      </w:r>
      <w:r w:rsidR="005F26AB" w:rsidRPr="00360D4F">
        <w:rPr>
          <w:rFonts w:ascii="Calibri" w:hAnsi="Calibri" w:cs="Calibri"/>
        </w:rPr>
        <w:t xml:space="preserve"> staff</w:t>
      </w:r>
      <w:r w:rsidRPr="00360D4F">
        <w:rPr>
          <w:rFonts w:ascii="Calibri" w:hAnsi="Calibri" w:cs="Calibri"/>
        </w:rPr>
        <w:t>,</w:t>
      </w:r>
      <w:r w:rsidR="008630C2" w:rsidRPr="00360D4F">
        <w:rPr>
          <w:rFonts w:ascii="Calibri" w:hAnsi="Calibri" w:cs="Calibri"/>
        </w:rPr>
        <w:t xml:space="preserve"> which represents 10% of the total costs under </w:t>
      </w:r>
      <w:r w:rsidR="008630C2" w:rsidRPr="00360D4F">
        <w:rPr>
          <w:rFonts w:ascii="Calibri" w:hAnsi="Calibri" w:cs="Calibri"/>
        </w:rPr>
        <w:lastRenderedPageBreak/>
        <w:t>the first funding agreement</w:t>
      </w:r>
      <w:r w:rsidR="005F26AB" w:rsidRPr="00360D4F">
        <w:rPr>
          <w:rFonts w:ascii="Calibri" w:hAnsi="Calibri" w:cs="Calibri"/>
        </w:rPr>
        <w:t xml:space="preserve">, </w:t>
      </w:r>
      <w:r w:rsidR="00B43BDB" w:rsidRPr="00360D4F">
        <w:rPr>
          <w:rFonts w:ascii="Calibri" w:hAnsi="Calibri" w:cs="Calibri"/>
        </w:rPr>
        <w:t>rises</w:t>
      </w:r>
      <w:r w:rsidR="005F26AB" w:rsidRPr="00360D4F">
        <w:rPr>
          <w:rFonts w:ascii="Calibri" w:hAnsi="Calibri" w:cs="Calibri"/>
        </w:rPr>
        <w:t xml:space="preserve"> to 22% under the second agreement</w:t>
      </w:r>
      <w:r w:rsidR="008630C2" w:rsidRPr="00360D4F">
        <w:rPr>
          <w:rFonts w:ascii="Calibri" w:hAnsi="Calibri" w:cs="Calibri"/>
        </w:rPr>
        <w:t xml:space="preserve"> and increases </w:t>
      </w:r>
      <w:r w:rsidR="005F26AB" w:rsidRPr="00360D4F">
        <w:rPr>
          <w:rFonts w:ascii="Calibri" w:hAnsi="Calibri" w:cs="Calibri"/>
        </w:rPr>
        <w:t xml:space="preserve">further </w:t>
      </w:r>
      <w:r w:rsidR="008630C2" w:rsidRPr="00360D4F">
        <w:rPr>
          <w:rFonts w:ascii="Calibri" w:hAnsi="Calibri" w:cs="Calibri"/>
        </w:rPr>
        <w:t>to 47% under the final agreement (before the a</w:t>
      </w:r>
      <w:r w:rsidR="005F26AB" w:rsidRPr="00360D4F">
        <w:rPr>
          <w:rFonts w:ascii="Calibri" w:hAnsi="Calibri" w:cs="Calibri"/>
        </w:rPr>
        <w:t xml:space="preserve">ddendum and 100,000USD top-up for which no adjusted budget </w:t>
      </w:r>
      <w:r w:rsidR="00DB1452" w:rsidRPr="00360D4F">
        <w:rPr>
          <w:rFonts w:ascii="Calibri" w:hAnsi="Calibri" w:cs="Calibri"/>
        </w:rPr>
        <w:t>has been</w:t>
      </w:r>
      <w:r w:rsidR="005F26AB" w:rsidRPr="00360D4F">
        <w:rPr>
          <w:rFonts w:ascii="Calibri" w:hAnsi="Calibri" w:cs="Calibri"/>
        </w:rPr>
        <w:t xml:space="preserve"> provided). </w:t>
      </w:r>
      <w:r w:rsidR="009A487E" w:rsidRPr="00360D4F">
        <w:rPr>
          <w:rFonts w:ascii="Calibri" w:hAnsi="Calibri" w:cs="Calibri"/>
        </w:rPr>
        <w:t xml:space="preserve">The significant portion </w:t>
      </w:r>
      <w:r w:rsidR="006A683C" w:rsidRPr="00360D4F">
        <w:rPr>
          <w:rFonts w:ascii="Calibri" w:hAnsi="Calibri" w:cs="Calibri"/>
        </w:rPr>
        <w:t>allocated to</w:t>
      </w:r>
      <w:r w:rsidR="009A487E" w:rsidRPr="00360D4F">
        <w:rPr>
          <w:rFonts w:ascii="Calibri" w:hAnsi="Calibri" w:cs="Calibri"/>
        </w:rPr>
        <w:t xml:space="preserve"> HQ was attributed to the fact that UNODC staff positions are mainly funded through project funding and few have permanent positions</w:t>
      </w:r>
      <w:r w:rsidR="00494EF2">
        <w:rPr>
          <w:rFonts w:ascii="Calibri" w:hAnsi="Calibri" w:cs="Calibri"/>
        </w:rPr>
        <w:t xml:space="preserve">. The reason for the shift in budget </w:t>
      </w:r>
      <w:r w:rsidR="00DB1452" w:rsidRPr="00360D4F">
        <w:rPr>
          <w:rFonts w:ascii="Calibri" w:hAnsi="Calibri" w:cs="Calibri"/>
        </w:rPr>
        <w:t>for HQ staff from the first agreement to the third</w:t>
      </w:r>
      <w:r w:rsidR="00494EF2">
        <w:rPr>
          <w:rFonts w:ascii="Calibri" w:hAnsi="Calibri" w:cs="Calibri"/>
        </w:rPr>
        <w:t xml:space="preserve"> was not conclusively addressed by the evaluation and could not be answered </w:t>
      </w:r>
      <w:r w:rsidR="009A487E" w:rsidRPr="00360D4F">
        <w:rPr>
          <w:rFonts w:ascii="Calibri" w:hAnsi="Calibri" w:cs="Calibri"/>
        </w:rPr>
        <w:t xml:space="preserve">.  </w:t>
      </w:r>
    </w:p>
    <w:p w14:paraId="558191B0" w14:textId="77777777" w:rsidR="005F26AB" w:rsidRPr="00360D4F" w:rsidRDefault="005F26AB" w:rsidP="00C96EAC">
      <w:pPr>
        <w:jc w:val="both"/>
        <w:rPr>
          <w:rFonts w:ascii="Calibri" w:hAnsi="Calibri" w:cs="Calibri"/>
        </w:rPr>
      </w:pPr>
    </w:p>
    <w:p w14:paraId="66BEEBF2" w14:textId="77777777" w:rsidR="00C93E45" w:rsidRPr="00360D4F" w:rsidRDefault="005F26AB" w:rsidP="00C96EAC">
      <w:pPr>
        <w:jc w:val="both"/>
        <w:rPr>
          <w:rFonts w:ascii="Calibri" w:hAnsi="Calibri" w:cs="Calibri"/>
        </w:rPr>
      </w:pPr>
      <w:r w:rsidRPr="00360D4F">
        <w:rPr>
          <w:rFonts w:ascii="Calibri" w:hAnsi="Calibri" w:cs="Calibri"/>
        </w:rPr>
        <w:t>Other significant allocations are for consultants</w:t>
      </w:r>
      <w:r w:rsidR="006A683C" w:rsidRPr="00360D4F">
        <w:rPr>
          <w:rFonts w:ascii="Calibri" w:hAnsi="Calibri" w:cs="Calibri"/>
        </w:rPr>
        <w:t>’</w:t>
      </w:r>
      <w:r w:rsidRPr="00360D4F">
        <w:rPr>
          <w:rFonts w:ascii="Calibri" w:hAnsi="Calibri" w:cs="Calibri"/>
        </w:rPr>
        <w:t xml:space="preserve"> fees which represent 32% and 34%</w:t>
      </w:r>
      <w:r w:rsidR="00C93E45" w:rsidRPr="00360D4F">
        <w:rPr>
          <w:rFonts w:ascii="Calibri" w:hAnsi="Calibri" w:cs="Calibri"/>
        </w:rPr>
        <w:t xml:space="preserve"> </w:t>
      </w:r>
      <w:r w:rsidRPr="00360D4F">
        <w:rPr>
          <w:rFonts w:ascii="Calibri" w:hAnsi="Calibri" w:cs="Calibri"/>
        </w:rPr>
        <w:t xml:space="preserve">of the total costs under the first and second funding agreements </w:t>
      </w:r>
      <w:r w:rsidR="00DB1452" w:rsidRPr="00360D4F">
        <w:rPr>
          <w:rFonts w:ascii="Calibri" w:hAnsi="Calibri" w:cs="Calibri"/>
        </w:rPr>
        <w:t>but</w:t>
      </w:r>
      <w:r w:rsidRPr="00360D4F">
        <w:rPr>
          <w:rFonts w:ascii="Calibri" w:hAnsi="Calibri" w:cs="Calibri"/>
        </w:rPr>
        <w:t xml:space="preserve"> only 7% under the final agreement</w:t>
      </w:r>
      <w:r w:rsidR="00DB1452" w:rsidRPr="00360D4F">
        <w:rPr>
          <w:rFonts w:ascii="Calibri" w:hAnsi="Calibri" w:cs="Calibri"/>
        </w:rPr>
        <w:t>,</w:t>
      </w:r>
      <w:r w:rsidRPr="00360D4F">
        <w:rPr>
          <w:rFonts w:ascii="Calibri" w:hAnsi="Calibri" w:cs="Calibri"/>
        </w:rPr>
        <w:t xml:space="preserve"> </w:t>
      </w:r>
      <w:r w:rsidR="00DB1452" w:rsidRPr="00360D4F">
        <w:rPr>
          <w:rFonts w:ascii="Calibri" w:hAnsi="Calibri" w:cs="Calibri"/>
        </w:rPr>
        <w:t>possibly</w:t>
      </w:r>
      <w:r w:rsidRPr="00360D4F">
        <w:rPr>
          <w:rFonts w:ascii="Calibri" w:hAnsi="Calibri" w:cs="Calibri"/>
        </w:rPr>
        <w:t xml:space="preserve"> because </w:t>
      </w:r>
      <w:r w:rsidR="00DB1452" w:rsidRPr="00360D4F">
        <w:rPr>
          <w:rFonts w:ascii="Calibri" w:hAnsi="Calibri" w:cs="Calibri"/>
        </w:rPr>
        <w:t>more</w:t>
      </w:r>
      <w:r w:rsidRPr="00360D4F">
        <w:rPr>
          <w:rFonts w:ascii="Calibri" w:hAnsi="Calibri" w:cs="Calibri"/>
        </w:rPr>
        <w:t xml:space="preserve"> of the work would be conducted in-house.  Costs allocated to EGMs are also significant, with the budget allocated to such meetings doubling between the first and the third funding agreement, although the number of participants remains relatively consistent.  These costs amount to 19%, 16% and 33% of the total costs </w:t>
      </w:r>
      <w:r w:rsidR="009A487E" w:rsidRPr="00360D4F">
        <w:rPr>
          <w:rFonts w:ascii="Calibri" w:hAnsi="Calibri" w:cs="Calibri"/>
        </w:rPr>
        <w:t xml:space="preserve">respectively over the three agreements. </w:t>
      </w:r>
    </w:p>
    <w:p w14:paraId="456E890B" w14:textId="77777777" w:rsidR="00B92EF6" w:rsidRPr="00360D4F" w:rsidRDefault="00B92EF6" w:rsidP="00B07EDB">
      <w:pPr>
        <w:jc w:val="both"/>
        <w:rPr>
          <w:rFonts w:ascii="Calibri" w:hAnsi="Calibri" w:cs="Calibri"/>
          <w:b/>
        </w:rPr>
      </w:pPr>
    </w:p>
    <w:p w14:paraId="3C8C3494" w14:textId="77777777" w:rsidR="00630D96" w:rsidRPr="00360D4F" w:rsidRDefault="00B07EDB" w:rsidP="00C96EAC">
      <w:pPr>
        <w:jc w:val="both"/>
        <w:rPr>
          <w:rFonts w:ascii="Calibri" w:hAnsi="Calibri" w:cs="Calibri"/>
          <w:i/>
        </w:rPr>
      </w:pPr>
      <w:r w:rsidRPr="00360D4F">
        <w:rPr>
          <w:rFonts w:ascii="Calibri" w:hAnsi="Calibri" w:cs="Calibri"/>
          <w:b/>
        </w:rPr>
        <w:t xml:space="preserve">Finding: </w:t>
      </w:r>
      <w:r w:rsidR="00B20CE3" w:rsidRPr="00360D4F">
        <w:rPr>
          <w:rFonts w:ascii="Calibri" w:hAnsi="Calibri" w:cs="Calibri"/>
          <w:i/>
        </w:rPr>
        <w:t>The</w:t>
      </w:r>
      <w:r w:rsidRPr="00360D4F">
        <w:rPr>
          <w:rFonts w:ascii="Calibri" w:hAnsi="Calibri" w:cs="Calibri"/>
          <w:i/>
        </w:rPr>
        <w:t xml:space="preserve"> pace of implementation has </w:t>
      </w:r>
      <w:r w:rsidR="008B2D64" w:rsidRPr="00360D4F">
        <w:rPr>
          <w:rFonts w:ascii="Calibri" w:hAnsi="Calibri" w:cs="Calibri"/>
          <w:i/>
        </w:rPr>
        <w:t>slowed over the period</w:t>
      </w:r>
      <w:r w:rsidRPr="00360D4F">
        <w:rPr>
          <w:rFonts w:ascii="Calibri" w:hAnsi="Calibri" w:cs="Calibri"/>
          <w:i/>
        </w:rPr>
        <w:t xml:space="preserve"> </w:t>
      </w:r>
      <w:r w:rsidR="00630D96" w:rsidRPr="00360D4F">
        <w:rPr>
          <w:rFonts w:ascii="Calibri" w:hAnsi="Calibri" w:cs="Calibri"/>
          <w:i/>
        </w:rPr>
        <w:t>with delays in implementation</w:t>
      </w:r>
      <w:r w:rsidR="00AA0021">
        <w:rPr>
          <w:rFonts w:ascii="Calibri" w:hAnsi="Calibri" w:cs="Calibri"/>
          <w:i/>
        </w:rPr>
        <w:t xml:space="preserve"> and three project extensions</w:t>
      </w:r>
      <w:r w:rsidRPr="00360D4F">
        <w:rPr>
          <w:rFonts w:ascii="Calibri" w:hAnsi="Calibri" w:cs="Calibri"/>
          <w:i/>
        </w:rPr>
        <w:t>. However, both donor and recipient did not consider the</w:t>
      </w:r>
      <w:r w:rsidR="00DB1452" w:rsidRPr="00360D4F">
        <w:rPr>
          <w:rFonts w:ascii="Calibri" w:hAnsi="Calibri" w:cs="Calibri"/>
          <w:i/>
        </w:rPr>
        <w:t>se</w:t>
      </w:r>
      <w:r w:rsidRPr="00360D4F">
        <w:rPr>
          <w:rFonts w:ascii="Calibri" w:hAnsi="Calibri" w:cs="Calibri"/>
          <w:i/>
        </w:rPr>
        <w:t xml:space="preserve"> delays particularly problematic.</w:t>
      </w:r>
    </w:p>
    <w:p w14:paraId="69C9D37A" w14:textId="77777777" w:rsidR="00630D96" w:rsidRPr="00360D4F" w:rsidRDefault="00630D96" w:rsidP="00964A27">
      <w:pPr>
        <w:pStyle w:val="NormalWeb"/>
        <w:jc w:val="both"/>
        <w:rPr>
          <w:rFonts w:ascii="Calibri" w:hAnsi="Calibri" w:cs="Calibri"/>
          <w:lang w:val="en-GB"/>
        </w:rPr>
      </w:pPr>
      <w:r w:rsidRPr="00360D4F">
        <w:rPr>
          <w:rFonts w:ascii="Calibri" w:hAnsi="Calibri" w:cs="Calibri"/>
          <w:lang w:val="en-GB"/>
        </w:rPr>
        <w:t xml:space="preserve">The activities proceeded rapidly and within the terms of the </w:t>
      </w:r>
      <w:r w:rsidR="008B2D64" w:rsidRPr="00360D4F">
        <w:rPr>
          <w:rFonts w:ascii="Calibri" w:hAnsi="Calibri" w:cs="Calibri"/>
          <w:lang w:val="en-GB"/>
        </w:rPr>
        <w:t xml:space="preserve">first </w:t>
      </w:r>
      <w:r w:rsidR="00964A27" w:rsidRPr="00360D4F">
        <w:rPr>
          <w:rFonts w:ascii="Calibri" w:hAnsi="Calibri" w:cs="Calibri"/>
          <w:lang w:val="en-GB"/>
        </w:rPr>
        <w:t>12-</w:t>
      </w:r>
      <w:r w:rsidR="00F67102" w:rsidRPr="00360D4F">
        <w:rPr>
          <w:rFonts w:ascii="Calibri" w:hAnsi="Calibri" w:cs="Calibri"/>
          <w:lang w:val="en-GB"/>
        </w:rPr>
        <w:t xml:space="preserve">month </w:t>
      </w:r>
      <w:r w:rsidRPr="00360D4F">
        <w:rPr>
          <w:rFonts w:ascii="Calibri" w:hAnsi="Calibri" w:cs="Calibri"/>
          <w:lang w:val="en-GB"/>
        </w:rPr>
        <w:t xml:space="preserve">funding agreement for the production of the first paper, launched in October 2012.  The pace then slowed </w:t>
      </w:r>
      <w:r w:rsidR="00964A27" w:rsidRPr="00360D4F">
        <w:rPr>
          <w:rFonts w:ascii="Calibri" w:hAnsi="Calibri" w:cs="Calibri"/>
          <w:lang w:val="en-GB"/>
        </w:rPr>
        <w:t>under the second 18-</w:t>
      </w:r>
      <w:r w:rsidR="00F67102" w:rsidRPr="00360D4F">
        <w:rPr>
          <w:rFonts w:ascii="Calibri" w:hAnsi="Calibri" w:cs="Calibri"/>
          <w:lang w:val="en-GB"/>
        </w:rPr>
        <w:t xml:space="preserve">month funding agreement </w:t>
      </w:r>
      <w:r w:rsidR="00964A27" w:rsidRPr="00360D4F">
        <w:rPr>
          <w:rFonts w:ascii="Calibri" w:hAnsi="Calibri" w:cs="Calibri"/>
          <w:lang w:val="en-GB"/>
        </w:rPr>
        <w:t>necessitating a 15-</w:t>
      </w:r>
      <w:r w:rsidR="00F67102" w:rsidRPr="00360D4F">
        <w:rPr>
          <w:rFonts w:ascii="Calibri" w:hAnsi="Calibri" w:cs="Calibri"/>
          <w:lang w:val="en-GB"/>
        </w:rPr>
        <w:t xml:space="preserve">month project extension to allow </w:t>
      </w:r>
      <w:r w:rsidRPr="00360D4F">
        <w:rPr>
          <w:rFonts w:ascii="Calibri" w:hAnsi="Calibri" w:cs="Calibri"/>
          <w:lang w:val="en-GB"/>
        </w:rPr>
        <w:t xml:space="preserve">for the </w:t>
      </w:r>
      <w:r w:rsidR="00F67102" w:rsidRPr="00360D4F">
        <w:rPr>
          <w:rFonts w:ascii="Calibri" w:hAnsi="Calibri" w:cs="Calibri"/>
          <w:lang w:val="en-GB"/>
        </w:rPr>
        <w:t xml:space="preserve">finalisation of the </w:t>
      </w:r>
      <w:r w:rsidRPr="00360D4F">
        <w:rPr>
          <w:rFonts w:ascii="Calibri" w:hAnsi="Calibri" w:cs="Calibri"/>
          <w:lang w:val="en-GB"/>
        </w:rPr>
        <w:t>second paper</w:t>
      </w:r>
      <w:r w:rsidR="00F67102" w:rsidRPr="00360D4F">
        <w:rPr>
          <w:rFonts w:ascii="Calibri" w:hAnsi="Calibri" w:cs="Calibri"/>
          <w:lang w:val="en-GB"/>
        </w:rPr>
        <w:t>,</w:t>
      </w:r>
      <w:r w:rsidRPr="00360D4F">
        <w:rPr>
          <w:rFonts w:ascii="Calibri" w:hAnsi="Calibri" w:cs="Calibri"/>
          <w:lang w:val="en-GB"/>
        </w:rPr>
        <w:t xml:space="preserve"> launched </w:t>
      </w:r>
      <w:r w:rsidR="00F67102" w:rsidRPr="00360D4F">
        <w:rPr>
          <w:rFonts w:ascii="Calibri" w:hAnsi="Calibri" w:cs="Calibri"/>
          <w:lang w:val="en-GB"/>
        </w:rPr>
        <w:t>in October 2014 and the</w:t>
      </w:r>
      <w:r w:rsidRPr="00360D4F">
        <w:rPr>
          <w:rFonts w:ascii="Calibri" w:hAnsi="Calibri" w:cs="Calibri"/>
          <w:lang w:val="en-GB"/>
        </w:rPr>
        <w:t xml:space="preserve"> third paper</w:t>
      </w:r>
      <w:r w:rsidR="00964A27" w:rsidRPr="00360D4F">
        <w:rPr>
          <w:rFonts w:ascii="Calibri" w:hAnsi="Calibri" w:cs="Calibri"/>
          <w:lang w:val="en-GB"/>
        </w:rPr>
        <w:t>,</w:t>
      </w:r>
      <w:r w:rsidRPr="00360D4F">
        <w:rPr>
          <w:rFonts w:ascii="Calibri" w:hAnsi="Calibri" w:cs="Calibri"/>
          <w:lang w:val="en-GB"/>
        </w:rPr>
        <w:t xml:space="preserve"> finalized and launched 6 months </w:t>
      </w:r>
      <w:r w:rsidR="00F67102" w:rsidRPr="00360D4F">
        <w:rPr>
          <w:rFonts w:ascii="Calibri" w:hAnsi="Calibri" w:cs="Calibri"/>
          <w:lang w:val="en-GB"/>
        </w:rPr>
        <w:t>after that</w:t>
      </w:r>
      <w:r w:rsidR="006A683C" w:rsidRPr="00360D4F">
        <w:rPr>
          <w:rFonts w:ascii="Calibri" w:hAnsi="Calibri" w:cs="Calibri"/>
          <w:lang w:val="en-GB"/>
        </w:rPr>
        <w:t xml:space="preserve"> in May 2015</w:t>
      </w:r>
      <w:r w:rsidR="00F67102" w:rsidRPr="00360D4F">
        <w:rPr>
          <w:rFonts w:ascii="Calibri" w:hAnsi="Calibri" w:cs="Calibri"/>
          <w:lang w:val="en-GB"/>
        </w:rPr>
        <w:t xml:space="preserve">.  </w:t>
      </w:r>
      <w:r w:rsidR="00A51FB4" w:rsidRPr="00360D4F">
        <w:rPr>
          <w:rFonts w:ascii="Calibri" w:hAnsi="Calibri" w:cs="Calibri"/>
          <w:lang w:val="en-GB"/>
        </w:rPr>
        <w:t xml:space="preserve">The </w:t>
      </w:r>
      <w:r w:rsidR="00F67102" w:rsidRPr="00360D4F">
        <w:rPr>
          <w:rFonts w:ascii="Calibri" w:hAnsi="Calibri" w:cs="Calibri"/>
          <w:lang w:val="en-GB"/>
        </w:rPr>
        <w:t>most significant</w:t>
      </w:r>
      <w:r w:rsidR="00A51FB4" w:rsidRPr="00360D4F">
        <w:rPr>
          <w:rFonts w:ascii="Calibri" w:hAnsi="Calibri" w:cs="Calibri"/>
          <w:lang w:val="en-GB"/>
        </w:rPr>
        <w:t xml:space="preserve"> delays have been incurred </w:t>
      </w:r>
      <w:r w:rsidR="00F67102" w:rsidRPr="00360D4F">
        <w:rPr>
          <w:rFonts w:ascii="Calibri" w:hAnsi="Calibri" w:cs="Calibri"/>
          <w:lang w:val="en-GB"/>
        </w:rPr>
        <w:t xml:space="preserve">under the </w:t>
      </w:r>
      <w:r w:rsidR="00964A27" w:rsidRPr="00360D4F">
        <w:rPr>
          <w:rFonts w:ascii="Calibri" w:hAnsi="Calibri" w:cs="Calibri"/>
          <w:lang w:val="en-GB"/>
        </w:rPr>
        <w:t>latest</w:t>
      </w:r>
      <w:r w:rsidR="00F67102" w:rsidRPr="00360D4F">
        <w:rPr>
          <w:rFonts w:ascii="Calibri" w:hAnsi="Calibri" w:cs="Calibri"/>
          <w:lang w:val="en-GB"/>
        </w:rPr>
        <w:t xml:space="preserve"> funding agreement, relating </w:t>
      </w:r>
      <w:r w:rsidR="00A51FB4" w:rsidRPr="00360D4F">
        <w:rPr>
          <w:rFonts w:ascii="Calibri" w:hAnsi="Calibri" w:cs="Calibri"/>
          <w:lang w:val="en-GB"/>
        </w:rPr>
        <w:t xml:space="preserve">to the production of the 4th paper and the revision of the Model </w:t>
      </w:r>
      <w:r w:rsidR="00553FE8" w:rsidRPr="00360D4F">
        <w:rPr>
          <w:rFonts w:ascii="Calibri" w:hAnsi="Calibri" w:cs="Calibri"/>
          <w:lang w:val="en-GB"/>
        </w:rPr>
        <w:t xml:space="preserve">Law </w:t>
      </w:r>
      <w:r w:rsidR="00A51FB4" w:rsidRPr="00360D4F">
        <w:rPr>
          <w:rFonts w:ascii="Calibri" w:hAnsi="Calibri" w:cs="Calibri"/>
          <w:lang w:val="en-GB"/>
        </w:rPr>
        <w:t>and Legislative guide</w:t>
      </w:r>
      <w:r w:rsidR="00F67102" w:rsidRPr="00360D4F">
        <w:rPr>
          <w:rFonts w:ascii="Calibri" w:hAnsi="Calibri" w:cs="Calibri"/>
          <w:lang w:val="en-GB"/>
        </w:rPr>
        <w:t xml:space="preserve">.  The </w:t>
      </w:r>
      <w:r w:rsidR="00A51FB4" w:rsidRPr="00360D4F">
        <w:rPr>
          <w:rFonts w:ascii="Calibri" w:hAnsi="Calibri" w:cs="Calibri"/>
          <w:lang w:val="en-GB"/>
        </w:rPr>
        <w:t xml:space="preserve">original agreement of 24 months </w:t>
      </w:r>
      <w:r w:rsidR="00F67102" w:rsidRPr="00360D4F">
        <w:rPr>
          <w:rFonts w:ascii="Calibri" w:hAnsi="Calibri" w:cs="Calibri"/>
          <w:lang w:val="en-GB"/>
        </w:rPr>
        <w:t>has</w:t>
      </w:r>
      <w:r w:rsidR="00A51FB4" w:rsidRPr="00360D4F">
        <w:rPr>
          <w:rFonts w:ascii="Calibri" w:hAnsi="Calibri" w:cs="Calibri"/>
          <w:lang w:val="en-GB"/>
        </w:rPr>
        <w:t xml:space="preserve"> been extended to 52 months </w:t>
      </w:r>
      <w:r w:rsidR="00F67102" w:rsidRPr="00360D4F">
        <w:rPr>
          <w:rFonts w:ascii="Calibri" w:hAnsi="Calibri" w:cs="Calibri"/>
          <w:lang w:val="en-GB"/>
        </w:rPr>
        <w:t>with the publication of the 4th paper</w:t>
      </w:r>
      <w:r w:rsidRPr="00360D4F">
        <w:rPr>
          <w:rFonts w:ascii="Calibri" w:hAnsi="Calibri" w:cs="Calibri"/>
          <w:lang w:val="en-GB"/>
        </w:rPr>
        <w:t xml:space="preserve"> in </w:t>
      </w:r>
      <w:r w:rsidR="00F67102" w:rsidRPr="00360D4F">
        <w:rPr>
          <w:rFonts w:ascii="Calibri" w:hAnsi="Calibri" w:cs="Calibri"/>
          <w:lang w:val="en-GB"/>
        </w:rPr>
        <w:t xml:space="preserve">May </w:t>
      </w:r>
      <w:r w:rsidRPr="00360D4F">
        <w:rPr>
          <w:rFonts w:ascii="Calibri" w:hAnsi="Calibri" w:cs="Calibri"/>
          <w:lang w:val="en-GB"/>
        </w:rPr>
        <w:t xml:space="preserve">2017 and the final products due originally in </w:t>
      </w:r>
      <w:r w:rsidR="00F67102" w:rsidRPr="00360D4F">
        <w:rPr>
          <w:rFonts w:ascii="Calibri" w:hAnsi="Calibri" w:cs="Calibri"/>
          <w:lang w:val="en-GB"/>
        </w:rPr>
        <w:t xml:space="preserve">2017, </w:t>
      </w:r>
      <w:r w:rsidRPr="00360D4F">
        <w:rPr>
          <w:rFonts w:ascii="Calibri" w:hAnsi="Calibri" w:cs="Calibri"/>
          <w:lang w:val="en-GB"/>
        </w:rPr>
        <w:t xml:space="preserve">not </w:t>
      </w:r>
      <w:r w:rsidR="00AA0021">
        <w:rPr>
          <w:rFonts w:ascii="Calibri" w:hAnsi="Calibri" w:cs="Calibri"/>
          <w:lang w:val="en-GB"/>
        </w:rPr>
        <w:t xml:space="preserve">yet </w:t>
      </w:r>
      <w:r w:rsidRPr="00360D4F">
        <w:rPr>
          <w:rFonts w:ascii="Calibri" w:hAnsi="Calibri" w:cs="Calibri"/>
          <w:lang w:val="en-GB"/>
        </w:rPr>
        <w:t xml:space="preserve">finalised. </w:t>
      </w:r>
      <w:r w:rsidRPr="00360D4F">
        <w:rPr>
          <w:rFonts w:ascii="Calibri" w:hAnsi="Calibri" w:cs="Calibri"/>
        </w:rPr>
        <w:t xml:space="preserve">Although </w:t>
      </w:r>
      <w:r w:rsidR="00205BC4" w:rsidRPr="00360D4F">
        <w:rPr>
          <w:rFonts w:ascii="Calibri" w:hAnsi="Calibri" w:cs="Calibri"/>
        </w:rPr>
        <w:t>HQ staff</w:t>
      </w:r>
      <w:r w:rsidRPr="00360D4F">
        <w:rPr>
          <w:rFonts w:ascii="Calibri" w:hAnsi="Calibri" w:cs="Calibri"/>
        </w:rPr>
        <w:t xml:space="preserve"> </w:t>
      </w:r>
      <w:r w:rsidR="00205BC4" w:rsidRPr="00360D4F">
        <w:rPr>
          <w:rFonts w:ascii="Calibri" w:hAnsi="Calibri" w:cs="Calibri"/>
        </w:rPr>
        <w:t>are</w:t>
      </w:r>
      <w:r w:rsidRPr="00360D4F">
        <w:rPr>
          <w:rFonts w:ascii="Calibri" w:hAnsi="Calibri" w:cs="Calibri"/>
        </w:rPr>
        <w:t xml:space="preserve"> funded through the project it was reported that there is insufficient capacity to develop technical </w:t>
      </w:r>
      <w:r w:rsidR="00964A27" w:rsidRPr="00360D4F">
        <w:rPr>
          <w:rFonts w:ascii="Calibri" w:hAnsi="Calibri" w:cs="Calibri"/>
        </w:rPr>
        <w:t>work such as this</w:t>
      </w:r>
      <w:r w:rsidRPr="00360D4F">
        <w:rPr>
          <w:rFonts w:ascii="Calibri" w:hAnsi="Calibri" w:cs="Calibri"/>
        </w:rPr>
        <w:t xml:space="preserve"> in a timely manner, with UNODC staff juggling competing priorities and facing st</w:t>
      </w:r>
      <w:r w:rsidR="00AA0021">
        <w:rPr>
          <w:rFonts w:ascii="Calibri" w:hAnsi="Calibri" w:cs="Calibri"/>
        </w:rPr>
        <w:t xml:space="preserve">aff turnover.  </w:t>
      </w:r>
      <w:r w:rsidRPr="00360D4F">
        <w:rPr>
          <w:rFonts w:ascii="Calibri" w:hAnsi="Calibri" w:cs="Calibri"/>
        </w:rPr>
        <w:t xml:space="preserve">At the same time the process of internal review, with multiple staff members consulted, seen as important to ensuring the quality and ownership of UNODC research products, was particularly time-consuming. The slow pace of implementation however was also seen </w:t>
      </w:r>
      <w:r w:rsidR="00C1620F" w:rsidRPr="00360D4F">
        <w:rPr>
          <w:rFonts w:ascii="Calibri" w:hAnsi="Calibri" w:cs="Calibri"/>
        </w:rPr>
        <w:t>to have benefits</w:t>
      </w:r>
      <w:r w:rsidRPr="00360D4F">
        <w:rPr>
          <w:rFonts w:ascii="Calibri" w:hAnsi="Calibri" w:cs="Calibri"/>
        </w:rPr>
        <w:t xml:space="preserve">, giving States more time to take the conceptual developments </w:t>
      </w:r>
      <w:r w:rsidR="00964A27" w:rsidRPr="00360D4F">
        <w:rPr>
          <w:rFonts w:ascii="Calibri" w:hAnsi="Calibri" w:cs="Calibri"/>
        </w:rPr>
        <w:t xml:space="preserve">expressed in the papers </w:t>
      </w:r>
      <w:r w:rsidRPr="00360D4F">
        <w:rPr>
          <w:rFonts w:ascii="Calibri" w:hAnsi="Calibri" w:cs="Calibri"/>
        </w:rPr>
        <w:t xml:space="preserve">on board. </w:t>
      </w:r>
    </w:p>
    <w:p w14:paraId="7EC2D49F" w14:textId="77777777" w:rsidR="00DE7835" w:rsidRPr="00360D4F" w:rsidRDefault="00DE7835" w:rsidP="00C96EAC">
      <w:pPr>
        <w:jc w:val="both"/>
        <w:rPr>
          <w:rFonts w:ascii="Calibri" w:hAnsi="Calibri" w:cs="Calibri"/>
        </w:rPr>
      </w:pPr>
      <w:r w:rsidRPr="00360D4F">
        <w:rPr>
          <w:rFonts w:ascii="Calibri" w:hAnsi="Calibri" w:cs="Calibri"/>
          <w:b/>
        </w:rPr>
        <w:t>Finding</w:t>
      </w:r>
      <w:r w:rsidRPr="00360D4F">
        <w:rPr>
          <w:rFonts w:ascii="Calibri" w:hAnsi="Calibri" w:cs="Calibri"/>
        </w:rPr>
        <w:t xml:space="preserve">: </w:t>
      </w:r>
      <w:r w:rsidRPr="00360D4F">
        <w:rPr>
          <w:rFonts w:ascii="Calibri" w:hAnsi="Calibri" w:cs="Calibri"/>
          <w:i/>
        </w:rPr>
        <w:t xml:space="preserve">Coordination and </w:t>
      </w:r>
      <w:r w:rsidR="00CD4B0A" w:rsidRPr="00360D4F">
        <w:rPr>
          <w:rFonts w:ascii="Calibri" w:hAnsi="Calibri" w:cs="Calibri"/>
          <w:i/>
        </w:rPr>
        <w:t>communication</w:t>
      </w:r>
      <w:r w:rsidRPr="00360D4F">
        <w:rPr>
          <w:rFonts w:ascii="Calibri" w:hAnsi="Calibri" w:cs="Calibri"/>
          <w:i/>
        </w:rPr>
        <w:t xml:space="preserve"> </w:t>
      </w:r>
      <w:r w:rsidR="00B52152" w:rsidRPr="00360D4F">
        <w:rPr>
          <w:rFonts w:ascii="Calibri" w:hAnsi="Calibri" w:cs="Calibri"/>
          <w:i/>
        </w:rPr>
        <w:t xml:space="preserve">between UNODC and Swiss </w:t>
      </w:r>
      <w:r w:rsidR="00C1620F" w:rsidRPr="00360D4F">
        <w:rPr>
          <w:rFonts w:ascii="Calibri" w:hAnsi="Calibri" w:cs="Calibri"/>
          <w:i/>
        </w:rPr>
        <w:t>FDFA</w:t>
      </w:r>
      <w:r w:rsidR="00B52152" w:rsidRPr="00360D4F">
        <w:rPr>
          <w:rFonts w:ascii="Calibri" w:hAnsi="Calibri" w:cs="Calibri"/>
          <w:i/>
        </w:rPr>
        <w:t xml:space="preserve"> </w:t>
      </w:r>
      <w:r w:rsidR="00C35B82" w:rsidRPr="00360D4F">
        <w:rPr>
          <w:rFonts w:ascii="Calibri" w:hAnsi="Calibri" w:cs="Calibri"/>
          <w:i/>
        </w:rPr>
        <w:t xml:space="preserve">has been </w:t>
      </w:r>
      <w:r w:rsidR="00DD4D2E" w:rsidRPr="00360D4F">
        <w:rPr>
          <w:rFonts w:ascii="Calibri" w:hAnsi="Calibri" w:cs="Calibri"/>
          <w:i/>
        </w:rPr>
        <w:t>excellent.</w:t>
      </w:r>
      <w:r w:rsidRPr="00360D4F">
        <w:rPr>
          <w:rFonts w:ascii="Calibri" w:hAnsi="Calibri" w:cs="Calibri"/>
        </w:rPr>
        <w:t xml:space="preserve"> </w:t>
      </w:r>
      <w:r w:rsidR="00B20CE3" w:rsidRPr="00360D4F">
        <w:rPr>
          <w:rFonts w:ascii="Calibri" w:hAnsi="Calibri" w:cs="Calibri"/>
        </w:rPr>
        <w:t xml:space="preserve"> </w:t>
      </w:r>
    </w:p>
    <w:p w14:paraId="1363C7C8" w14:textId="77777777" w:rsidR="00B20CE3" w:rsidRPr="00360D4F" w:rsidRDefault="00B20CE3" w:rsidP="00C96EAC">
      <w:pPr>
        <w:jc w:val="both"/>
        <w:rPr>
          <w:rFonts w:ascii="Calibri" w:hAnsi="Calibri" w:cs="Calibri"/>
        </w:rPr>
      </w:pPr>
    </w:p>
    <w:p w14:paraId="75F40C69" w14:textId="77777777" w:rsidR="00DE7835" w:rsidRPr="00360D4F" w:rsidRDefault="00B20CE3" w:rsidP="00C96EAC">
      <w:pPr>
        <w:jc w:val="both"/>
        <w:rPr>
          <w:rFonts w:ascii="Calibri" w:hAnsi="Calibri" w:cs="Calibri"/>
        </w:rPr>
      </w:pPr>
      <w:r w:rsidRPr="00360D4F">
        <w:rPr>
          <w:rFonts w:ascii="Calibri" w:hAnsi="Calibri" w:cs="Calibri"/>
        </w:rPr>
        <w:t>Stakeholders</w:t>
      </w:r>
      <w:r w:rsidR="00DE7835" w:rsidRPr="00360D4F">
        <w:rPr>
          <w:rFonts w:ascii="Calibri" w:hAnsi="Calibri" w:cs="Calibri"/>
        </w:rPr>
        <w:t xml:space="preserve"> were </w:t>
      </w:r>
      <w:r w:rsidR="00B52152" w:rsidRPr="00360D4F">
        <w:rPr>
          <w:rFonts w:ascii="Calibri" w:hAnsi="Calibri" w:cs="Calibri"/>
        </w:rPr>
        <w:t xml:space="preserve">very </w:t>
      </w:r>
      <w:r w:rsidR="00DE7835" w:rsidRPr="00360D4F">
        <w:rPr>
          <w:rFonts w:ascii="Calibri" w:hAnsi="Calibri" w:cs="Calibri"/>
        </w:rPr>
        <w:t>positive about the dialogue and cooperat</w:t>
      </w:r>
      <w:r w:rsidR="00B52152" w:rsidRPr="00360D4F">
        <w:rPr>
          <w:rFonts w:ascii="Calibri" w:hAnsi="Calibri" w:cs="Calibri"/>
        </w:rPr>
        <w:t xml:space="preserve">ion between </w:t>
      </w:r>
      <w:r w:rsidRPr="00360D4F">
        <w:rPr>
          <w:rFonts w:ascii="Calibri" w:hAnsi="Calibri" w:cs="Calibri"/>
        </w:rPr>
        <w:t xml:space="preserve">the </w:t>
      </w:r>
      <w:r w:rsidR="00B52152" w:rsidRPr="00360D4F">
        <w:rPr>
          <w:rFonts w:ascii="Calibri" w:hAnsi="Calibri" w:cs="Calibri"/>
        </w:rPr>
        <w:t xml:space="preserve">donor and recipient. UNODC </w:t>
      </w:r>
      <w:r w:rsidR="00C35B82" w:rsidRPr="00360D4F">
        <w:rPr>
          <w:rFonts w:ascii="Calibri" w:hAnsi="Calibri" w:cs="Calibri"/>
        </w:rPr>
        <w:t>were grateful for Switzerland’s</w:t>
      </w:r>
      <w:r w:rsidR="00B52152" w:rsidRPr="00360D4F">
        <w:rPr>
          <w:rFonts w:ascii="Calibri" w:hAnsi="Calibri" w:cs="Calibri"/>
        </w:rPr>
        <w:t xml:space="preserve"> continued support to the initiative through their political support and financial contribution</w:t>
      </w:r>
      <w:r w:rsidRPr="00360D4F">
        <w:rPr>
          <w:rFonts w:ascii="Calibri" w:hAnsi="Calibri" w:cs="Calibri"/>
        </w:rPr>
        <w:t>s</w:t>
      </w:r>
      <w:r w:rsidR="00B52152" w:rsidRPr="00360D4F">
        <w:rPr>
          <w:rFonts w:ascii="Calibri" w:hAnsi="Calibri" w:cs="Calibri"/>
        </w:rPr>
        <w:t xml:space="preserve"> to </w:t>
      </w:r>
      <w:r w:rsidR="00C35B82" w:rsidRPr="00360D4F">
        <w:rPr>
          <w:rFonts w:ascii="Calibri" w:hAnsi="Calibri" w:cs="Calibri"/>
        </w:rPr>
        <w:t>its</w:t>
      </w:r>
      <w:r w:rsidR="00B52152" w:rsidRPr="00360D4F">
        <w:rPr>
          <w:rFonts w:ascii="Calibri" w:hAnsi="Calibri" w:cs="Calibri"/>
        </w:rPr>
        <w:t xml:space="preserve"> technical work</w:t>
      </w:r>
      <w:r w:rsidR="00C35B82" w:rsidRPr="00360D4F">
        <w:rPr>
          <w:rFonts w:ascii="Calibri" w:hAnsi="Calibri" w:cs="Calibri"/>
        </w:rPr>
        <w:t>.</w:t>
      </w:r>
    </w:p>
    <w:p w14:paraId="2E8D004C" w14:textId="77777777" w:rsidR="00DE7835" w:rsidRPr="00360D4F" w:rsidRDefault="00DE7835" w:rsidP="00C96EAC">
      <w:pPr>
        <w:jc w:val="both"/>
        <w:rPr>
          <w:rFonts w:ascii="Calibri" w:hAnsi="Calibri" w:cs="Calibri"/>
        </w:rPr>
      </w:pPr>
    </w:p>
    <w:p w14:paraId="725129AA" w14:textId="77777777" w:rsidR="00DE7835" w:rsidRPr="00360D4F" w:rsidRDefault="00C35B82" w:rsidP="00C96EAC">
      <w:pPr>
        <w:jc w:val="both"/>
        <w:rPr>
          <w:rFonts w:ascii="Calibri" w:hAnsi="Calibri" w:cs="Calibri"/>
          <w:b/>
        </w:rPr>
      </w:pPr>
      <w:r w:rsidRPr="00360D4F">
        <w:rPr>
          <w:rFonts w:ascii="Calibri" w:hAnsi="Calibri" w:cs="Calibri"/>
          <w:b/>
        </w:rPr>
        <w:t xml:space="preserve">Finding: </w:t>
      </w:r>
      <w:r w:rsidR="007F6400" w:rsidRPr="00360D4F">
        <w:rPr>
          <w:rFonts w:ascii="Calibri" w:hAnsi="Calibri" w:cs="Calibri"/>
          <w:i/>
        </w:rPr>
        <w:t>The m</w:t>
      </w:r>
      <w:r w:rsidR="00D74F52" w:rsidRPr="00360D4F">
        <w:rPr>
          <w:rFonts w:ascii="Calibri" w:hAnsi="Calibri" w:cs="Calibri"/>
          <w:i/>
        </w:rPr>
        <w:t>anagement of</w:t>
      </w:r>
      <w:r w:rsidR="00DE7835" w:rsidRPr="00360D4F">
        <w:rPr>
          <w:rFonts w:ascii="Calibri" w:hAnsi="Calibri" w:cs="Calibri"/>
          <w:i/>
        </w:rPr>
        <w:t xml:space="preserve"> consultants</w:t>
      </w:r>
      <w:r w:rsidR="007F6400" w:rsidRPr="00360D4F">
        <w:rPr>
          <w:rFonts w:ascii="Calibri" w:hAnsi="Calibri" w:cs="Calibri"/>
          <w:i/>
        </w:rPr>
        <w:t xml:space="preserve"> </w:t>
      </w:r>
      <w:r w:rsidR="000C705F" w:rsidRPr="00360D4F">
        <w:rPr>
          <w:rFonts w:ascii="Calibri" w:hAnsi="Calibri" w:cs="Calibri"/>
          <w:i/>
        </w:rPr>
        <w:t xml:space="preserve">generally has progressed smoothly but </w:t>
      </w:r>
      <w:r w:rsidR="007F6400" w:rsidRPr="00360D4F">
        <w:rPr>
          <w:rFonts w:ascii="Calibri" w:hAnsi="Calibri" w:cs="Calibri"/>
          <w:i/>
        </w:rPr>
        <w:t xml:space="preserve">has </w:t>
      </w:r>
      <w:r w:rsidR="000C705F" w:rsidRPr="00360D4F">
        <w:rPr>
          <w:rFonts w:ascii="Calibri" w:hAnsi="Calibri" w:cs="Calibri"/>
          <w:i/>
        </w:rPr>
        <w:t xml:space="preserve">also </w:t>
      </w:r>
      <w:r w:rsidR="007F6400" w:rsidRPr="00360D4F">
        <w:rPr>
          <w:rFonts w:ascii="Calibri" w:hAnsi="Calibri" w:cs="Calibri"/>
          <w:i/>
        </w:rPr>
        <w:t>presented</w:t>
      </w:r>
      <w:r w:rsidR="000C705F" w:rsidRPr="00360D4F">
        <w:rPr>
          <w:rFonts w:ascii="Calibri" w:hAnsi="Calibri" w:cs="Calibri"/>
          <w:i/>
        </w:rPr>
        <w:t xml:space="preserve"> </w:t>
      </w:r>
      <w:r w:rsidR="007F6400" w:rsidRPr="00360D4F">
        <w:rPr>
          <w:rFonts w:ascii="Calibri" w:hAnsi="Calibri" w:cs="Calibri"/>
          <w:i/>
        </w:rPr>
        <w:t xml:space="preserve">challenges </w:t>
      </w:r>
      <w:r w:rsidR="000C705F" w:rsidRPr="00360D4F">
        <w:rPr>
          <w:rFonts w:ascii="Calibri" w:hAnsi="Calibri" w:cs="Calibri"/>
          <w:i/>
        </w:rPr>
        <w:t>which could be averted through better planning</w:t>
      </w:r>
      <w:r w:rsidR="00C42943" w:rsidRPr="00360D4F">
        <w:rPr>
          <w:rFonts w:ascii="Calibri" w:hAnsi="Calibri" w:cs="Calibri"/>
          <w:i/>
        </w:rPr>
        <w:t xml:space="preserve">, more efficient </w:t>
      </w:r>
      <w:r w:rsidR="00C42943" w:rsidRPr="00360D4F">
        <w:rPr>
          <w:rFonts w:ascii="Calibri" w:hAnsi="Calibri" w:cs="Calibri"/>
          <w:i/>
        </w:rPr>
        <w:lastRenderedPageBreak/>
        <w:t>coordination amongst HQ staff, clearer instructions</w:t>
      </w:r>
      <w:r w:rsidR="007D3957" w:rsidRPr="00360D4F">
        <w:rPr>
          <w:rFonts w:ascii="Calibri" w:hAnsi="Calibri" w:cs="Calibri"/>
          <w:i/>
        </w:rPr>
        <w:t xml:space="preserve"> </w:t>
      </w:r>
      <w:r w:rsidR="00C42943" w:rsidRPr="00360D4F">
        <w:rPr>
          <w:rFonts w:ascii="Calibri" w:hAnsi="Calibri" w:cs="Calibri"/>
          <w:i/>
        </w:rPr>
        <w:t xml:space="preserve">for consultants and EGM experts, and the adoption of </w:t>
      </w:r>
      <w:r w:rsidR="00181926" w:rsidRPr="00360D4F">
        <w:rPr>
          <w:rFonts w:ascii="Calibri" w:hAnsi="Calibri" w:cs="Calibri"/>
          <w:i/>
        </w:rPr>
        <w:t>complaint</w:t>
      </w:r>
      <w:r w:rsidR="00B11F25" w:rsidRPr="00360D4F">
        <w:rPr>
          <w:rFonts w:ascii="Calibri" w:hAnsi="Calibri" w:cs="Calibri"/>
          <w:i/>
        </w:rPr>
        <w:t xml:space="preserve"> mechanisms to deal with workplace complaints promptly and fairly. </w:t>
      </w:r>
    </w:p>
    <w:p w14:paraId="2EB85898" w14:textId="77777777" w:rsidR="007F6400" w:rsidRPr="00360D4F" w:rsidRDefault="007F6400" w:rsidP="00C96EAC">
      <w:pPr>
        <w:jc w:val="both"/>
        <w:rPr>
          <w:rFonts w:ascii="Calibri" w:hAnsi="Calibri" w:cs="Calibri"/>
        </w:rPr>
      </w:pPr>
    </w:p>
    <w:p w14:paraId="712B802E" w14:textId="77777777" w:rsidR="00ED392C" w:rsidRPr="00360D4F" w:rsidRDefault="00405206" w:rsidP="00C96EAC">
      <w:pPr>
        <w:jc w:val="both"/>
        <w:rPr>
          <w:rFonts w:ascii="Calibri" w:hAnsi="Calibri" w:cs="Calibri"/>
        </w:rPr>
      </w:pPr>
      <w:r w:rsidRPr="00360D4F">
        <w:rPr>
          <w:rFonts w:ascii="Calibri" w:hAnsi="Calibri" w:cs="Calibri"/>
        </w:rPr>
        <w:t xml:space="preserve">Four consultants have been involved overall in developing the issue papers and updating and revising the Model law and Legislative Guide. </w:t>
      </w:r>
      <w:r w:rsidR="00ED392C" w:rsidRPr="00360D4F">
        <w:rPr>
          <w:rFonts w:ascii="Calibri" w:hAnsi="Calibri" w:cs="Calibri"/>
        </w:rPr>
        <w:t xml:space="preserve">Overall the instructions and support provided to consultants in conducting their </w:t>
      </w:r>
      <w:r w:rsidR="003E48DB" w:rsidRPr="00360D4F">
        <w:rPr>
          <w:rFonts w:ascii="Calibri" w:hAnsi="Calibri" w:cs="Calibri"/>
        </w:rPr>
        <w:t>research and writing</w:t>
      </w:r>
      <w:r w:rsidR="00ED392C" w:rsidRPr="00360D4F">
        <w:rPr>
          <w:rFonts w:ascii="Calibri" w:hAnsi="Calibri" w:cs="Calibri"/>
        </w:rPr>
        <w:t xml:space="preserve"> </w:t>
      </w:r>
      <w:r w:rsidR="00B739BB" w:rsidRPr="00360D4F">
        <w:rPr>
          <w:rFonts w:ascii="Calibri" w:hAnsi="Calibri" w:cs="Calibri"/>
        </w:rPr>
        <w:t>has been satisfactory</w:t>
      </w:r>
      <w:r w:rsidR="00181926" w:rsidRPr="00360D4F">
        <w:rPr>
          <w:rFonts w:ascii="Calibri" w:hAnsi="Calibri" w:cs="Calibri"/>
        </w:rPr>
        <w:t xml:space="preserve"> but </w:t>
      </w:r>
      <w:r w:rsidR="00ED392C" w:rsidRPr="00360D4F">
        <w:rPr>
          <w:rFonts w:ascii="Calibri" w:hAnsi="Calibri" w:cs="Calibri"/>
        </w:rPr>
        <w:t xml:space="preserve">delays once work </w:t>
      </w:r>
      <w:r w:rsidR="00B739BB" w:rsidRPr="00360D4F">
        <w:rPr>
          <w:rFonts w:ascii="Calibri" w:hAnsi="Calibri" w:cs="Calibri"/>
        </w:rPr>
        <w:t>is</w:t>
      </w:r>
      <w:r w:rsidR="00ED392C" w:rsidRPr="00360D4F">
        <w:rPr>
          <w:rFonts w:ascii="Calibri" w:hAnsi="Calibri" w:cs="Calibri"/>
        </w:rPr>
        <w:t xml:space="preserve"> delivered to UNODC for review and feedback </w:t>
      </w:r>
      <w:r w:rsidR="00B739BB" w:rsidRPr="00360D4F">
        <w:rPr>
          <w:rFonts w:ascii="Calibri" w:hAnsi="Calibri" w:cs="Calibri"/>
        </w:rPr>
        <w:t xml:space="preserve">has been </w:t>
      </w:r>
      <w:r w:rsidR="00ED392C" w:rsidRPr="00360D4F">
        <w:rPr>
          <w:rFonts w:ascii="Calibri" w:hAnsi="Calibri" w:cs="Calibri"/>
        </w:rPr>
        <w:t>frustrating</w:t>
      </w:r>
      <w:r w:rsidR="00181926" w:rsidRPr="00360D4F">
        <w:rPr>
          <w:rFonts w:ascii="Calibri" w:hAnsi="Calibri" w:cs="Calibri"/>
        </w:rPr>
        <w:t>.</w:t>
      </w:r>
      <w:r w:rsidR="00ED392C" w:rsidRPr="00360D4F">
        <w:rPr>
          <w:rFonts w:ascii="Calibri" w:hAnsi="Calibri" w:cs="Calibri"/>
        </w:rPr>
        <w:t xml:space="preserve"> </w:t>
      </w:r>
      <w:r w:rsidR="00B9602C" w:rsidRPr="00360D4F">
        <w:rPr>
          <w:rFonts w:ascii="Calibri" w:hAnsi="Calibri" w:cs="Calibri"/>
        </w:rPr>
        <w:t xml:space="preserve">The late payment of consultants for work performed has also caused </w:t>
      </w:r>
      <w:r w:rsidR="00A8012C" w:rsidRPr="00360D4F">
        <w:rPr>
          <w:rFonts w:ascii="Calibri" w:hAnsi="Calibri" w:cs="Calibri"/>
        </w:rPr>
        <w:t xml:space="preserve">some </w:t>
      </w:r>
      <w:r w:rsidR="00B9602C" w:rsidRPr="00360D4F">
        <w:rPr>
          <w:rFonts w:ascii="Calibri" w:hAnsi="Calibri" w:cs="Calibri"/>
        </w:rPr>
        <w:t xml:space="preserve">anxiety. </w:t>
      </w:r>
      <w:r w:rsidR="003E48DB" w:rsidRPr="00360D4F">
        <w:rPr>
          <w:rFonts w:ascii="Calibri" w:hAnsi="Calibri" w:cs="Calibri"/>
        </w:rPr>
        <w:t xml:space="preserve">There have been a series of difficulties encountered in the </w:t>
      </w:r>
      <w:r w:rsidR="00FF3F7A" w:rsidRPr="00360D4F">
        <w:rPr>
          <w:rFonts w:ascii="Calibri" w:hAnsi="Calibri" w:cs="Calibri"/>
        </w:rPr>
        <w:t>management</w:t>
      </w:r>
      <w:r w:rsidR="003E48DB" w:rsidRPr="00360D4F">
        <w:rPr>
          <w:rFonts w:ascii="Calibri" w:hAnsi="Calibri" w:cs="Calibri"/>
        </w:rPr>
        <w:t xml:space="preserve"> of the </w:t>
      </w:r>
      <w:r w:rsidR="00B739BB" w:rsidRPr="00360D4F">
        <w:rPr>
          <w:rFonts w:ascii="Calibri" w:hAnsi="Calibri" w:cs="Calibri"/>
        </w:rPr>
        <w:t xml:space="preserve">work relating to the revision of the </w:t>
      </w:r>
      <w:r w:rsidR="003E48DB" w:rsidRPr="00360D4F">
        <w:rPr>
          <w:rFonts w:ascii="Calibri" w:hAnsi="Calibri" w:cs="Calibri"/>
        </w:rPr>
        <w:t xml:space="preserve">Model </w:t>
      </w:r>
      <w:r w:rsidR="00553FE8" w:rsidRPr="00360D4F">
        <w:rPr>
          <w:rFonts w:ascii="Calibri" w:hAnsi="Calibri" w:cs="Calibri"/>
        </w:rPr>
        <w:t>L</w:t>
      </w:r>
      <w:r w:rsidR="003E48DB" w:rsidRPr="00360D4F">
        <w:rPr>
          <w:rFonts w:ascii="Calibri" w:hAnsi="Calibri" w:cs="Calibri"/>
        </w:rPr>
        <w:t>aw</w:t>
      </w:r>
      <w:r w:rsidR="00B739BB" w:rsidRPr="00360D4F">
        <w:rPr>
          <w:rFonts w:ascii="Calibri" w:hAnsi="Calibri" w:cs="Calibri"/>
        </w:rPr>
        <w:t xml:space="preserve">, which has compounded the delays in its finalisation.  These have included </w:t>
      </w:r>
      <w:r w:rsidR="00C227B9" w:rsidRPr="00360D4F">
        <w:rPr>
          <w:rFonts w:ascii="Calibri" w:hAnsi="Calibri" w:cs="Calibri"/>
        </w:rPr>
        <w:t xml:space="preserve">reportedly </w:t>
      </w:r>
      <w:r w:rsidR="00B739BB" w:rsidRPr="00360D4F">
        <w:rPr>
          <w:rFonts w:ascii="Calibri" w:hAnsi="Calibri" w:cs="Calibri"/>
        </w:rPr>
        <w:t>changing instructions as to the nature</w:t>
      </w:r>
      <w:r w:rsidR="00C227B9" w:rsidRPr="00360D4F">
        <w:rPr>
          <w:rFonts w:ascii="Calibri" w:hAnsi="Calibri" w:cs="Calibri"/>
        </w:rPr>
        <w:t xml:space="preserve">, scope </w:t>
      </w:r>
      <w:r w:rsidR="0030470C" w:rsidRPr="00360D4F">
        <w:rPr>
          <w:rFonts w:ascii="Calibri" w:hAnsi="Calibri" w:cs="Calibri"/>
        </w:rPr>
        <w:t xml:space="preserve">and presentation </w:t>
      </w:r>
      <w:r w:rsidR="00B739BB" w:rsidRPr="00360D4F">
        <w:rPr>
          <w:rFonts w:ascii="Calibri" w:hAnsi="Calibri" w:cs="Calibri"/>
        </w:rPr>
        <w:t xml:space="preserve">of the work with little clear consultation with the consultant, </w:t>
      </w:r>
      <w:r w:rsidR="00B20CE3" w:rsidRPr="00360D4F">
        <w:rPr>
          <w:rFonts w:ascii="Calibri" w:hAnsi="Calibri" w:cs="Calibri"/>
        </w:rPr>
        <w:t xml:space="preserve">shortcomings in the provision of human resource support from headquarters </w:t>
      </w:r>
      <w:r w:rsidRPr="00360D4F">
        <w:rPr>
          <w:rFonts w:ascii="Calibri" w:hAnsi="Calibri" w:cs="Calibri"/>
        </w:rPr>
        <w:t xml:space="preserve">and </w:t>
      </w:r>
      <w:r w:rsidR="009C192C" w:rsidRPr="00360D4F">
        <w:rPr>
          <w:rFonts w:ascii="Calibri" w:hAnsi="Calibri" w:cs="Calibri"/>
        </w:rPr>
        <w:t xml:space="preserve">a </w:t>
      </w:r>
      <w:r w:rsidR="00181926" w:rsidRPr="00360D4F">
        <w:rPr>
          <w:rFonts w:ascii="Calibri" w:hAnsi="Calibri" w:cs="Calibri"/>
        </w:rPr>
        <w:t>reluctance</w:t>
      </w:r>
      <w:r w:rsidR="009C192C" w:rsidRPr="00360D4F">
        <w:rPr>
          <w:rFonts w:ascii="Calibri" w:hAnsi="Calibri" w:cs="Calibri"/>
        </w:rPr>
        <w:t xml:space="preserve"> to </w:t>
      </w:r>
      <w:r w:rsidR="00181926" w:rsidRPr="00360D4F">
        <w:rPr>
          <w:rFonts w:ascii="Calibri" w:hAnsi="Calibri" w:cs="Calibri"/>
        </w:rPr>
        <w:t>address</w:t>
      </w:r>
      <w:r w:rsidR="009C192C" w:rsidRPr="00360D4F">
        <w:rPr>
          <w:rFonts w:ascii="Calibri" w:hAnsi="Calibri" w:cs="Calibri"/>
        </w:rPr>
        <w:t xml:space="preserve"> unpleasant dynamics arising between experts at EGMs</w:t>
      </w:r>
      <w:r w:rsidR="00FF3F7A" w:rsidRPr="00360D4F">
        <w:rPr>
          <w:rFonts w:ascii="Calibri" w:hAnsi="Calibri" w:cs="Calibri"/>
        </w:rPr>
        <w:t>,</w:t>
      </w:r>
      <w:r w:rsidR="009C192C" w:rsidRPr="00360D4F">
        <w:rPr>
          <w:rFonts w:ascii="Calibri" w:hAnsi="Calibri" w:cs="Calibri"/>
        </w:rPr>
        <w:t xml:space="preserve"> </w:t>
      </w:r>
      <w:r w:rsidRPr="00360D4F">
        <w:rPr>
          <w:rFonts w:ascii="Calibri" w:hAnsi="Calibri" w:cs="Calibri"/>
        </w:rPr>
        <w:t xml:space="preserve">leading to </w:t>
      </w:r>
      <w:r w:rsidR="00B9602C" w:rsidRPr="00360D4F">
        <w:rPr>
          <w:rFonts w:ascii="Calibri" w:hAnsi="Calibri" w:cs="Calibri"/>
        </w:rPr>
        <w:t>complaints by the consultant of bullying.</w:t>
      </w:r>
      <w:r w:rsidR="003E48DB" w:rsidRPr="00360D4F">
        <w:rPr>
          <w:rFonts w:ascii="Calibri" w:hAnsi="Calibri" w:cs="Calibri"/>
        </w:rPr>
        <w:t xml:space="preserve"> </w:t>
      </w:r>
      <w:r w:rsidRPr="00360D4F">
        <w:rPr>
          <w:rFonts w:ascii="Calibri" w:hAnsi="Calibri" w:cs="Calibri"/>
        </w:rPr>
        <w:t xml:space="preserve"> </w:t>
      </w:r>
    </w:p>
    <w:p w14:paraId="2CE1510F" w14:textId="77777777" w:rsidR="003E48DB" w:rsidRPr="00360D4F" w:rsidRDefault="003E48DB" w:rsidP="00C96EAC">
      <w:pPr>
        <w:jc w:val="both"/>
        <w:rPr>
          <w:rFonts w:ascii="Calibri" w:hAnsi="Calibri" w:cs="Calibri"/>
          <w:highlight w:val="cyan"/>
        </w:rPr>
      </w:pPr>
    </w:p>
    <w:p w14:paraId="5AEF7919" w14:textId="77777777" w:rsidR="00ED392C" w:rsidRPr="00360D4F" w:rsidRDefault="00FF3F7A" w:rsidP="00C96EAC">
      <w:pPr>
        <w:jc w:val="both"/>
        <w:rPr>
          <w:rFonts w:ascii="Calibri" w:hAnsi="Calibri" w:cs="Calibri"/>
          <w:i/>
        </w:rPr>
      </w:pPr>
      <w:r w:rsidRPr="00360D4F">
        <w:rPr>
          <w:rFonts w:ascii="Calibri" w:hAnsi="Calibri" w:cs="Calibri"/>
          <w:b/>
        </w:rPr>
        <w:t xml:space="preserve">Finding: </w:t>
      </w:r>
      <w:r w:rsidR="00055D20" w:rsidRPr="00360D4F">
        <w:rPr>
          <w:rFonts w:ascii="Calibri" w:hAnsi="Calibri" w:cs="Calibri"/>
          <w:i/>
        </w:rPr>
        <w:t xml:space="preserve">The expectations </w:t>
      </w:r>
      <w:r w:rsidR="00181926" w:rsidRPr="00360D4F">
        <w:rPr>
          <w:rFonts w:ascii="Calibri" w:hAnsi="Calibri" w:cs="Calibri"/>
          <w:i/>
        </w:rPr>
        <w:t xml:space="preserve">of and </w:t>
      </w:r>
      <w:r w:rsidR="00055D20" w:rsidRPr="00360D4F">
        <w:rPr>
          <w:rFonts w:ascii="Calibri" w:hAnsi="Calibri" w:cs="Calibri"/>
          <w:i/>
        </w:rPr>
        <w:t>from EGM experts</w:t>
      </w:r>
      <w:r w:rsidR="00055D20" w:rsidRPr="00360D4F">
        <w:rPr>
          <w:rFonts w:ascii="Calibri" w:hAnsi="Calibri" w:cs="Calibri"/>
          <w:b/>
        </w:rPr>
        <w:t xml:space="preserve"> </w:t>
      </w:r>
      <w:r w:rsidR="00A8012C" w:rsidRPr="00360D4F">
        <w:rPr>
          <w:rFonts w:ascii="Calibri" w:hAnsi="Calibri" w:cs="Calibri"/>
          <w:i/>
        </w:rPr>
        <w:t xml:space="preserve">differed and their role was not always clearly </w:t>
      </w:r>
      <w:r w:rsidR="00181926" w:rsidRPr="00360D4F">
        <w:rPr>
          <w:rFonts w:ascii="Calibri" w:hAnsi="Calibri" w:cs="Calibri"/>
          <w:i/>
        </w:rPr>
        <w:t>prescribed</w:t>
      </w:r>
    </w:p>
    <w:p w14:paraId="3005AD51" w14:textId="77777777" w:rsidR="001C108C" w:rsidRPr="00360D4F" w:rsidRDefault="001C108C" w:rsidP="00C96EAC">
      <w:pPr>
        <w:jc w:val="both"/>
        <w:rPr>
          <w:rFonts w:ascii="Calibri" w:hAnsi="Calibri" w:cs="Calibri"/>
        </w:rPr>
      </w:pPr>
    </w:p>
    <w:p w14:paraId="64D6D237" w14:textId="77777777" w:rsidR="00DE7835" w:rsidRPr="00360D4F" w:rsidRDefault="00ED392C" w:rsidP="00C96EAC">
      <w:pPr>
        <w:jc w:val="both"/>
        <w:rPr>
          <w:rFonts w:ascii="Calibri" w:hAnsi="Calibri" w:cs="Calibri"/>
        </w:rPr>
      </w:pPr>
      <w:r w:rsidRPr="00360D4F">
        <w:rPr>
          <w:rFonts w:ascii="Calibri" w:hAnsi="Calibri" w:cs="Calibri"/>
        </w:rPr>
        <w:t>The project depended on</w:t>
      </w:r>
      <w:r w:rsidR="00DE7835" w:rsidRPr="00360D4F">
        <w:rPr>
          <w:rFonts w:ascii="Calibri" w:hAnsi="Calibri" w:cs="Calibri"/>
        </w:rPr>
        <w:t xml:space="preserve"> numerous external experts for the EGMs. </w:t>
      </w:r>
      <w:r w:rsidRPr="00360D4F">
        <w:rPr>
          <w:rFonts w:ascii="Calibri" w:hAnsi="Calibri" w:cs="Calibri"/>
        </w:rPr>
        <w:t xml:space="preserve"> </w:t>
      </w:r>
      <w:r w:rsidR="00DE7835" w:rsidRPr="00360D4F">
        <w:rPr>
          <w:rFonts w:ascii="Calibri" w:hAnsi="Calibri" w:cs="Calibri"/>
        </w:rPr>
        <w:t>Some stakeholders expressed concern with regard</w:t>
      </w:r>
      <w:r w:rsidR="00FF3F7A" w:rsidRPr="00360D4F">
        <w:rPr>
          <w:rFonts w:ascii="Calibri" w:hAnsi="Calibri" w:cs="Calibri"/>
        </w:rPr>
        <w:t>s</w:t>
      </w:r>
      <w:r w:rsidR="00DE7835" w:rsidRPr="00360D4F">
        <w:rPr>
          <w:rFonts w:ascii="Calibri" w:hAnsi="Calibri" w:cs="Calibri"/>
        </w:rPr>
        <w:t xml:space="preserve"> the tr</w:t>
      </w:r>
      <w:r w:rsidR="00EF37CF" w:rsidRPr="00360D4F">
        <w:rPr>
          <w:rFonts w:ascii="Calibri" w:hAnsi="Calibri" w:cs="Calibri"/>
        </w:rPr>
        <w:t>ansparency of the EGMs process,</w:t>
      </w:r>
      <w:r w:rsidR="00DE7835" w:rsidRPr="00360D4F">
        <w:rPr>
          <w:rFonts w:ascii="Calibri" w:hAnsi="Calibri" w:cs="Calibri"/>
        </w:rPr>
        <w:t xml:space="preserve"> there </w:t>
      </w:r>
      <w:r w:rsidR="00405206" w:rsidRPr="00360D4F">
        <w:rPr>
          <w:rFonts w:ascii="Calibri" w:hAnsi="Calibri" w:cs="Calibri"/>
        </w:rPr>
        <w:t>being</w:t>
      </w:r>
      <w:r w:rsidR="00DE7835" w:rsidRPr="00360D4F">
        <w:rPr>
          <w:rFonts w:ascii="Calibri" w:hAnsi="Calibri" w:cs="Calibri"/>
        </w:rPr>
        <w:t xml:space="preserve"> no terms of references for the experts convened and </w:t>
      </w:r>
      <w:r w:rsidR="00FF3F7A" w:rsidRPr="00360D4F">
        <w:rPr>
          <w:rFonts w:ascii="Calibri" w:hAnsi="Calibri" w:cs="Calibri"/>
        </w:rPr>
        <w:t xml:space="preserve">that </w:t>
      </w:r>
      <w:r w:rsidR="00DE7835" w:rsidRPr="00360D4F">
        <w:rPr>
          <w:rFonts w:ascii="Calibri" w:hAnsi="Calibri" w:cs="Calibri"/>
        </w:rPr>
        <w:t xml:space="preserve">expectations about their role varied. Experts </w:t>
      </w:r>
      <w:r w:rsidR="00405206" w:rsidRPr="00360D4F">
        <w:rPr>
          <w:rFonts w:ascii="Calibri" w:hAnsi="Calibri" w:cs="Calibri"/>
        </w:rPr>
        <w:t>contributed</w:t>
      </w:r>
      <w:r w:rsidR="00DE7835" w:rsidRPr="00360D4F">
        <w:rPr>
          <w:rFonts w:ascii="Calibri" w:hAnsi="Calibri" w:cs="Calibri"/>
        </w:rPr>
        <w:t xml:space="preserve"> on a voluntary basis and received reimbursement for travel and accommodation expenses</w:t>
      </w:r>
      <w:r w:rsidR="004F2D4E" w:rsidRPr="00360D4F">
        <w:rPr>
          <w:rFonts w:ascii="Calibri" w:hAnsi="Calibri" w:cs="Calibri"/>
        </w:rPr>
        <w:t xml:space="preserve"> only</w:t>
      </w:r>
      <w:r w:rsidR="00DE7835" w:rsidRPr="00360D4F">
        <w:rPr>
          <w:rFonts w:ascii="Calibri" w:hAnsi="Calibri" w:cs="Calibri"/>
        </w:rPr>
        <w:t xml:space="preserve">. Some expected the experts to be actively engaged in the EGMs </w:t>
      </w:r>
      <w:r w:rsidR="008F1DA3" w:rsidRPr="00360D4F">
        <w:rPr>
          <w:rFonts w:ascii="Calibri" w:hAnsi="Calibri" w:cs="Calibri"/>
        </w:rPr>
        <w:t xml:space="preserve">for the validation and refining of key findings, others expected follow up contributions beyond </w:t>
      </w:r>
      <w:r w:rsidR="00AA0021">
        <w:rPr>
          <w:rFonts w:ascii="Calibri" w:hAnsi="Calibri" w:cs="Calibri"/>
        </w:rPr>
        <w:t>the meetings</w:t>
      </w:r>
      <w:r w:rsidR="00C4224C" w:rsidRPr="00360D4F">
        <w:rPr>
          <w:rFonts w:ascii="Calibri" w:hAnsi="Calibri" w:cs="Calibri"/>
        </w:rPr>
        <w:t>.</w:t>
      </w:r>
      <w:r w:rsidR="00AA0021">
        <w:rPr>
          <w:rFonts w:ascii="Calibri" w:hAnsi="Calibri" w:cs="Calibri"/>
        </w:rPr>
        <w:t xml:space="preserve">  </w:t>
      </w:r>
      <w:r w:rsidR="00C4224C" w:rsidRPr="00360D4F">
        <w:rPr>
          <w:rFonts w:ascii="Calibri" w:hAnsi="Calibri" w:cs="Calibri"/>
        </w:rPr>
        <w:t xml:space="preserve">Following the EGMs, the issue papers were revised to </w:t>
      </w:r>
      <w:r w:rsidR="0061486A" w:rsidRPr="00360D4F">
        <w:rPr>
          <w:rFonts w:ascii="Calibri" w:hAnsi="Calibri" w:cs="Calibri"/>
        </w:rPr>
        <w:t>incorporate</w:t>
      </w:r>
      <w:r w:rsidR="00C4224C" w:rsidRPr="00360D4F">
        <w:rPr>
          <w:rFonts w:ascii="Calibri" w:hAnsi="Calibri" w:cs="Calibri"/>
        </w:rPr>
        <w:t xml:space="preserve"> the comments and inp</w:t>
      </w:r>
      <w:r w:rsidR="00FF3F7A" w:rsidRPr="00360D4F">
        <w:rPr>
          <w:rFonts w:ascii="Calibri" w:hAnsi="Calibri" w:cs="Calibri"/>
        </w:rPr>
        <w:t>uts provided by the experts and</w:t>
      </w:r>
      <w:r w:rsidR="00C4224C" w:rsidRPr="00360D4F">
        <w:rPr>
          <w:rFonts w:ascii="Calibri" w:hAnsi="Calibri" w:cs="Calibri"/>
        </w:rPr>
        <w:t xml:space="preserve"> </w:t>
      </w:r>
      <w:r w:rsidR="00055D20" w:rsidRPr="00360D4F">
        <w:rPr>
          <w:rFonts w:ascii="Calibri" w:hAnsi="Calibri" w:cs="Calibri"/>
        </w:rPr>
        <w:t>a subsequent</w:t>
      </w:r>
      <w:r w:rsidR="00C4224C" w:rsidRPr="00360D4F">
        <w:rPr>
          <w:rFonts w:ascii="Calibri" w:hAnsi="Calibri" w:cs="Calibri"/>
        </w:rPr>
        <w:t xml:space="preserve"> draft of </w:t>
      </w:r>
      <w:r w:rsidR="00055D20" w:rsidRPr="00360D4F">
        <w:rPr>
          <w:rFonts w:ascii="Calibri" w:hAnsi="Calibri" w:cs="Calibri"/>
        </w:rPr>
        <w:t>a</w:t>
      </w:r>
      <w:r w:rsidR="00C4224C" w:rsidRPr="00360D4F">
        <w:rPr>
          <w:rFonts w:ascii="Calibri" w:hAnsi="Calibri" w:cs="Calibri"/>
        </w:rPr>
        <w:t xml:space="preserve"> paper was circulated among the experts. </w:t>
      </w:r>
      <w:r w:rsidR="0061486A" w:rsidRPr="00360D4F">
        <w:rPr>
          <w:rFonts w:ascii="Calibri" w:hAnsi="Calibri" w:cs="Calibri"/>
        </w:rPr>
        <w:t>Some of the interviewed stakeholders indicated that their inputs were well received and integrated into the text, others expressed the opposite view and raised concerns, p</w:t>
      </w:r>
      <w:r w:rsidR="00195999" w:rsidRPr="00360D4F">
        <w:rPr>
          <w:rFonts w:ascii="Calibri" w:hAnsi="Calibri" w:cs="Calibri"/>
        </w:rPr>
        <w:t>articularly with regard to the Model Law and the L</w:t>
      </w:r>
      <w:r w:rsidR="0061486A" w:rsidRPr="00360D4F">
        <w:rPr>
          <w:rFonts w:ascii="Calibri" w:hAnsi="Calibri" w:cs="Calibri"/>
        </w:rPr>
        <w:t>egislativ</w:t>
      </w:r>
      <w:r w:rsidR="00195999" w:rsidRPr="00360D4F">
        <w:rPr>
          <w:rFonts w:ascii="Calibri" w:hAnsi="Calibri" w:cs="Calibri"/>
        </w:rPr>
        <w:t>e G</w:t>
      </w:r>
      <w:r w:rsidR="00405206" w:rsidRPr="00360D4F">
        <w:rPr>
          <w:rFonts w:ascii="Calibri" w:hAnsi="Calibri" w:cs="Calibri"/>
        </w:rPr>
        <w:t>uide</w:t>
      </w:r>
      <w:r w:rsidR="002616EE">
        <w:rPr>
          <w:rFonts w:ascii="Calibri" w:hAnsi="Calibri" w:cs="Calibri"/>
        </w:rPr>
        <w:t>, which are being finalised</w:t>
      </w:r>
      <w:r w:rsidR="00405206" w:rsidRPr="00360D4F">
        <w:rPr>
          <w:rFonts w:ascii="Calibri" w:hAnsi="Calibri" w:cs="Calibri"/>
        </w:rPr>
        <w:t xml:space="preserve">. </w:t>
      </w:r>
    </w:p>
    <w:p w14:paraId="204B875C" w14:textId="77777777" w:rsidR="008F1DA3" w:rsidRPr="00360D4F" w:rsidRDefault="008F1DA3" w:rsidP="00C96EAC">
      <w:pPr>
        <w:jc w:val="both"/>
        <w:rPr>
          <w:rFonts w:ascii="Calibri" w:hAnsi="Calibri" w:cs="Calibri"/>
        </w:rPr>
      </w:pPr>
    </w:p>
    <w:p w14:paraId="0C94A62C" w14:textId="77777777" w:rsidR="008632BB" w:rsidRPr="00A72424" w:rsidRDefault="008632BB" w:rsidP="008632BB">
      <w:pPr>
        <w:pStyle w:val="Heading2"/>
        <w:rPr>
          <w:rFonts w:ascii="Calibri" w:hAnsi="Calibri" w:cs="Calibri"/>
        </w:rPr>
      </w:pPr>
      <w:bookmarkStart w:id="19" w:name="_Toc24383686"/>
      <w:r w:rsidRPr="00A72424">
        <w:rPr>
          <w:rFonts w:ascii="Calibri" w:hAnsi="Calibri" w:cs="Calibri"/>
        </w:rPr>
        <w:t>Impact</w:t>
      </w:r>
      <w:bookmarkEnd w:id="19"/>
      <w:r w:rsidRPr="00A72424">
        <w:rPr>
          <w:rFonts w:ascii="Calibri" w:hAnsi="Calibri" w:cs="Calibri"/>
        </w:rPr>
        <w:t xml:space="preserve"> </w:t>
      </w:r>
    </w:p>
    <w:p w14:paraId="3DB79FFB" w14:textId="77777777" w:rsidR="008632BB" w:rsidRPr="00A72424" w:rsidRDefault="008632BB" w:rsidP="008632BB">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b/>
          <w:lang w:val="en-GB"/>
        </w:rPr>
      </w:pPr>
      <w:r w:rsidRPr="00A72424">
        <w:rPr>
          <w:rFonts w:ascii="Calibri" w:hAnsi="Calibri" w:cs="Calibri"/>
          <w:b/>
          <w:lang w:val="en-GB"/>
        </w:rPr>
        <w:t>Evaluation questions</w:t>
      </w:r>
    </w:p>
    <w:p w14:paraId="48812A4A" w14:textId="77777777" w:rsidR="008632BB" w:rsidRPr="00A72424" w:rsidRDefault="008632BB" w:rsidP="008632BB">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lang w:val="en-GB"/>
        </w:rPr>
      </w:pPr>
      <w:r w:rsidRPr="00A72424">
        <w:rPr>
          <w:rFonts w:ascii="Calibri" w:hAnsi="Calibri" w:cs="Calibri"/>
          <w:lang w:val="en-GB"/>
        </w:rPr>
        <w:t>To what extent has it contributed to influencing laws, policies and practice on TIP? At country level? Internationally?</w:t>
      </w:r>
    </w:p>
    <w:p w14:paraId="1E402503" w14:textId="77777777" w:rsidR="008632BB" w:rsidRPr="00A72424" w:rsidRDefault="008632BB" w:rsidP="008632BB">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lang w:val="en-GB"/>
        </w:rPr>
      </w:pPr>
      <w:r w:rsidRPr="00A72424">
        <w:rPr>
          <w:rFonts w:ascii="Calibri" w:hAnsi="Calibri" w:cs="Calibri"/>
          <w:lang w:val="en-GB"/>
        </w:rPr>
        <w:t>To what extent has it contributed to other positive change?</w:t>
      </w:r>
    </w:p>
    <w:p w14:paraId="1DD8AC8C" w14:textId="77777777" w:rsidR="008632BB" w:rsidRPr="00A72424" w:rsidRDefault="008632BB" w:rsidP="008632BB">
      <w:pPr>
        <w:jc w:val="both"/>
        <w:rPr>
          <w:rFonts w:ascii="Calibri" w:hAnsi="Calibri" w:cs="Calibri"/>
          <w:lang w:val="en-GB"/>
        </w:rPr>
      </w:pPr>
    </w:p>
    <w:p w14:paraId="1C604324" w14:textId="77777777" w:rsidR="008632BB" w:rsidRPr="00A72424" w:rsidRDefault="008632BB" w:rsidP="008632BB">
      <w:pPr>
        <w:jc w:val="both"/>
        <w:rPr>
          <w:rFonts w:ascii="Calibri" w:hAnsi="Calibri" w:cs="Calibri"/>
          <w:i/>
          <w:lang w:val="en-GB"/>
        </w:rPr>
      </w:pPr>
      <w:r w:rsidRPr="00A72424">
        <w:rPr>
          <w:rFonts w:ascii="Calibri" w:hAnsi="Calibri" w:cs="Calibri"/>
          <w:b/>
          <w:lang w:val="en-GB"/>
        </w:rPr>
        <w:t>Finding</w:t>
      </w:r>
      <w:r w:rsidRPr="00A72424">
        <w:rPr>
          <w:rFonts w:ascii="Calibri" w:hAnsi="Calibri" w:cs="Calibri"/>
          <w:lang w:val="en-GB"/>
        </w:rPr>
        <w:t xml:space="preserve">: </w:t>
      </w:r>
      <w:r w:rsidRPr="00A72424">
        <w:rPr>
          <w:rFonts w:ascii="Calibri" w:hAnsi="Calibri" w:cs="Calibri"/>
          <w:i/>
          <w:lang w:val="en-GB"/>
        </w:rPr>
        <w:t xml:space="preserve">There are examples of the papers, most particularly the APOV paper, having been used to influence the development of new laws, policies and judicial practice on TIP where they have been translated for instance into Spanish or the English versions have been used in English-speaking countries.  Such achievements have been driven by national stakeholders who have been involved in the research process or EGMs.  There are also numerous references made to the papers by academia. Some international organisations have also drawn on the papers to some extent in developing their own training materials or in other publications. </w:t>
      </w:r>
    </w:p>
    <w:p w14:paraId="33FC6C1C" w14:textId="77777777" w:rsidR="008632BB" w:rsidRPr="00A72424" w:rsidRDefault="008632BB" w:rsidP="008632BB">
      <w:pPr>
        <w:jc w:val="both"/>
        <w:rPr>
          <w:rFonts w:ascii="Calibri" w:hAnsi="Calibri" w:cs="Calibri"/>
          <w:lang w:val="en-GB"/>
        </w:rPr>
      </w:pPr>
    </w:p>
    <w:p w14:paraId="75CC3234" w14:textId="77777777" w:rsidR="008632BB" w:rsidRPr="00A72424" w:rsidRDefault="008632BB" w:rsidP="008632BB">
      <w:pPr>
        <w:spacing w:line="320" w:lineRule="exact"/>
        <w:jc w:val="both"/>
        <w:rPr>
          <w:rFonts w:ascii="Calibri" w:hAnsi="Calibri" w:cs="Calibri"/>
          <w:lang w:val="en-GB"/>
        </w:rPr>
      </w:pPr>
      <w:r w:rsidRPr="00A72424">
        <w:rPr>
          <w:rFonts w:ascii="Calibri" w:hAnsi="Calibri" w:cs="Calibri"/>
          <w:lang w:val="en-GB"/>
        </w:rPr>
        <w:t xml:space="preserve">The evaluation approached the assessment of impact seeking to find evidence of the contribution of the papers in influencing legislative reforms, national jurisprudence, criminal </w:t>
      </w:r>
      <w:r w:rsidRPr="00A72424">
        <w:rPr>
          <w:rFonts w:ascii="Calibri" w:hAnsi="Calibri" w:cs="Calibri"/>
          <w:lang w:val="en-GB"/>
        </w:rPr>
        <w:lastRenderedPageBreak/>
        <w:t>justice practices, political and academic discourse.  Through desk research and interviews with stakeholders the evaluation w</w:t>
      </w:r>
      <w:r w:rsidR="00AA0021">
        <w:rPr>
          <w:rFonts w:ascii="Calibri" w:hAnsi="Calibri" w:cs="Calibri"/>
          <w:lang w:val="en-GB"/>
        </w:rPr>
        <w:t>as able to identify a number of</w:t>
      </w:r>
      <w:r w:rsidRPr="00A72424">
        <w:rPr>
          <w:rFonts w:ascii="Calibri" w:hAnsi="Calibri" w:cs="Calibri"/>
          <w:lang w:val="en-GB"/>
        </w:rPr>
        <w:t xml:space="preserve"> positive examples of </w:t>
      </w:r>
      <w:r w:rsidR="00AA0021">
        <w:rPr>
          <w:rFonts w:ascii="Calibri" w:hAnsi="Calibri" w:cs="Calibri"/>
          <w:lang w:val="en-GB"/>
        </w:rPr>
        <w:t xml:space="preserve">the </w:t>
      </w:r>
      <w:r w:rsidRPr="00A72424">
        <w:rPr>
          <w:rFonts w:ascii="Calibri" w:hAnsi="Calibri" w:cs="Calibri"/>
          <w:lang w:val="en-GB"/>
        </w:rPr>
        <w:t xml:space="preserve">use and </w:t>
      </w:r>
      <w:r w:rsidR="00AA0021">
        <w:rPr>
          <w:rFonts w:ascii="Calibri" w:hAnsi="Calibri" w:cs="Calibri"/>
          <w:lang w:val="en-GB"/>
        </w:rPr>
        <w:t>impact</w:t>
      </w:r>
      <w:r w:rsidRPr="00A72424">
        <w:rPr>
          <w:rFonts w:ascii="Calibri" w:hAnsi="Calibri" w:cs="Calibri"/>
          <w:lang w:val="en-GB"/>
        </w:rPr>
        <w:t xml:space="preserve"> of the technical papers developed through the initiative.</w:t>
      </w:r>
    </w:p>
    <w:p w14:paraId="35AEF265" w14:textId="77777777" w:rsidR="008632BB" w:rsidRPr="00A72424" w:rsidRDefault="008632BB" w:rsidP="008632BB">
      <w:pPr>
        <w:spacing w:line="320" w:lineRule="exact"/>
        <w:jc w:val="both"/>
        <w:rPr>
          <w:rFonts w:ascii="Calibri" w:hAnsi="Calibri" w:cs="Calibri"/>
          <w:lang w:val="en-GB"/>
        </w:rPr>
      </w:pPr>
    </w:p>
    <w:p w14:paraId="1395F020" w14:textId="77777777" w:rsidR="008632BB" w:rsidRPr="00A72424" w:rsidRDefault="008632BB" w:rsidP="008632BB">
      <w:pPr>
        <w:spacing w:after="120" w:line="320" w:lineRule="exact"/>
        <w:jc w:val="both"/>
        <w:rPr>
          <w:rFonts w:ascii="Calibri" w:hAnsi="Calibri" w:cs="Calibri"/>
          <w:i/>
          <w:lang w:val="en-GB"/>
        </w:rPr>
      </w:pPr>
      <w:r w:rsidRPr="00A72424">
        <w:rPr>
          <w:rFonts w:ascii="Calibri" w:hAnsi="Calibri" w:cs="Calibri"/>
          <w:i/>
          <w:lang w:val="en-GB"/>
        </w:rPr>
        <w:t>Influencing the development of legislation (UK, Pakistan, Australia, Zimbabwe, Mozambique)</w:t>
      </w:r>
    </w:p>
    <w:p w14:paraId="7A29B085" w14:textId="77777777" w:rsidR="008632BB" w:rsidRPr="00A72424" w:rsidRDefault="008632BB" w:rsidP="008632BB">
      <w:pPr>
        <w:jc w:val="both"/>
        <w:rPr>
          <w:rFonts w:ascii="Calibri" w:hAnsi="Calibri" w:cs="Calibri"/>
          <w:lang w:val="en-GB"/>
        </w:rPr>
      </w:pPr>
      <w:r w:rsidRPr="00A72424">
        <w:rPr>
          <w:rFonts w:ascii="Calibri" w:hAnsi="Calibri" w:cs="Calibri"/>
          <w:lang w:val="en-GB"/>
        </w:rPr>
        <w:t>The text of the Modern Slavery Act in the UK has reportedly been influenced by the conceptual clarifications presented in the issue papers, particularly the one on APOV and also by the findings of the national survey conducted in the UK for the consent issue paper.</w:t>
      </w:r>
    </w:p>
    <w:p w14:paraId="2C65E7A9" w14:textId="77777777" w:rsidR="008632BB" w:rsidRPr="00A72424" w:rsidRDefault="008632BB" w:rsidP="008632BB">
      <w:pPr>
        <w:jc w:val="both"/>
        <w:rPr>
          <w:rFonts w:ascii="Calibri" w:hAnsi="Calibri" w:cs="Calibri"/>
          <w:lang w:val="en-GB"/>
        </w:rPr>
      </w:pPr>
    </w:p>
    <w:p w14:paraId="5C751649" w14:textId="77777777" w:rsidR="008632BB" w:rsidRPr="00A72424" w:rsidRDefault="008632BB" w:rsidP="008632BB">
      <w:pPr>
        <w:jc w:val="both"/>
        <w:rPr>
          <w:rFonts w:ascii="Calibri" w:hAnsi="Calibri" w:cs="Calibri"/>
          <w:lang w:val="en-GB"/>
        </w:rPr>
      </w:pPr>
      <w:r w:rsidRPr="00A72424">
        <w:rPr>
          <w:rFonts w:ascii="Calibri" w:hAnsi="Calibri" w:cs="Calibri"/>
          <w:lang w:val="en-GB"/>
        </w:rPr>
        <w:t>In Pakistan, a survey respondent, who had participated in the EGMs on the revision of the Model law and Legislative Guide, explained how these technical papers were used to influence the development of new legislation on TIP and SOM in the country :</w:t>
      </w:r>
    </w:p>
    <w:p w14:paraId="12E4CAD6" w14:textId="77777777" w:rsidR="008632BB" w:rsidRPr="00A72424" w:rsidRDefault="008632BB" w:rsidP="008632BB">
      <w:pPr>
        <w:jc w:val="both"/>
        <w:rPr>
          <w:rFonts w:ascii="Calibri" w:hAnsi="Calibri" w:cs="Calibri"/>
          <w:lang w:val="en-GB"/>
        </w:rPr>
      </w:pPr>
    </w:p>
    <w:p w14:paraId="6E461ED3" w14:textId="77777777" w:rsidR="008632BB" w:rsidRPr="008632BB" w:rsidRDefault="008632BB" w:rsidP="008632BB">
      <w:pPr>
        <w:jc w:val="both"/>
        <w:rPr>
          <w:rFonts w:ascii="Calibri" w:hAnsi="Calibri" w:cs="Calibri"/>
          <w:color w:val="000000" w:themeColor="text1"/>
          <w:lang w:val="en-GB" w:eastAsia="en-GB"/>
        </w:rPr>
      </w:pPr>
      <w:r w:rsidRPr="008632BB">
        <w:rPr>
          <w:rFonts w:ascii="Calibri" w:hAnsi="Calibri" w:cs="Calibri"/>
          <w:i/>
          <w:color w:val="000000" w:themeColor="text1"/>
          <w:shd w:val="clear" w:color="auto" w:fill="FFFFFF"/>
          <w:lang w:val="en-GB" w:eastAsia="en-GB"/>
        </w:rPr>
        <w:t>‘</w:t>
      </w:r>
      <w:r w:rsidRPr="008632BB">
        <w:rPr>
          <w:rFonts w:ascii="Calibri" w:hAnsi="Calibri" w:cs="Calibri"/>
          <w:i/>
          <w:color w:val="000000" w:themeColor="text1"/>
          <w:sz w:val="22"/>
          <w:szCs w:val="22"/>
          <w:shd w:val="clear" w:color="auto" w:fill="FFFFFF"/>
          <w:lang w:val="en-GB" w:eastAsia="en-GB"/>
        </w:rPr>
        <w:t>At the time Pakistan lacked (and still does) the technical skills and research resources which were required in order to first prepare the groundwork and then draft and pass the actual laws on migrant smuggling and human trafficking. I was able to use these UNODC activities and materials, including the papers, to first clarify my own concepts and then employ the understanding thus gained to enlighten my colleagues and influence our members of Parliament as well as the Federal Cabinet and the Prime Minister of Pakistan.  This learning enabled me to assist the Government of Pakistan in enactment of laws on human trafficking and migrant smuggling</w:t>
      </w:r>
      <w:r w:rsidRPr="008632BB">
        <w:rPr>
          <w:rFonts w:ascii="Calibri" w:hAnsi="Calibri" w:cs="Calibri"/>
          <w:i/>
          <w:color w:val="000000" w:themeColor="text1"/>
          <w:lang w:val="en-GB" w:eastAsia="en-GB"/>
        </w:rPr>
        <w:t>.</w:t>
      </w:r>
      <w:r w:rsidRPr="008632BB">
        <w:rPr>
          <w:rFonts w:ascii="Calibri" w:hAnsi="Calibri" w:cs="Calibri"/>
          <w:i/>
          <w:color w:val="000000" w:themeColor="text1"/>
          <w:shd w:val="clear" w:color="auto" w:fill="FFFFFF"/>
          <w:lang w:val="en-GB" w:eastAsia="en-GB"/>
        </w:rPr>
        <w:t xml:space="preserve">’ </w:t>
      </w:r>
      <w:r w:rsidRPr="008632BB">
        <w:rPr>
          <w:rFonts w:ascii="Calibri" w:hAnsi="Calibri" w:cs="Calibri"/>
          <w:color w:val="000000" w:themeColor="text1"/>
          <w:shd w:val="clear" w:color="auto" w:fill="FFFFFF"/>
          <w:lang w:val="en-GB" w:eastAsia="en-GB"/>
        </w:rPr>
        <w:t>Survey respondent</w:t>
      </w:r>
    </w:p>
    <w:p w14:paraId="13196F81" w14:textId="77777777" w:rsidR="008632BB" w:rsidRPr="00A72424" w:rsidRDefault="008632BB" w:rsidP="008632BB">
      <w:pPr>
        <w:jc w:val="both"/>
        <w:rPr>
          <w:rFonts w:ascii="Calibri" w:hAnsi="Calibri" w:cs="Calibri"/>
          <w:lang w:val="en-GB"/>
        </w:rPr>
      </w:pPr>
      <w:r w:rsidRPr="00A72424">
        <w:rPr>
          <w:rFonts w:ascii="Calibri" w:hAnsi="Calibri" w:cs="Calibri"/>
          <w:lang w:val="en-GB"/>
        </w:rPr>
        <w:t xml:space="preserve"> </w:t>
      </w:r>
    </w:p>
    <w:p w14:paraId="51D75C3D" w14:textId="77777777" w:rsidR="008632BB" w:rsidRPr="00A72424" w:rsidRDefault="008632BB" w:rsidP="008632BB">
      <w:pPr>
        <w:jc w:val="both"/>
        <w:rPr>
          <w:rFonts w:ascii="Calibri" w:hAnsi="Calibri" w:cs="Calibri"/>
          <w:lang w:val="en-GB"/>
        </w:rPr>
      </w:pPr>
      <w:r w:rsidRPr="00A72424">
        <w:rPr>
          <w:rFonts w:ascii="Calibri" w:hAnsi="Calibri" w:cs="Calibri"/>
          <w:lang w:val="en-GB"/>
        </w:rPr>
        <w:t>In Austra</w:t>
      </w:r>
      <w:r w:rsidR="00AA0021">
        <w:rPr>
          <w:rFonts w:ascii="Calibri" w:hAnsi="Calibri" w:cs="Calibri"/>
          <w:lang w:val="en-GB"/>
        </w:rPr>
        <w:t xml:space="preserve">lia, another survey respondent </w:t>
      </w:r>
      <w:r w:rsidRPr="00A72424">
        <w:rPr>
          <w:rFonts w:ascii="Calibri" w:hAnsi="Calibri" w:cs="Calibri"/>
          <w:lang w:val="en-GB"/>
        </w:rPr>
        <w:t xml:space="preserve">who had been involved in the EGM on the consent issue paper reported: </w:t>
      </w:r>
    </w:p>
    <w:p w14:paraId="4DFA68BA" w14:textId="77777777" w:rsidR="008632BB" w:rsidRPr="00A72424" w:rsidRDefault="008632BB" w:rsidP="008632BB">
      <w:pPr>
        <w:jc w:val="both"/>
        <w:rPr>
          <w:rFonts w:ascii="Calibri" w:hAnsi="Calibri" w:cs="Calibri"/>
          <w:lang w:val="en-GB"/>
        </w:rPr>
      </w:pPr>
    </w:p>
    <w:p w14:paraId="1A9075DF" w14:textId="77777777" w:rsidR="008632BB" w:rsidRPr="008632BB" w:rsidRDefault="008632BB" w:rsidP="008632BB">
      <w:pPr>
        <w:jc w:val="both"/>
        <w:rPr>
          <w:rFonts w:ascii="Calibri" w:hAnsi="Calibri" w:cs="Calibri"/>
          <w:color w:val="000000" w:themeColor="text1"/>
          <w:shd w:val="clear" w:color="auto" w:fill="FFFFFF"/>
          <w:lang w:val="en-GB" w:eastAsia="en-GB"/>
        </w:rPr>
      </w:pPr>
      <w:r w:rsidRPr="008632BB">
        <w:rPr>
          <w:rFonts w:ascii="Calibri" w:hAnsi="Calibri" w:cs="Calibri"/>
          <w:color w:val="000000" w:themeColor="text1"/>
          <w:lang w:val="en-GB"/>
        </w:rPr>
        <w:t>‘</w:t>
      </w:r>
      <w:r w:rsidRPr="008632BB">
        <w:rPr>
          <w:rFonts w:ascii="Calibri" w:hAnsi="Calibri" w:cs="Calibri"/>
          <w:i/>
          <w:color w:val="000000" w:themeColor="text1"/>
          <w:sz w:val="22"/>
          <w:szCs w:val="22"/>
          <w:shd w:val="clear" w:color="auto" w:fill="FFFFFF"/>
          <w:lang w:val="en-GB" w:eastAsia="en-GB"/>
        </w:rPr>
        <w:t>Following my participation at the EGM on the issue of consent in 2014, I prepared a law reform proposal for Government to remove the need to prove lack of consent of a party to a forced marriage, where the party is a child under the age of 16, in the existing Australian forced marriage offence. This proposal is consistent with the Article 3 of the Trafficking in Persons protocol and with many of the concepts and issues discussed at the UNODC EGM on the role of consent. This reform was accepted by Government and this amendment became part of Australia's Federal criminal law in September 2019</w:t>
      </w:r>
      <w:r w:rsidRPr="008632BB">
        <w:rPr>
          <w:rFonts w:ascii="Calibri" w:hAnsi="Calibri" w:cs="Calibri"/>
          <w:color w:val="000000" w:themeColor="text1"/>
          <w:shd w:val="clear" w:color="auto" w:fill="FFFFFF"/>
          <w:lang w:val="en-GB" w:eastAsia="en-GB"/>
        </w:rPr>
        <w:t>.’</w:t>
      </w:r>
    </w:p>
    <w:p w14:paraId="3306BEBC" w14:textId="77777777" w:rsidR="008632BB" w:rsidRPr="00A72424" w:rsidRDefault="008632BB" w:rsidP="008632BB">
      <w:pPr>
        <w:jc w:val="both"/>
        <w:rPr>
          <w:rFonts w:ascii="Calibri" w:hAnsi="Calibri" w:cs="Calibri"/>
          <w:lang w:val="en-GB"/>
        </w:rPr>
      </w:pPr>
    </w:p>
    <w:p w14:paraId="24CFFA28" w14:textId="77777777" w:rsidR="008632BB" w:rsidRPr="00A72424" w:rsidRDefault="008632BB" w:rsidP="008632BB">
      <w:pPr>
        <w:jc w:val="both"/>
        <w:rPr>
          <w:rFonts w:asciiTheme="majorBidi" w:hAnsiTheme="majorBidi" w:cstheme="majorBidi"/>
          <w:lang w:val="en-GB"/>
        </w:rPr>
      </w:pPr>
      <w:r w:rsidRPr="00A72424">
        <w:rPr>
          <w:rFonts w:ascii="Calibri" w:hAnsi="Calibri" w:cs="Calibri"/>
          <w:lang w:val="en-GB"/>
        </w:rPr>
        <w:t>Another stakeholder who participated in several EGMs indicated that the three issue papers have been very useful in the technical assistance work in Zimbabwe and Mozambique for reforming legislation on TIP, which is ongoing.</w:t>
      </w:r>
      <w:bookmarkStart w:id="20" w:name="OLE_LINK2"/>
      <w:bookmarkStart w:id="21" w:name="OLE_LINK1"/>
      <w:r w:rsidRPr="00A72424">
        <w:rPr>
          <w:rFonts w:asciiTheme="majorBidi" w:hAnsiTheme="majorBidi" w:cstheme="majorBidi"/>
          <w:lang w:val="en-GB"/>
        </w:rPr>
        <w:t xml:space="preserve"> </w:t>
      </w:r>
      <w:bookmarkEnd w:id="20"/>
      <w:bookmarkEnd w:id="21"/>
    </w:p>
    <w:p w14:paraId="59BC8B6C" w14:textId="77777777" w:rsidR="008632BB" w:rsidRPr="00A72424" w:rsidRDefault="008632BB" w:rsidP="008632BB">
      <w:pPr>
        <w:jc w:val="both"/>
        <w:rPr>
          <w:rFonts w:ascii="Calibri" w:hAnsi="Calibri" w:cs="Calibri"/>
          <w:lang w:val="en-GB"/>
        </w:rPr>
      </w:pPr>
    </w:p>
    <w:p w14:paraId="313DA599" w14:textId="77777777" w:rsidR="008632BB" w:rsidRPr="00A72424" w:rsidRDefault="008632BB" w:rsidP="008632BB">
      <w:pPr>
        <w:jc w:val="both"/>
        <w:rPr>
          <w:rFonts w:ascii="Calibri" w:hAnsi="Calibri" w:cs="Calibri"/>
          <w:color w:val="333E48"/>
          <w:shd w:val="clear" w:color="auto" w:fill="FFFFFF"/>
          <w:lang w:val="en-GB" w:eastAsia="en-GB"/>
        </w:rPr>
      </w:pPr>
      <w:r w:rsidRPr="00A72424">
        <w:rPr>
          <w:rFonts w:ascii="Calibri" w:hAnsi="Calibri" w:cs="Calibri"/>
          <w:lang w:val="en-GB"/>
        </w:rPr>
        <w:t xml:space="preserve">Although not representative, most survey respondents agreed that the initiative had contributed to shaping the policy of their country or organisation on trafficking and influenced the development of new or revised legislation or the interpretation of statutes.  </w:t>
      </w:r>
    </w:p>
    <w:p w14:paraId="25069F9F" w14:textId="77777777" w:rsidR="008632BB" w:rsidRPr="00A72424" w:rsidRDefault="008632BB" w:rsidP="008632BB">
      <w:pPr>
        <w:jc w:val="both"/>
        <w:rPr>
          <w:rFonts w:ascii="Calibri" w:hAnsi="Calibri" w:cs="Calibri"/>
          <w:lang w:val="en-GB"/>
        </w:rPr>
      </w:pPr>
    </w:p>
    <w:p w14:paraId="0A2663B7" w14:textId="77777777" w:rsidR="008632BB" w:rsidRPr="00A72424" w:rsidRDefault="008632BB" w:rsidP="008632BB">
      <w:pPr>
        <w:spacing w:after="120" w:line="320" w:lineRule="exact"/>
        <w:ind w:left="357" w:hanging="357"/>
        <w:jc w:val="both"/>
        <w:rPr>
          <w:rFonts w:ascii="Calibri" w:hAnsi="Calibri" w:cs="Calibri"/>
          <w:lang w:val="en-GB"/>
        </w:rPr>
      </w:pPr>
      <w:r w:rsidRPr="00A72424">
        <w:rPr>
          <w:rFonts w:ascii="Calibri" w:hAnsi="Calibri" w:cs="Calibri"/>
          <w:i/>
          <w:lang w:val="en-GB"/>
        </w:rPr>
        <w:t>Influencing and informing jurisprudence</w:t>
      </w:r>
    </w:p>
    <w:p w14:paraId="7DCC2BDC" w14:textId="77777777" w:rsidR="008632BB" w:rsidRPr="00A72424" w:rsidRDefault="008632BB" w:rsidP="008632BB">
      <w:pPr>
        <w:spacing w:line="320" w:lineRule="exact"/>
        <w:jc w:val="both"/>
        <w:rPr>
          <w:rFonts w:ascii="Calibri" w:hAnsi="Calibri" w:cs="Calibri"/>
          <w:lang w:val="en-GB"/>
        </w:rPr>
      </w:pPr>
      <w:r w:rsidRPr="00A72424">
        <w:rPr>
          <w:rFonts w:ascii="Calibri" w:hAnsi="Calibri" w:cs="Calibri"/>
          <w:lang w:val="en-GB"/>
        </w:rPr>
        <w:t xml:space="preserve">Several stakeholders provided evidence of the use of the technical paper on APOV and its accompanying </w:t>
      </w:r>
      <w:r w:rsidR="00AA0021">
        <w:rPr>
          <w:rFonts w:ascii="Calibri" w:hAnsi="Calibri" w:cs="Calibri"/>
          <w:lang w:val="en-GB"/>
        </w:rPr>
        <w:t>guidance note</w:t>
      </w:r>
      <w:r w:rsidRPr="00A72424">
        <w:rPr>
          <w:rFonts w:ascii="Calibri" w:hAnsi="Calibri" w:cs="Calibri"/>
          <w:lang w:val="en-GB"/>
        </w:rPr>
        <w:t xml:space="preserve"> in a number of trafficking-related judicial decisions adopted by courts, including high courts in  Argentina, Colombia, UK and South Africa  (see </w:t>
      </w:r>
      <w:r>
        <w:rPr>
          <w:rFonts w:ascii="Calibri" w:hAnsi="Calibri" w:cs="Calibri"/>
          <w:lang w:val="en-GB"/>
        </w:rPr>
        <w:t>T</w:t>
      </w:r>
      <w:r w:rsidRPr="005A5706">
        <w:rPr>
          <w:rFonts w:ascii="Calibri" w:hAnsi="Calibri" w:cs="Calibri"/>
          <w:lang w:val="en-GB"/>
        </w:rPr>
        <w:t>able 5 below</w:t>
      </w:r>
      <w:r w:rsidRPr="00A72424">
        <w:rPr>
          <w:rFonts w:ascii="Calibri" w:hAnsi="Calibri" w:cs="Calibri"/>
          <w:lang w:val="en-GB"/>
        </w:rPr>
        <w:t xml:space="preserve">). </w:t>
      </w:r>
      <w:r>
        <w:rPr>
          <w:rFonts w:ascii="Calibri" w:hAnsi="Calibri" w:cs="Calibri"/>
          <w:lang w:val="en-GB"/>
        </w:rPr>
        <w:t>I</w:t>
      </w:r>
      <w:r w:rsidRPr="00A72424">
        <w:rPr>
          <w:rFonts w:ascii="Calibri" w:hAnsi="Calibri" w:cs="Calibri"/>
          <w:lang w:val="en-GB"/>
        </w:rPr>
        <w:t>n other instances,  criminal justice practitioners (e.g. in Switzerland) reported that although their national legislation has</w:t>
      </w:r>
      <w:r>
        <w:rPr>
          <w:rFonts w:ascii="Calibri" w:hAnsi="Calibri" w:cs="Calibri"/>
          <w:lang w:val="en-GB"/>
        </w:rPr>
        <w:t xml:space="preserve"> </w:t>
      </w:r>
      <w:r w:rsidRPr="00A72424">
        <w:rPr>
          <w:rFonts w:ascii="Calibri" w:hAnsi="Calibri" w:cs="Calibri"/>
          <w:lang w:val="en-GB"/>
        </w:rPr>
        <w:t xml:space="preserve">not been influenced by the issue papers, their knowledge of the definitional concepts in the TIP definition is informed by the technical papers, and is used to </w:t>
      </w:r>
      <w:r w:rsidRPr="00A72424">
        <w:rPr>
          <w:rFonts w:ascii="Calibri" w:hAnsi="Calibri" w:cs="Calibri"/>
          <w:lang w:val="en-GB"/>
        </w:rPr>
        <w:lastRenderedPageBreak/>
        <w:t xml:space="preserve">interpret existing legal provisions and to present arguments to court in a way that is consistent with this learning and to some extent </w:t>
      </w:r>
      <w:r w:rsidR="00AA0021">
        <w:rPr>
          <w:rFonts w:ascii="Calibri" w:hAnsi="Calibri" w:cs="Calibri"/>
          <w:lang w:val="en-GB"/>
        </w:rPr>
        <w:t xml:space="preserve">therefore </w:t>
      </w:r>
      <w:r w:rsidRPr="00A72424">
        <w:rPr>
          <w:rFonts w:ascii="Calibri" w:hAnsi="Calibri" w:cs="Calibri"/>
          <w:lang w:val="en-GB"/>
        </w:rPr>
        <w:t xml:space="preserve">influences the interpretation of the law where the judge follows the line of reasoning presented.   </w:t>
      </w:r>
    </w:p>
    <w:p w14:paraId="1CBB8299" w14:textId="77777777" w:rsidR="008632BB" w:rsidRPr="00A72424" w:rsidRDefault="008632BB" w:rsidP="008632BB">
      <w:pPr>
        <w:spacing w:line="320" w:lineRule="exact"/>
        <w:jc w:val="both"/>
        <w:rPr>
          <w:rFonts w:ascii="Calibri" w:hAnsi="Calibri" w:cs="Calibri"/>
          <w:lang w:val="en-GB"/>
        </w:rPr>
      </w:pPr>
    </w:p>
    <w:p w14:paraId="608DDBCE" w14:textId="77777777" w:rsidR="008632BB" w:rsidRPr="00A72424" w:rsidRDefault="008632BB" w:rsidP="008632BB">
      <w:pPr>
        <w:spacing w:line="320" w:lineRule="exact"/>
        <w:jc w:val="both"/>
        <w:rPr>
          <w:rFonts w:ascii="Calibri" w:hAnsi="Calibri" w:cs="Calibri"/>
          <w:b/>
          <w:sz w:val="20"/>
          <w:szCs w:val="20"/>
          <w:lang w:val="en-GB"/>
        </w:rPr>
      </w:pPr>
      <w:r w:rsidRPr="00A72424">
        <w:rPr>
          <w:rFonts w:ascii="Calibri" w:hAnsi="Calibri"/>
          <w:b/>
          <w:color w:val="000000" w:themeColor="text1"/>
          <w:sz w:val="20"/>
          <w:szCs w:val="20"/>
          <w:lang w:val="en-GB"/>
        </w:rPr>
        <w:t>Table</w:t>
      </w:r>
      <w:r>
        <w:rPr>
          <w:rFonts w:ascii="Calibri" w:hAnsi="Calibri"/>
          <w:b/>
          <w:color w:val="000000" w:themeColor="text1"/>
          <w:sz w:val="20"/>
          <w:szCs w:val="20"/>
          <w:lang w:val="en-GB"/>
        </w:rPr>
        <w:t xml:space="preserve"> 5</w:t>
      </w:r>
      <w:r w:rsidRPr="00A72424">
        <w:rPr>
          <w:rFonts w:ascii="Calibri" w:hAnsi="Calibri"/>
          <w:b/>
          <w:color w:val="000000" w:themeColor="text1"/>
          <w:sz w:val="20"/>
          <w:szCs w:val="20"/>
          <w:lang w:val="en-GB"/>
        </w:rPr>
        <w:t xml:space="preserve"> Case law referencing the Guidance Note on APOV</w:t>
      </w:r>
    </w:p>
    <w:tbl>
      <w:tblPr>
        <w:tblStyle w:val="GridTable4-Accent1"/>
        <w:tblW w:w="0" w:type="auto"/>
        <w:tblLook w:val="04A0" w:firstRow="1" w:lastRow="0" w:firstColumn="1" w:lastColumn="0" w:noHBand="0" w:noVBand="1"/>
      </w:tblPr>
      <w:tblGrid>
        <w:gridCol w:w="1251"/>
        <w:gridCol w:w="7759"/>
      </w:tblGrid>
      <w:tr w:rsidR="008632BB" w:rsidRPr="00A72424" w14:paraId="6E6E5CEB" w14:textId="77777777" w:rsidTr="00E3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365ED4" w14:textId="77777777" w:rsidR="008632BB" w:rsidRPr="00A72424" w:rsidRDefault="008632BB" w:rsidP="00E338E5">
            <w:pPr>
              <w:spacing w:line="320" w:lineRule="exact"/>
              <w:jc w:val="center"/>
              <w:rPr>
                <w:rFonts w:ascii="Calibri" w:hAnsi="Calibri" w:cs="Calibri"/>
                <w:sz w:val="20"/>
                <w:szCs w:val="20"/>
                <w:lang w:val="en-GB"/>
              </w:rPr>
            </w:pPr>
            <w:r w:rsidRPr="00A72424">
              <w:rPr>
                <w:rFonts w:ascii="Calibri" w:hAnsi="Calibri" w:cs="Calibri"/>
                <w:sz w:val="20"/>
                <w:szCs w:val="20"/>
                <w:lang w:val="en-GB"/>
              </w:rPr>
              <w:t>Country</w:t>
            </w:r>
          </w:p>
        </w:tc>
        <w:tc>
          <w:tcPr>
            <w:tcW w:w="0" w:type="auto"/>
          </w:tcPr>
          <w:p w14:paraId="69E0C18E" w14:textId="77777777" w:rsidR="008632BB" w:rsidRPr="00A72424" w:rsidRDefault="008632BB" w:rsidP="00E338E5">
            <w:pPr>
              <w:tabs>
                <w:tab w:val="left" w:pos="993"/>
              </w:tabs>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lang w:val="en-GB"/>
              </w:rPr>
            </w:pPr>
            <w:r w:rsidRPr="00A72424">
              <w:rPr>
                <w:rFonts w:ascii="Calibri" w:hAnsi="Calibri" w:cs="Calibri"/>
                <w:sz w:val="20"/>
                <w:szCs w:val="20"/>
                <w:lang w:val="en-GB"/>
              </w:rPr>
              <w:t>Reference</w:t>
            </w:r>
          </w:p>
        </w:tc>
      </w:tr>
      <w:tr w:rsidR="008632BB" w:rsidRPr="009946F2" w14:paraId="265787D9" w14:textId="77777777" w:rsidTr="00E3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EF98A3" w14:textId="77777777" w:rsidR="008632BB" w:rsidRPr="00A72424" w:rsidRDefault="008632BB" w:rsidP="00E338E5">
            <w:pPr>
              <w:spacing w:line="320" w:lineRule="exact"/>
              <w:jc w:val="both"/>
              <w:rPr>
                <w:rFonts w:ascii="Calibri" w:hAnsi="Calibri" w:cs="Calibri"/>
                <w:b w:val="0"/>
                <w:sz w:val="20"/>
                <w:szCs w:val="20"/>
                <w:lang w:val="en-GB"/>
              </w:rPr>
            </w:pPr>
            <w:r w:rsidRPr="00A72424">
              <w:rPr>
                <w:rFonts w:ascii="Calibri" w:hAnsi="Calibri" w:cs="Calibri"/>
                <w:b w:val="0"/>
                <w:sz w:val="20"/>
                <w:szCs w:val="20"/>
                <w:lang w:val="en-GB"/>
              </w:rPr>
              <w:t>Argentina</w:t>
            </w:r>
          </w:p>
        </w:tc>
        <w:tc>
          <w:tcPr>
            <w:tcW w:w="8356" w:type="dxa"/>
          </w:tcPr>
          <w:p w14:paraId="74BF6307" w14:textId="77777777" w:rsidR="008632BB" w:rsidRPr="00A72424" w:rsidRDefault="008632BB" w:rsidP="008632BB">
            <w:pPr>
              <w:pStyle w:val="ListParagraph"/>
              <w:numPr>
                <w:ilvl w:val="0"/>
                <w:numId w:val="18"/>
              </w:numPr>
              <w:tabs>
                <w:tab w:val="left" w:pos="993"/>
              </w:tabs>
              <w:ind w:left="268" w:hanging="268"/>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5A5706">
              <w:rPr>
                <w:rFonts w:ascii="Calibri" w:hAnsi="Calibri" w:cs="Calibri"/>
                <w:sz w:val="20"/>
                <w:szCs w:val="20"/>
                <w:lang w:val="it-IT"/>
              </w:rPr>
              <w:t xml:space="preserve">CFCP, Sala II, “Montoya Pedro y otras s/ recurso de casación”, (SHEIK – ALIKA) Proveniente de Tierra del Fuego, Registro: 249/18.  </w:t>
            </w:r>
            <w:r w:rsidRPr="00A72424">
              <w:rPr>
                <w:rFonts w:ascii="Calibri" w:hAnsi="Calibri" w:cs="Calibri"/>
                <w:sz w:val="20"/>
                <w:szCs w:val="20"/>
              </w:rPr>
              <w:t>TRATA SEXUAL LEY 26.364. 12/04/2018. Del voto de la Dra. Figueroa</w:t>
            </w:r>
          </w:p>
          <w:p w14:paraId="6D46FE20" w14:textId="77777777" w:rsidR="008632BB" w:rsidRPr="00A72424" w:rsidRDefault="008632BB" w:rsidP="008632BB">
            <w:pPr>
              <w:pStyle w:val="ListParagraph"/>
              <w:numPr>
                <w:ilvl w:val="0"/>
                <w:numId w:val="18"/>
              </w:numPr>
              <w:tabs>
                <w:tab w:val="left" w:pos="993"/>
              </w:tabs>
              <w:ind w:left="268" w:hanging="268"/>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5A5706">
              <w:rPr>
                <w:rFonts w:ascii="Calibri" w:hAnsi="Calibri" w:cs="Calibri"/>
                <w:sz w:val="20"/>
                <w:szCs w:val="20"/>
                <w:lang w:val="it-IT"/>
              </w:rPr>
              <w:t xml:space="preserve">Cámara Federal de Casación Penal - ORELLANA CONDO, Olga y otros s/recurso de casación - SALA IV – ORÍGEN: CAPITAL FEDERAL - Revoca Sobreseimiento Laboral - CFP 2613/2012/31/CFC1 - Reg. Nro. 1308/15.4 – 07/07/2015. </w:t>
            </w:r>
            <w:r w:rsidRPr="00A72424">
              <w:rPr>
                <w:rFonts w:ascii="Calibri" w:hAnsi="Calibri" w:cs="Calibri"/>
                <w:sz w:val="20"/>
                <w:szCs w:val="20"/>
              </w:rPr>
              <w:t>Extensive refence and quote</w:t>
            </w:r>
          </w:p>
          <w:p w14:paraId="578FF1C2" w14:textId="77777777" w:rsidR="008632BB" w:rsidRPr="00A72424" w:rsidRDefault="008632BB" w:rsidP="008632BB">
            <w:pPr>
              <w:pStyle w:val="ListParagraph"/>
              <w:numPr>
                <w:ilvl w:val="0"/>
                <w:numId w:val="18"/>
              </w:numPr>
              <w:tabs>
                <w:tab w:val="left" w:pos="993"/>
              </w:tabs>
              <w:ind w:left="268" w:hanging="268"/>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5A5706">
              <w:rPr>
                <w:rFonts w:ascii="Calibri" w:hAnsi="Calibri" w:cs="Calibri"/>
                <w:sz w:val="20"/>
                <w:szCs w:val="20"/>
                <w:lang w:val="it-IT"/>
              </w:rPr>
              <w:t xml:space="preserve">Cámara Nacional de Casación Penal, Sala IV, “PHR s/rec casación”, rta. 13/11/12 (caso Palacio de Córdoba). </w:t>
            </w:r>
            <w:r w:rsidRPr="00A72424">
              <w:rPr>
                <w:rFonts w:ascii="Calibri" w:hAnsi="Calibri" w:cs="Calibri"/>
                <w:sz w:val="20"/>
                <w:szCs w:val="20"/>
              </w:rPr>
              <w:t>Confirmó la condena.</w:t>
            </w:r>
          </w:p>
          <w:p w14:paraId="483A7B1D" w14:textId="77777777" w:rsidR="008632BB" w:rsidRPr="005A5706" w:rsidRDefault="008632BB" w:rsidP="008632BB">
            <w:pPr>
              <w:pStyle w:val="ListParagraph"/>
              <w:numPr>
                <w:ilvl w:val="0"/>
                <w:numId w:val="18"/>
              </w:numPr>
              <w:tabs>
                <w:tab w:val="left" w:pos="993"/>
              </w:tabs>
              <w:ind w:left="268" w:hanging="26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it-IT"/>
              </w:rPr>
            </w:pPr>
            <w:r w:rsidRPr="005A5706">
              <w:rPr>
                <w:rFonts w:ascii="Calibri" w:hAnsi="Calibri" w:cs="Calibri"/>
                <w:sz w:val="20"/>
                <w:szCs w:val="20"/>
                <w:lang w:val="it-IT"/>
              </w:rPr>
              <w:t>Cámara Federal de Casación Penal, Sala IV, LEZCANO, Claudio Marcelo y MUÑOZ, María de los Ángeles s/recurso de casación</w:t>
            </w:r>
          </w:p>
          <w:p w14:paraId="0691E6FF" w14:textId="77777777" w:rsidR="008632BB" w:rsidRPr="005A5706" w:rsidRDefault="008632BB" w:rsidP="008632BB">
            <w:pPr>
              <w:pStyle w:val="ListParagraph"/>
              <w:numPr>
                <w:ilvl w:val="0"/>
                <w:numId w:val="18"/>
              </w:numPr>
              <w:tabs>
                <w:tab w:val="left" w:pos="993"/>
              </w:tabs>
              <w:ind w:left="268" w:hanging="268"/>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lang w:val="it-IT"/>
              </w:rPr>
            </w:pPr>
            <w:r w:rsidRPr="005A5706">
              <w:rPr>
                <w:rFonts w:ascii="Calibri" w:hAnsi="Calibri" w:cs="Calibri"/>
                <w:sz w:val="20"/>
                <w:szCs w:val="20"/>
                <w:lang w:val="it-IT"/>
              </w:rPr>
              <w:t>SALA 4 CFP 13345/2012/7/CFC2 - Registro nº 285/18.4 - “Salazar, José Luis Mingo y otros s/ recurso de casación” – 09/04/2018 FALABELLA – Revoca Sobreseímiento</w:t>
            </w:r>
          </w:p>
        </w:tc>
      </w:tr>
      <w:tr w:rsidR="008632BB" w:rsidRPr="00A72424" w14:paraId="7C3A06BF" w14:textId="77777777" w:rsidTr="00E338E5">
        <w:tc>
          <w:tcPr>
            <w:cnfStyle w:val="001000000000" w:firstRow="0" w:lastRow="0" w:firstColumn="1" w:lastColumn="0" w:oddVBand="0" w:evenVBand="0" w:oddHBand="0" w:evenHBand="0" w:firstRowFirstColumn="0" w:firstRowLastColumn="0" w:lastRowFirstColumn="0" w:lastRowLastColumn="0"/>
            <w:tcW w:w="1276" w:type="dxa"/>
          </w:tcPr>
          <w:p w14:paraId="0703670D" w14:textId="77777777" w:rsidR="008632BB" w:rsidRPr="00A72424" w:rsidRDefault="008632BB" w:rsidP="00E338E5">
            <w:pPr>
              <w:spacing w:line="320" w:lineRule="exact"/>
              <w:jc w:val="both"/>
              <w:rPr>
                <w:rFonts w:ascii="Calibri" w:hAnsi="Calibri" w:cs="Calibri"/>
                <w:b w:val="0"/>
                <w:sz w:val="20"/>
                <w:szCs w:val="20"/>
                <w:lang w:val="en-GB"/>
              </w:rPr>
            </w:pPr>
            <w:r w:rsidRPr="00A72424">
              <w:rPr>
                <w:rFonts w:ascii="Calibri" w:hAnsi="Calibri" w:cs="Calibri"/>
                <w:b w:val="0"/>
                <w:sz w:val="20"/>
                <w:szCs w:val="20"/>
                <w:lang w:val="en-GB"/>
              </w:rPr>
              <w:t>Colombia</w:t>
            </w:r>
          </w:p>
        </w:tc>
        <w:tc>
          <w:tcPr>
            <w:tcW w:w="8356" w:type="dxa"/>
          </w:tcPr>
          <w:p w14:paraId="289521AF" w14:textId="77777777" w:rsidR="008632BB" w:rsidRPr="009E3709" w:rsidRDefault="00B453A2" w:rsidP="008632BB">
            <w:pPr>
              <w:pStyle w:val="ListParagraph"/>
              <w:numPr>
                <w:ilvl w:val="0"/>
                <w:numId w:val="19"/>
              </w:numPr>
              <w:spacing w:line="320" w:lineRule="exact"/>
              <w:ind w:left="324"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hyperlink r:id="rId8" w:history="1">
              <w:r w:rsidR="008632BB" w:rsidRPr="009E3709">
                <w:rPr>
                  <w:rStyle w:val="Hyperlink"/>
                  <w:rFonts w:ascii="Calibri" w:hAnsi="Calibri" w:cs="Calibri"/>
                  <w:sz w:val="20"/>
                  <w:szCs w:val="20"/>
                </w:rPr>
                <w:t>R v Carapana</w:t>
              </w:r>
            </w:hyperlink>
          </w:p>
        </w:tc>
      </w:tr>
      <w:tr w:rsidR="008632BB" w:rsidRPr="00A72424" w14:paraId="31D03E87" w14:textId="77777777" w:rsidTr="00E3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921B4DD" w14:textId="77777777" w:rsidR="008632BB" w:rsidRPr="00A72424" w:rsidRDefault="008632BB" w:rsidP="00E338E5">
            <w:pPr>
              <w:spacing w:line="320" w:lineRule="exact"/>
              <w:jc w:val="both"/>
              <w:rPr>
                <w:rFonts w:ascii="Calibri" w:hAnsi="Calibri" w:cs="Calibri"/>
                <w:b w:val="0"/>
                <w:sz w:val="20"/>
                <w:szCs w:val="20"/>
                <w:lang w:val="en-GB"/>
              </w:rPr>
            </w:pPr>
            <w:r w:rsidRPr="00A72424">
              <w:rPr>
                <w:rFonts w:ascii="Calibri" w:hAnsi="Calibri" w:cs="Calibri"/>
                <w:b w:val="0"/>
                <w:sz w:val="20"/>
                <w:szCs w:val="20"/>
                <w:lang w:val="en-GB"/>
              </w:rPr>
              <w:t>UK</w:t>
            </w:r>
          </w:p>
        </w:tc>
        <w:tc>
          <w:tcPr>
            <w:tcW w:w="8356" w:type="dxa"/>
          </w:tcPr>
          <w:p w14:paraId="7D245647" w14:textId="77777777" w:rsidR="008632BB" w:rsidRPr="00A72424" w:rsidRDefault="00B453A2" w:rsidP="008632BB">
            <w:pPr>
              <w:pStyle w:val="ListParagraph"/>
              <w:numPr>
                <w:ilvl w:val="0"/>
                <w:numId w:val="19"/>
              </w:numPr>
              <w:spacing w:line="320" w:lineRule="exact"/>
              <w:ind w:left="324" w:hanging="283"/>
              <w:jc w:val="both"/>
              <w:cnfStyle w:val="000000100000" w:firstRow="0" w:lastRow="0" w:firstColumn="0" w:lastColumn="0" w:oddVBand="0" w:evenVBand="0" w:oddHBand="1" w:evenHBand="0" w:firstRowFirstColumn="0" w:firstRowLastColumn="0" w:lastRowFirstColumn="0" w:lastRowLastColumn="0"/>
              <w:rPr>
                <w:rStyle w:val="Hyperlink"/>
                <w:rFonts w:ascii="Calibri" w:hAnsi="Calibri" w:cs="Calibri"/>
                <w:sz w:val="20"/>
                <w:szCs w:val="20"/>
              </w:rPr>
            </w:pPr>
            <w:hyperlink r:id="rId9" w:history="1">
              <w:r w:rsidR="008632BB" w:rsidRPr="00A72424">
                <w:rPr>
                  <w:rStyle w:val="Hyperlink"/>
                  <w:rFonts w:ascii="Calibri" w:hAnsi="Calibri" w:cs="Calibri"/>
                  <w:sz w:val="20"/>
                  <w:szCs w:val="20"/>
                </w:rPr>
                <w:t>HD and Secretary of State for the Home Department</w:t>
              </w:r>
            </w:hyperlink>
          </w:p>
          <w:p w14:paraId="760ED362" w14:textId="77777777" w:rsidR="008632BB" w:rsidRPr="009E3709" w:rsidRDefault="00B453A2" w:rsidP="008632BB">
            <w:pPr>
              <w:pStyle w:val="ListParagraph"/>
              <w:numPr>
                <w:ilvl w:val="0"/>
                <w:numId w:val="19"/>
              </w:numPr>
              <w:spacing w:line="320" w:lineRule="exact"/>
              <w:ind w:left="324" w:hanging="283"/>
              <w:jc w:val="both"/>
              <w:cnfStyle w:val="000000100000" w:firstRow="0" w:lastRow="0" w:firstColumn="0" w:lastColumn="0" w:oddVBand="0" w:evenVBand="0" w:oddHBand="1" w:evenHBand="0" w:firstRowFirstColumn="0" w:firstRowLastColumn="0" w:lastRowFirstColumn="0" w:lastRowLastColumn="0"/>
              <w:rPr>
                <w:rStyle w:val="Hyperlink"/>
              </w:rPr>
            </w:pPr>
            <w:hyperlink r:id="rId10" w:history="1">
              <w:r w:rsidR="008632BB" w:rsidRPr="00A72424">
                <w:rPr>
                  <w:rStyle w:val="Hyperlink"/>
                  <w:rFonts w:ascii="Calibri" w:hAnsi="Calibri" w:cs="Calibri"/>
                  <w:sz w:val="20"/>
                  <w:szCs w:val="20"/>
                </w:rPr>
                <w:t>L., H.V.N., T.H.N., and T. v R [2013] EWCA Crim 991</w:t>
              </w:r>
            </w:hyperlink>
          </w:p>
        </w:tc>
      </w:tr>
      <w:tr w:rsidR="008632BB" w:rsidRPr="00A72424" w14:paraId="088AC5D2" w14:textId="77777777" w:rsidTr="00E338E5">
        <w:tc>
          <w:tcPr>
            <w:cnfStyle w:val="001000000000" w:firstRow="0" w:lastRow="0" w:firstColumn="1" w:lastColumn="0" w:oddVBand="0" w:evenVBand="0" w:oddHBand="0" w:evenHBand="0" w:firstRowFirstColumn="0" w:firstRowLastColumn="0" w:lastRowFirstColumn="0" w:lastRowLastColumn="0"/>
            <w:tcW w:w="1276" w:type="dxa"/>
          </w:tcPr>
          <w:p w14:paraId="1CFB987D" w14:textId="77777777" w:rsidR="008632BB" w:rsidRPr="00A72424" w:rsidRDefault="008632BB" w:rsidP="00E338E5">
            <w:pPr>
              <w:spacing w:line="320" w:lineRule="exact"/>
              <w:jc w:val="both"/>
              <w:rPr>
                <w:rFonts w:ascii="Calibri" w:hAnsi="Calibri" w:cs="Calibri"/>
                <w:b w:val="0"/>
                <w:sz w:val="20"/>
                <w:szCs w:val="20"/>
                <w:lang w:val="en-GB"/>
              </w:rPr>
            </w:pPr>
            <w:r w:rsidRPr="00A72424">
              <w:rPr>
                <w:rFonts w:ascii="Calibri" w:hAnsi="Calibri" w:cs="Calibri"/>
                <w:b w:val="0"/>
                <w:sz w:val="20"/>
                <w:szCs w:val="20"/>
                <w:lang w:val="en-GB"/>
              </w:rPr>
              <w:t>South Africa</w:t>
            </w:r>
          </w:p>
        </w:tc>
        <w:tc>
          <w:tcPr>
            <w:tcW w:w="8356" w:type="dxa"/>
          </w:tcPr>
          <w:p w14:paraId="7B15A5E9" w14:textId="77777777" w:rsidR="008632BB" w:rsidRPr="009E3709" w:rsidRDefault="00B453A2" w:rsidP="008632BB">
            <w:pPr>
              <w:pStyle w:val="ListParagraph"/>
              <w:numPr>
                <w:ilvl w:val="0"/>
                <w:numId w:val="19"/>
              </w:numPr>
              <w:spacing w:line="320" w:lineRule="exact"/>
              <w:ind w:left="324" w:hanging="283"/>
              <w:jc w:val="both"/>
              <w:cnfStyle w:val="000000000000" w:firstRow="0" w:lastRow="0" w:firstColumn="0" w:lastColumn="0" w:oddVBand="0" w:evenVBand="0" w:oddHBand="0" w:evenHBand="0" w:firstRowFirstColumn="0" w:firstRowLastColumn="0" w:lastRowFirstColumn="0" w:lastRowLastColumn="0"/>
              <w:rPr>
                <w:rStyle w:val="Hyperlink"/>
              </w:rPr>
            </w:pPr>
            <w:hyperlink r:id="rId11" w:history="1">
              <w:r w:rsidR="008632BB" w:rsidRPr="00A72424">
                <w:rPr>
                  <w:rStyle w:val="Hyperlink"/>
                  <w:rFonts w:ascii="Calibri" w:hAnsi="Calibri" w:cs="Calibri"/>
                  <w:sz w:val="20"/>
                  <w:szCs w:val="20"/>
                </w:rPr>
                <w:t>The State and Makhosini Mathews Fakudze</w:t>
              </w:r>
            </w:hyperlink>
          </w:p>
        </w:tc>
      </w:tr>
    </w:tbl>
    <w:p w14:paraId="4ED3CB9A" w14:textId="77777777" w:rsidR="008632BB" w:rsidRPr="00A72424" w:rsidRDefault="008632BB" w:rsidP="008632BB">
      <w:pPr>
        <w:spacing w:line="320" w:lineRule="exact"/>
        <w:jc w:val="both"/>
        <w:rPr>
          <w:rFonts w:ascii="Calibri" w:hAnsi="Calibri" w:cs="Calibri"/>
          <w:lang w:val="en-GB"/>
        </w:rPr>
      </w:pPr>
    </w:p>
    <w:p w14:paraId="2E36A345" w14:textId="77777777" w:rsidR="008632BB" w:rsidRPr="00A72424" w:rsidRDefault="008632BB" w:rsidP="008632BB">
      <w:pPr>
        <w:tabs>
          <w:tab w:val="left" w:pos="993"/>
        </w:tabs>
        <w:rPr>
          <w:rFonts w:ascii="Calibri" w:hAnsi="Calibri"/>
          <w:b/>
          <w:lang w:val="en-GB"/>
        </w:rPr>
      </w:pPr>
    </w:p>
    <w:p w14:paraId="01225D1F" w14:textId="77777777" w:rsidR="008632BB" w:rsidRPr="00A72424" w:rsidRDefault="008632BB" w:rsidP="008632BB">
      <w:pPr>
        <w:spacing w:after="120" w:line="320" w:lineRule="exact"/>
        <w:jc w:val="both"/>
        <w:rPr>
          <w:rFonts w:ascii="Calibri" w:hAnsi="Calibri" w:cs="Calibri"/>
          <w:i/>
          <w:lang w:val="en-GB"/>
        </w:rPr>
      </w:pPr>
      <w:r w:rsidRPr="00A72424">
        <w:rPr>
          <w:rFonts w:ascii="Calibri" w:hAnsi="Calibri" w:cs="Calibri"/>
          <w:i/>
          <w:lang w:val="en-GB"/>
        </w:rPr>
        <w:t>Influencing national practice (Argentina, Brazil, Peru, UK)</w:t>
      </w:r>
    </w:p>
    <w:p w14:paraId="1E5B1394" w14:textId="77777777" w:rsidR="008632BB" w:rsidRPr="00A72424" w:rsidRDefault="008632BB" w:rsidP="008632BB">
      <w:pPr>
        <w:jc w:val="both"/>
        <w:rPr>
          <w:rFonts w:ascii="Calibri" w:hAnsi="Calibri" w:cs="Calibri"/>
          <w:color w:val="000000" w:themeColor="text1"/>
          <w:lang w:val="en-GB"/>
        </w:rPr>
      </w:pPr>
      <w:r w:rsidRPr="00A72424">
        <w:rPr>
          <w:rFonts w:ascii="Calibri" w:hAnsi="Calibri"/>
          <w:lang w:val="en-GB"/>
        </w:rPr>
        <w:t xml:space="preserve">The technical papers were translated into Spanish and Portuguese and the evaluation found evidence of their dissemination and use by criminal justice practitioners </w:t>
      </w:r>
      <w:r w:rsidR="00AA0021">
        <w:rPr>
          <w:rFonts w:ascii="Calibri" w:hAnsi="Calibri"/>
          <w:lang w:val="en-GB"/>
        </w:rPr>
        <w:t xml:space="preserve">in South America. For example, </w:t>
      </w:r>
      <w:r w:rsidRPr="00A72424">
        <w:rPr>
          <w:rFonts w:ascii="Calibri" w:hAnsi="Calibri"/>
          <w:lang w:val="en-GB"/>
        </w:rPr>
        <w:t>the Guidance Note on APOV and the issue paper on exploitation are used to inform practice in Argentina and for the training of prosecutors. The Guidance Note on APOV is also disseminated in Brazil via the Virtual Library of the Secretariat for Justice and Citizenship of  the State of São Paulo</w:t>
      </w:r>
      <w:r w:rsidRPr="00A72424">
        <w:rPr>
          <w:rStyle w:val="FootnoteReference"/>
          <w:rFonts w:ascii="Calibri" w:hAnsi="Calibri" w:cs="Calibri"/>
          <w:lang w:val="en-GB"/>
        </w:rPr>
        <w:footnoteReference w:id="13"/>
      </w:r>
      <w:r w:rsidRPr="00A72424">
        <w:rPr>
          <w:rFonts w:ascii="Calibri" w:hAnsi="Calibri"/>
          <w:lang w:val="en-GB"/>
        </w:rPr>
        <w:t xml:space="preserve">. </w:t>
      </w:r>
      <w:r w:rsidRPr="00A72424">
        <w:rPr>
          <w:rFonts w:ascii="Calibri" w:hAnsi="Calibri" w:cs="Calibri"/>
          <w:i/>
          <w:color w:val="000000" w:themeColor="text1"/>
          <w:lang w:val="en-GB"/>
        </w:rPr>
        <w:t xml:space="preserve"> </w:t>
      </w:r>
      <w:r w:rsidRPr="00A72424">
        <w:rPr>
          <w:rFonts w:ascii="Calibri" w:hAnsi="Calibri" w:cs="Calibri"/>
          <w:color w:val="000000" w:themeColor="text1"/>
          <w:lang w:val="en-GB"/>
        </w:rPr>
        <w:t xml:space="preserve">The Guidance Note on APOV is referred in a </w:t>
      </w:r>
      <w:r>
        <w:rPr>
          <w:rFonts w:ascii="Calibri" w:hAnsi="Calibri" w:cs="Calibri"/>
          <w:color w:val="000000" w:themeColor="text1"/>
          <w:lang w:val="en-GB"/>
        </w:rPr>
        <w:t>resolution of the Ministry of Security of Peru concerning p</w:t>
      </w:r>
      <w:r w:rsidRPr="00A72424">
        <w:rPr>
          <w:rFonts w:ascii="Calibri" w:hAnsi="Calibri" w:cs="Calibri"/>
          <w:color w:val="000000" w:themeColor="text1"/>
          <w:lang w:val="en-GB"/>
        </w:rPr>
        <w:t xml:space="preserve">rotection and </w:t>
      </w:r>
      <w:r>
        <w:rPr>
          <w:rFonts w:ascii="Calibri" w:hAnsi="Calibri" w:cs="Calibri"/>
          <w:color w:val="000000" w:themeColor="text1"/>
          <w:lang w:val="en-GB"/>
        </w:rPr>
        <w:t>a</w:t>
      </w:r>
      <w:r w:rsidRPr="00A72424">
        <w:rPr>
          <w:rFonts w:ascii="Calibri" w:hAnsi="Calibri" w:cs="Calibri"/>
          <w:color w:val="000000" w:themeColor="text1"/>
          <w:lang w:val="en-GB"/>
        </w:rPr>
        <w:t xml:space="preserve">ssistance to </w:t>
      </w:r>
      <w:r>
        <w:rPr>
          <w:rFonts w:ascii="Calibri" w:hAnsi="Calibri" w:cs="Calibri"/>
          <w:color w:val="000000" w:themeColor="text1"/>
          <w:lang w:val="en-GB"/>
        </w:rPr>
        <w:t>v</w:t>
      </w:r>
      <w:r w:rsidRPr="00A72424">
        <w:rPr>
          <w:rFonts w:ascii="Calibri" w:hAnsi="Calibri" w:cs="Calibri"/>
          <w:color w:val="000000" w:themeColor="text1"/>
          <w:lang w:val="en-GB"/>
        </w:rPr>
        <w:t xml:space="preserve">ictims and </w:t>
      </w:r>
      <w:r>
        <w:rPr>
          <w:rFonts w:ascii="Calibri" w:hAnsi="Calibri" w:cs="Calibri"/>
          <w:color w:val="000000" w:themeColor="text1"/>
          <w:lang w:val="en-GB"/>
        </w:rPr>
        <w:t>w</w:t>
      </w:r>
      <w:r w:rsidRPr="00A72424">
        <w:rPr>
          <w:rFonts w:ascii="Calibri" w:hAnsi="Calibri" w:cs="Calibri"/>
          <w:color w:val="000000" w:themeColor="text1"/>
          <w:lang w:val="en-GB"/>
        </w:rPr>
        <w:t>itnesses of TIP.</w:t>
      </w:r>
      <w:r>
        <w:rPr>
          <w:rStyle w:val="FootnoteReference"/>
          <w:rFonts w:ascii="Calibri" w:hAnsi="Calibri" w:cs="Calibri"/>
          <w:color w:val="000000" w:themeColor="text1"/>
          <w:lang w:val="en-GB"/>
        </w:rPr>
        <w:footnoteReference w:id="14"/>
      </w:r>
    </w:p>
    <w:p w14:paraId="270AD9C7" w14:textId="77777777" w:rsidR="008632BB" w:rsidRPr="00A72424" w:rsidRDefault="008632BB" w:rsidP="008632BB">
      <w:pPr>
        <w:jc w:val="both"/>
        <w:rPr>
          <w:rFonts w:ascii="Calibri" w:hAnsi="Calibri"/>
          <w:lang w:val="en-GB"/>
        </w:rPr>
      </w:pPr>
    </w:p>
    <w:p w14:paraId="6651716F" w14:textId="77777777" w:rsidR="008632BB" w:rsidRPr="00A72424" w:rsidRDefault="008632BB" w:rsidP="008632BB">
      <w:pPr>
        <w:jc w:val="both"/>
        <w:rPr>
          <w:rFonts w:ascii="Calibri" w:hAnsi="Calibri" w:cs="Calibri"/>
          <w:lang w:val="en-GB"/>
        </w:rPr>
      </w:pPr>
      <w:r w:rsidRPr="00A72424">
        <w:rPr>
          <w:rFonts w:ascii="Calibri" w:hAnsi="Calibri" w:cs="Calibri"/>
          <w:lang w:val="en-GB"/>
        </w:rPr>
        <w:t xml:space="preserve">The </w:t>
      </w:r>
      <w:r>
        <w:rPr>
          <w:rFonts w:ascii="Calibri" w:hAnsi="Calibri" w:cs="Calibri"/>
          <w:lang w:val="en-GB"/>
        </w:rPr>
        <w:t xml:space="preserve">technical </w:t>
      </w:r>
      <w:r w:rsidRPr="00A72424">
        <w:rPr>
          <w:rFonts w:ascii="Calibri" w:hAnsi="Calibri" w:cs="Calibri"/>
          <w:lang w:val="en-GB"/>
        </w:rPr>
        <w:t xml:space="preserve">papers were also instrumental in informing guidance for prosecutors in the UK with the EGM national expert using her experience directly in providing guidance to advocates ahead of their appearance in court.  Policy developments in the UK have also drawn on and been informed by the discussions of the concepts developed in the papers. </w:t>
      </w:r>
    </w:p>
    <w:p w14:paraId="5D79921E" w14:textId="77777777" w:rsidR="008632BB" w:rsidRPr="00A72424" w:rsidRDefault="008632BB" w:rsidP="008632BB">
      <w:pPr>
        <w:spacing w:line="320" w:lineRule="exact"/>
        <w:jc w:val="both"/>
        <w:rPr>
          <w:rFonts w:ascii="Calibri" w:hAnsi="Calibri" w:cs="Calibri"/>
          <w:i/>
          <w:lang w:val="en-GB"/>
        </w:rPr>
      </w:pPr>
    </w:p>
    <w:p w14:paraId="1BE76284" w14:textId="77777777" w:rsidR="008632BB" w:rsidRPr="00A72424" w:rsidRDefault="008632BB" w:rsidP="008632BB">
      <w:pPr>
        <w:spacing w:after="120" w:line="320" w:lineRule="exact"/>
        <w:ind w:left="357" w:hanging="357"/>
        <w:jc w:val="both"/>
        <w:rPr>
          <w:rFonts w:ascii="Calibri" w:hAnsi="Calibri" w:cs="Calibri"/>
          <w:i/>
          <w:lang w:val="en-GB"/>
        </w:rPr>
      </w:pPr>
      <w:r w:rsidRPr="00A72424">
        <w:rPr>
          <w:rFonts w:ascii="Calibri" w:hAnsi="Calibri" w:cs="Calibri"/>
          <w:i/>
          <w:lang w:val="en-GB"/>
        </w:rPr>
        <w:t xml:space="preserve">Use in the development of training materials </w:t>
      </w:r>
    </w:p>
    <w:p w14:paraId="16BB1EB9" w14:textId="77777777" w:rsidR="008632BB" w:rsidRPr="00A72424" w:rsidRDefault="008632BB" w:rsidP="008632BB">
      <w:pPr>
        <w:spacing w:line="320" w:lineRule="exact"/>
        <w:jc w:val="both"/>
        <w:rPr>
          <w:rFonts w:ascii="Calibri" w:hAnsi="Calibri" w:cs="Calibri"/>
          <w:color w:val="000000" w:themeColor="text1"/>
          <w:lang w:val="en-GB"/>
        </w:rPr>
      </w:pPr>
      <w:r w:rsidRPr="00A72424">
        <w:rPr>
          <w:rFonts w:ascii="Calibri" w:hAnsi="Calibri" w:cs="Calibri"/>
          <w:lang w:val="en-GB"/>
        </w:rPr>
        <w:t xml:space="preserve">In addition to being used by UNODC in their training activities, the issue papers have also been used by other international organizations in the development of training materials on TIP or in the implementation of training activities. </w:t>
      </w:r>
      <w:r w:rsidRPr="00A72424">
        <w:rPr>
          <w:rFonts w:ascii="Calibri" w:hAnsi="Calibri" w:cs="Calibri"/>
          <w:color w:val="000000" w:themeColor="text1"/>
          <w:lang w:val="en-GB"/>
        </w:rPr>
        <w:t xml:space="preserve">References to the issue papers can also be found </w:t>
      </w:r>
      <w:r w:rsidRPr="00A72424">
        <w:rPr>
          <w:rFonts w:ascii="Calibri" w:hAnsi="Calibri" w:cs="Calibri"/>
          <w:color w:val="000000" w:themeColor="text1"/>
          <w:lang w:val="en-GB"/>
        </w:rPr>
        <w:lastRenderedPageBreak/>
        <w:t>in training and capacity building tools of international organizations, such as UNHCR, the Council of Europe and the Academy of European Law, which is indicative of the significance and the value of these tools in explaining and clarifying the TIP definition for various professionals working on TIP issues.</w:t>
      </w:r>
      <w:r w:rsidRPr="00A72424">
        <w:rPr>
          <w:rStyle w:val="FootnoteReference"/>
          <w:rFonts w:ascii="Calibri" w:hAnsi="Calibri" w:cs="Calibri"/>
          <w:color w:val="000000" w:themeColor="text1"/>
          <w:lang w:val="en-GB"/>
        </w:rPr>
        <w:footnoteReference w:id="15"/>
      </w:r>
    </w:p>
    <w:p w14:paraId="23965E99" w14:textId="77777777" w:rsidR="008632BB" w:rsidRPr="00A72424" w:rsidRDefault="008632BB" w:rsidP="008632BB">
      <w:pPr>
        <w:spacing w:line="320" w:lineRule="exact"/>
        <w:jc w:val="both"/>
        <w:rPr>
          <w:rFonts w:ascii="Calibri" w:hAnsi="Calibri" w:cs="Calibri"/>
          <w:i/>
          <w:lang w:val="en-GB"/>
        </w:rPr>
      </w:pPr>
    </w:p>
    <w:p w14:paraId="5AB7E0AF" w14:textId="77777777" w:rsidR="008632BB" w:rsidRPr="00A72424" w:rsidRDefault="008632BB" w:rsidP="008632BB">
      <w:pPr>
        <w:spacing w:after="120" w:line="320" w:lineRule="exact"/>
        <w:jc w:val="both"/>
        <w:rPr>
          <w:rFonts w:ascii="Calibri" w:hAnsi="Calibri" w:cs="Calibri"/>
          <w:lang w:val="en-GB"/>
        </w:rPr>
      </w:pPr>
      <w:r w:rsidRPr="00A72424">
        <w:rPr>
          <w:rFonts w:ascii="Calibri" w:hAnsi="Calibri" w:cs="Calibri"/>
          <w:i/>
          <w:lang w:val="en-GB"/>
        </w:rPr>
        <w:t>Influencing policy papers and other publications by international organizations and academia</w:t>
      </w:r>
    </w:p>
    <w:p w14:paraId="5B336FE4" w14:textId="77777777" w:rsidR="008632BB" w:rsidRPr="00A72424" w:rsidRDefault="008632BB" w:rsidP="008632BB">
      <w:pPr>
        <w:spacing w:line="320" w:lineRule="exact"/>
        <w:jc w:val="both"/>
        <w:rPr>
          <w:rFonts w:ascii="Calibri" w:hAnsi="Calibri" w:cs="Calibri"/>
          <w:lang w:val="en-GB"/>
        </w:rPr>
      </w:pPr>
      <w:r w:rsidRPr="00A72424">
        <w:rPr>
          <w:rFonts w:ascii="Calibri" w:hAnsi="Calibri" w:cs="Calibri"/>
          <w:lang w:val="en-GB"/>
        </w:rPr>
        <w:t>The issue papers have also influenced the understanding of the TIP definition by other international organizations (e.g. IOM, UNOHCHR, OSCE).</w:t>
      </w:r>
      <w:r w:rsidRPr="00A72424">
        <w:rPr>
          <w:rStyle w:val="FootnoteReference"/>
          <w:rFonts w:ascii="Calibri" w:hAnsi="Calibri" w:cs="Calibri"/>
          <w:lang w:val="en-GB"/>
        </w:rPr>
        <w:footnoteReference w:id="16"/>
      </w:r>
      <w:r w:rsidRPr="00A72424">
        <w:rPr>
          <w:rFonts w:ascii="Calibri" w:hAnsi="Calibri" w:cs="Calibri"/>
          <w:lang w:val="en-GB"/>
        </w:rPr>
        <w:t xml:space="preserve"> Furthermore, some of the issue briefs developed by ICAT acknowledge the issue papers on key concepts in the definition of trafficking in persons and include references to the papers in footnotes.</w:t>
      </w:r>
      <w:r w:rsidRPr="00A72424">
        <w:rPr>
          <w:rStyle w:val="FootnoteReference"/>
          <w:rFonts w:ascii="Calibri" w:hAnsi="Calibri" w:cs="Calibri"/>
          <w:lang w:val="en-GB"/>
        </w:rPr>
        <w:footnoteReference w:id="17"/>
      </w:r>
      <w:r w:rsidRPr="00A72424">
        <w:rPr>
          <w:rFonts w:ascii="Calibri" w:hAnsi="Calibri" w:cs="Calibri"/>
          <w:lang w:val="en-GB"/>
        </w:rPr>
        <w:t xml:space="preserve">  </w:t>
      </w:r>
      <w:r w:rsidRPr="00A72424">
        <w:rPr>
          <w:rFonts w:ascii="Calibri" w:hAnsi="Calibri" w:cs="Calibri"/>
          <w:color w:val="000000" w:themeColor="text1"/>
          <w:lang w:val="en-GB"/>
        </w:rPr>
        <w:t>Finally, there are also numerous examples of references to the papers in academic research.</w:t>
      </w:r>
      <w:r w:rsidRPr="00A72424">
        <w:rPr>
          <w:rStyle w:val="FootnoteReference"/>
          <w:rFonts w:ascii="Calibri" w:hAnsi="Calibri" w:cs="Calibri"/>
          <w:color w:val="000000" w:themeColor="text1"/>
          <w:lang w:val="en-GB"/>
        </w:rPr>
        <w:footnoteReference w:id="18"/>
      </w:r>
    </w:p>
    <w:p w14:paraId="5F586142" w14:textId="77777777" w:rsidR="008632BB" w:rsidRPr="00A72424" w:rsidRDefault="008632BB" w:rsidP="008632BB">
      <w:pPr>
        <w:spacing w:line="320" w:lineRule="exact"/>
        <w:jc w:val="both"/>
        <w:rPr>
          <w:rFonts w:ascii="Calibri" w:hAnsi="Calibri" w:cs="Calibri"/>
          <w:lang w:val="en-GB"/>
        </w:rPr>
      </w:pPr>
    </w:p>
    <w:p w14:paraId="5C97FC3D" w14:textId="77777777" w:rsidR="008632BB" w:rsidRPr="00A72424" w:rsidRDefault="008632BB" w:rsidP="008632BB">
      <w:pPr>
        <w:jc w:val="both"/>
        <w:rPr>
          <w:rFonts w:ascii="Calibri" w:hAnsi="Calibri" w:cs="Calibri"/>
          <w:lang w:val="en-GB"/>
        </w:rPr>
      </w:pPr>
      <w:r w:rsidRPr="00A72424">
        <w:rPr>
          <w:rFonts w:ascii="Calibri" w:hAnsi="Calibri" w:cs="Calibri"/>
          <w:b/>
          <w:lang w:val="en-GB"/>
        </w:rPr>
        <w:t>Finding</w:t>
      </w:r>
      <w:r w:rsidRPr="00A72424">
        <w:rPr>
          <w:rFonts w:ascii="Calibri" w:hAnsi="Calibri" w:cs="Calibri"/>
          <w:lang w:val="en-GB"/>
        </w:rPr>
        <w:t xml:space="preserve">: </w:t>
      </w:r>
      <w:r w:rsidRPr="00A72424">
        <w:rPr>
          <w:rFonts w:ascii="Calibri" w:hAnsi="Calibri" w:cs="Calibri"/>
          <w:i/>
          <w:lang w:val="en-GB"/>
        </w:rPr>
        <w:t>The political discourse on trafficking is better informed as a re</w:t>
      </w:r>
      <w:r w:rsidR="00AA0021">
        <w:rPr>
          <w:rFonts w:ascii="Calibri" w:hAnsi="Calibri" w:cs="Calibri"/>
          <w:i/>
          <w:lang w:val="en-GB"/>
        </w:rPr>
        <w:t xml:space="preserve">sult of the papers with </w:t>
      </w:r>
      <w:r w:rsidRPr="00A72424">
        <w:rPr>
          <w:rFonts w:ascii="Calibri" w:hAnsi="Calibri" w:cs="Calibri"/>
          <w:i/>
          <w:lang w:val="en-GB"/>
        </w:rPr>
        <w:t>evidence of terminology being consistently used and better understood, particularly around concepts suc</w:t>
      </w:r>
      <w:r w:rsidR="00F148BF">
        <w:rPr>
          <w:rFonts w:ascii="Calibri" w:hAnsi="Calibri" w:cs="Calibri"/>
          <w:i/>
          <w:lang w:val="en-GB"/>
        </w:rPr>
        <w:t xml:space="preserve">h as consent and exploitation, </w:t>
      </w:r>
      <w:r w:rsidRPr="00A72424">
        <w:rPr>
          <w:rFonts w:ascii="Calibri" w:hAnsi="Calibri" w:cs="Calibri"/>
          <w:i/>
          <w:lang w:val="en-GB"/>
        </w:rPr>
        <w:t>during the discussions of the WG on TIP.</w:t>
      </w:r>
      <w:r w:rsidRPr="00A72424">
        <w:rPr>
          <w:rFonts w:ascii="Calibri" w:hAnsi="Calibri" w:cs="Calibri"/>
          <w:lang w:val="en-GB"/>
        </w:rPr>
        <w:t xml:space="preserve">  </w:t>
      </w:r>
    </w:p>
    <w:p w14:paraId="4DB49324" w14:textId="77777777" w:rsidR="008632BB" w:rsidRPr="00A72424" w:rsidRDefault="008632BB" w:rsidP="008632BB">
      <w:pPr>
        <w:jc w:val="both"/>
        <w:rPr>
          <w:rFonts w:ascii="Calibri" w:hAnsi="Calibri" w:cs="Calibri"/>
          <w:lang w:val="en-GB"/>
        </w:rPr>
      </w:pPr>
    </w:p>
    <w:p w14:paraId="237DA3E5" w14:textId="77777777" w:rsidR="008632BB" w:rsidRPr="00A72424" w:rsidRDefault="008632BB" w:rsidP="008632BB">
      <w:pPr>
        <w:jc w:val="both"/>
        <w:rPr>
          <w:rFonts w:ascii="Calibri" w:hAnsi="Calibri" w:cs="Calibri"/>
          <w:lang w:val="en-GB"/>
        </w:rPr>
      </w:pPr>
      <w:r w:rsidRPr="00A72424">
        <w:rPr>
          <w:rFonts w:ascii="Calibri" w:hAnsi="Calibri" w:cs="Calibri"/>
          <w:lang w:val="en-GB"/>
        </w:rPr>
        <w:t xml:space="preserve">Besides evidence of improved understanding of concepts amongst WG TIP members, it is reported that a similar approach is taken to key definitions reflected by the language used in the New York Declaration and Global Compact on Migration. Reference, particularly to the </w:t>
      </w:r>
      <w:r w:rsidRPr="00A72424">
        <w:rPr>
          <w:rFonts w:ascii="Calibri" w:hAnsi="Calibri" w:cs="Calibri"/>
          <w:lang w:val="en-GB"/>
        </w:rPr>
        <w:lastRenderedPageBreak/>
        <w:t>concept of APOV, can be found also in the Principles and Guidelines on Human Rights Protection of Mi</w:t>
      </w:r>
      <w:r w:rsidR="00AA0021">
        <w:rPr>
          <w:rFonts w:ascii="Calibri" w:hAnsi="Calibri" w:cs="Calibri"/>
          <w:lang w:val="en-GB"/>
        </w:rPr>
        <w:t>grants in Vulnerable Situations.</w:t>
      </w:r>
      <w:r w:rsidRPr="00A72424">
        <w:rPr>
          <w:rFonts w:ascii="Calibri" w:hAnsi="Calibri" w:cs="Calibri"/>
          <w:lang w:val="en-GB"/>
        </w:rPr>
        <w:t xml:space="preserve"> </w:t>
      </w:r>
      <w:r w:rsidRPr="00A72424">
        <w:rPr>
          <w:rStyle w:val="FootnoteReference"/>
          <w:rFonts w:ascii="Calibri" w:hAnsi="Calibri" w:cs="Calibri"/>
          <w:lang w:val="en-GB"/>
        </w:rPr>
        <w:footnoteReference w:id="19"/>
      </w:r>
    </w:p>
    <w:p w14:paraId="26055D89" w14:textId="77777777" w:rsidR="008632BB" w:rsidRPr="00A72424" w:rsidRDefault="008632BB" w:rsidP="008632BB">
      <w:pPr>
        <w:jc w:val="both"/>
        <w:rPr>
          <w:rFonts w:ascii="Calibri" w:hAnsi="Calibri" w:cs="Calibri"/>
          <w:lang w:val="en-GB"/>
        </w:rPr>
      </w:pPr>
    </w:p>
    <w:p w14:paraId="36E22657" w14:textId="77777777" w:rsidR="008632BB" w:rsidRPr="00B91541" w:rsidRDefault="008632BB" w:rsidP="008632BB">
      <w:pPr>
        <w:jc w:val="both"/>
        <w:rPr>
          <w:rFonts w:ascii="Calibri" w:hAnsi="Calibri" w:cs="Calibri"/>
          <w:color w:val="000000" w:themeColor="text1"/>
          <w:shd w:val="clear" w:color="auto" w:fill="FFFFFF"/>
          <w:lang w:val="en-GB" w:eastAsia="en-GB"/>
        </w:rPr>
      </w:pPr>
      <w:r w:rsidRPr="00B91541">
        <w:rPr>
          <w:rFonts w:ascii="Calibri" w:hAnsi="Calibri" w:cs="Calibri"/>
          <w:b/>
          <w:color w:val="000000" w:themeColor="text1"/>
          <w:shd w:val="clear" w:color="auto" w:fill="FFFFFF"/>
          <w:lang w:val="en-GB" w:eastAsia="en-GB"/>
        </w:rPr>
        <w:t>Finding</w:t>
      </w:r>
      <w:r w:rsidRPr="00B91541">
        <w:rPr>
          <w:rFonts w:ascii="Calibri" w:hAnsi="Calibri" w:cs="Calibri"/>
          <w:color w:val="000000" w:themeColor="text1"/>
          <w:shd w:val="clear" w:color="auto" w:fill="FFFFFF"/>
          <w:lang w:val="en-GB" w:eastAsia="en-GB"/>
        </w:rPr>
        <w:t xml:space="preserve">: </w:t>
      </w:r>
      <w:r w:rsidRPr="00B91541">
        <w:rPr>
          <w:rFonts w:ascii="Calibri" w:hAnsi="Calibri" w:cs="Calibri"/>
          <w:i/>
          <w:color w:val="000000" w:themeColor="text1"/>
          <w:shd w:val="clear" w:color="auto" w:fill="FFFFFF"/>
          <w:lang w:val="en-GB" w:eastAsia="en-GB"/>
        </w:rPr>
        <w:t>Other positive changes resulting from the initiative have included the widening of professional networks alongside the personal gains in knowledge and skills resulting from involvement particularly in EGMs.</w:t>
      </w:r>
      <w:r w:rsidRPr="00B91541">
        <w:rPr>
          <w:rFonts w:ascii="Calibri" w:hAnsi="Calibri" w:cs="Calibri"/>
          <w:color w:val="000000" w:themeColor="text1"/>
          <w:shd w:val="clear" w:color="auto" w:fill="FFFFFF"/>
          <w:lang w:val="en-GB" w:eastAsia="en-GB"/>
        </w:rPr>
        <w:t xml:space="preserve">  </w:t>
      </w:r>
    </w:p>
    <w:p w14:paraId="1CE59BB8" w14:textId="77777777" w:rsidR="008632BB" w:rsidRPr="00B91541" w:rsidRDefault="008632BB" w:rsidP="008632BB">
      <w:pPr>
        <w:jc w:val="both"/>
        <w:rPr>
          <w:rFonts w:ascii="Calibri" w:hAnsi="Calibri" w:cs="Calibri"/>
          <w:color w:val="000000" w:themeColor="text1"/>
          <w:shd w:val="clear" w:color="auto" w:fill="FFFFFF"/>
          <w:lang w:val="en-GB" w:eastAsia="en-GB"/>
        </w:rPr>
      </w:pPr>
    </w:p>
    <w:p w14:paraId="2F939997" w14:textId="77777777" w:rsidR="008632BB" w:rsidRPr="00B91541" w:rsidRDefault="008632BB" w:rsidP="008632BB">
      <w:pPr>
        <w:jc w:val="both"/>
        <w:rPr>
          <w:rFonts w:ascii="Calibri" w:hAnsi="Calibri" w:cs="Calibri"/>
          <w:color w:val="000000" w:themeColor="text1"/>
          <w:shd w:val="clear" w:color="auto" w:fill="FFFFFF"/>
          <w:lang w:val="en-GB" w:eastAsia="en-GB"/>
        </w:rPr>
      </w:pPr>
      <w:r w:rsidRPr="00B91541">
        <w:rPr>
          <w:rFonts w:ascii="Calibri" w:hAnsi="Calibri" w:cs="Calibri"/>
          <w:color w:val="000000" w:themeColor="text1"/>
          <w:shd w:val="clear" w:color="auto" w:fill="FFFFFF"/>
          <w:lang w:val="en-GB" w:eastAsia="en-GB"/>
        </w:rPr>
        <w:t xml:space="preserve">The majority of survey respondents agreed that their participation in activities related to the initiative had increased their technical abilities and knowledge about tackling trafficking, had increased their professional networks and contacts, that they had been able to use their newly acquired knowledge in their work and teach some of it to their colleagues.  The particular value of EGMs for respondents was highlighted as follows by a survey respondent: </w:t>
      </w:r>
    </w:p>
    <w:p w14:paraId="4C781517" w14:textId="77777777" w:rsidR="008632BB" w:rsidRPr="00B91541" w:rsidRDefault="008632BB" w:rsidP="008632BB">
      <w:pPr>
        <w:jc w:val="both"/>
        <w:rPr>
          <w:rFonts w:ascii="Calibri" w:hAnsi="Calibri" w:cs="Calibri"/>
          <w:color w:val="000000" w:themeColor="text1"/>
          <w:shd w:val="clear" w:color="auto" w:fill="FFFFFF"/>
          <w:lang w:val="en-GB" w:eastAsia="en-GB"/>
        </w:rPr>
      </w:pPr>
    </w:p>
    <w:p w14:paraId="35CDE806" w14:textId="77777777" w:rsidR="008632BB" w:rsidRPr="00B91541" w:rsidRDefault="008632BB" w:rsidP="008632BB">
      <w:pPr>
        <w:jc w:val="both"/>
        <w:rPr>
          <w:rFonts w:ascii="Calibri" w:hAnsi="Calibri" w:cs="Calibri"/>
          <w:color w:val="000000" w:themeColor="text1"/>
          <w:lang w:val="en-GB" w:eastAsia="en-GB"/>
        </w:rPr>
      </w:pPr>
      <w:r w:rsidRPr="00B91541">
        <w:rPr>
          <w:rFonts w:ascii="Calibri" w:hAnsi="Calibri" w:cs="Calibri"/>
          <w:color w:val="000000" w:themeColor="text1"/>
          <w:shd w:val="clear" w:color="auto" w:fill="FFFFFF"/>
          <w:lang w:val="en-GB" w:eastAsia="en-GB"/>
        </w:rPr>
        <w:t xml:space="preserve"> ‘</w:t>
      </w:r>
      <w:r w:rsidRPr="00B91541">
        <w:rPr>
          <w:rFonts w:ascii="Calibri" w:hAnsi="Calibri" w:cs="Calibri"/>
          <w:i/>
          <w:color w:val="000000" w:themeColor="text1"/>
          <w:sz w:val="22"/>
          <w:szCs w:val="22"/>
          <w:shd w:val="clear" w:color="auto" w:fill="FFFFFF"/>
          <w:lang w:val="en-GB" w:eastAsia="en-GB"/>
        </w:rPr>
        <w:t>EGM meetings I attended at UNODC in 2014 and 2016 had a positive flow on effect for years afterwards. The connections made with other lawyers, police and Government representatives from other States continued as regular email contact where our experiences, issues and ideas in dealing with human trafficking were shared, including knowledge sharing in perfecting legal submissions for the admission of evidence, suggestions for law reform to better reflect the Protocol and ways in which victims of trafficking can be better supported in our respective jurisdictions</w:t>
      </w:r>
      <w:r w:rsidRPr="00B91541">
        <w:rPr>
          <w:rFonts w:ascii="Calibri" w:hAnsi="Calibri" w:cs="Calibri"/>
          <w:color w:val="000000" w:themeColor="text1"/>
          <w:shd w:val="clear" w:color="auto" w:fill="FFFFFF"/>
          <w:lang w:val="en-GB" w:eastAsia="en-GB"/>
        </w:rPr>
        <w:t>.’</w:t>
      </w:r>
    </w:p>
    <w:p w14:paraId="374B11C3" w14:textId="77777777" w:rsidR="008632BB" w:rsidRPr="00B91541" w:rsidRDefault="008632BB" w:rsidP="008632BB">
      <w:pPr>
        <w:rPr>
          <w:color w:val="000000" w:themeColor="text1"/>
          <w:lang w:val="en-GB"/>
        </w:rPr>
      </w:pPr>
    </w:p>
    <w:p w14:paraId="55F528AD" w14:textId="77777777" w:rsidR="00E262C7" w:rsidRPr="00360D4F" w:rsidRDefault="00754DCC" w:rsidP="00BC15C1">
      <w:pPr>
        <w:pStyle w:val="Heading2"/>
        <w:rPr>
          <w:rFonts w:ascii="Calibri" w:hAnsi="Calibri" w:cs="Calibri"/>
        </w:rPr>
      </w:pPr>
      <w:bookmarkStart w:id="22" w:name="_Toc24383687"/>
      <w:r w:rsidRPr="00360D4F">
        <w:rPr>
          <w:rFonts w:ascii="Calibri" w:hAnsi="Calibri" w:cs="Calibri"/>
        </w:rPr>
        <w:t>Sustainability</w:t>
      </w:r>
      <w:bookmarkEnd w:id="22"/>
    </w:p>
    <w:p w14:paraId="39264F96" w14:textId="77777777" w:rsidR="00754DCC" w:rsidRPr="00360D4F" w:rsidRDefault="00754DCC"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b/>
        </w:rPr>
      </w:pPr>
      <w:r w:rsidRPr="00360D4F">
        <w:rPr>
          <w:rFonts w:ascii="Calibri" w:hAnsi="Calibri" w:cs="Calibri"/>
          <w:b/>
        </w:rPr>
        <w:t>Evaluation questions</w:t>
      </w:r>
    </w:p>
    <w:p w14:paraId="0DC80610" w14:textId="77777777" w:rsidR="00754DCC" w:rsidRPr="00360D4F" w:rsidRDefault="00754DCC" w:rsidP="00C96EAC">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have stakeholders taken ownership of results?</w:t>
      </w:r>
    </w:p>
    <w:p w14:paraId="4D9D3BC0" w14:textId="77777777" w:rsidR="00FB6ED9" w:rsidRPr="00360D4F" w:rsidRDefault="00754DCC" w:rsidP="002C1FE3">
      <w:pPr>
        <w:pBdr>
          <w:top w:val="single" w:sz="4" w:space="1" w:color="auto"/>
          <w:left w:val="single" w:sz="4" w:space="4" w:color="auto"/>
          <w:bottom w:val="single" w:sz="4" w:space="1" w:color="auto"/>
          <w:right w:val="single" w:sz="4" w:space="4" w:color="auto"/>
        </w:pBdr>
        <w:shd w:val="pct35" w:color="auto" w:fill="auto"/>
        <w:jc w:val="both"/>
        <w:rPr>
          <w:rFonts w:ascii="Calibri" w:hAnsi="Calibri" w:cs="Calibri"/>
        </w:rPr>
      </w:pPr>
      <w:r w:rsidRPr="00360D4F">
        <w:rPr>
          <w:rFonts w:ascii="Calibri" w:hAnsi="Calibri" w:cs="Calibri"/>
        </w:rPr>
        <w:t>To what extent will benefits continue after donor-funding is withdrawn?</w:t>
      </w:r>
    </w:p>
    <w:p w14:paraId="240A0779" w14:textId="77777777" w:rsidR="00E11831" w:rsidRPr="00360D4F" w:rsidRDefault="00E11831" w:rsidP="002C1FE3">
      <w:pPr>
        <w:pStyle w:val="NormalWeb"/>
        <w:jc w:val="both"/>
        <w:rPr>
          <w:rFonts w:ascii="Calibri" w:hAnsi="Calibri" w:cs="Calibri"/>
          <w:lang w:val="en-GB"/>
        </w:rPr>
      </w:pPr>
      <w:r w:rsidRPr="00360D4F">
        <w:rPr>
          <w:rFonts w:ascii="Calibri" w:hAnsi="Calibri" w:cs="Calibri"/>
          <w:b/>
          <w:lang w:val="en-GB"/>
        </w:rPr>
        <w:t>Finding</w:t>
      </w:r>
      <w:r w:rsidRPr="00360D4F">
        <w:rPr>
          <w:rFonts w:ascii="Calibri" w:hAnsi="Calibri" w:cs="Calibri"/>
          <w:lang w:val="en-GB"/>
        </w:rPr>
        <w:t xml:space="preserve">: </w:t>
      </w:r>
      <w:r w:rsidR="00DB48BC" w:rsidRPr="00360D4F">
        <w:rPr>
          <w:rFonts w:ascii="Calibri" w:hAnsi="Calibri" w:cs="Calibri"/>
          <w:i/>
          <w:lang w:val="en-GB"/>
        </w:rPr>
        <w:t>A number of elements in the project design and implementation have ensured a certain durability of its results.</w:t>
      </w:r>
    </w:p>
    <w:p w14:paraId="2FCD74D1" w14:textId="77777777" w:rsidR="002C1FE3" w:rsidRPr="00360D4F" w:rsidRDefault="00E11831" w:rsidP="002C1FE3">
      <w:pPr>
        <w:pStyle w:val="NormalWeb"/>
        <w:jc w:val="both"/>
        <w:rPr>
          <w:rFonts w:ascii="Calibri" w:hAnsi="Calibri" w:cs="Calibri"/>
          <w:lang w:val="en-GB"/>
        </w:rPr>
      </w:pPr>
      <w:r w:rsidRPr="00360D4F">
        <w:rPr>
          <w:rFonts w:ascii="Calibri" w:hAnsi="Calibri" w:cs="Calibri"/>
          <w:lang w:val="en-GB"/>
        </w:rPr>
        <w:t xml:space="preserve">The </w:t>
      </w:r>
      <w:r w:rsidR="00F148BF">
        <w:rPr>
          <w:rFonts w:ascii="Calibri" w:hAnsi="Calibri" w:cs="Calibri"/>
          <w:lang w:val="en-GB"/>
        </w:rPr>
        <w:t>twin</w:t>
      </w:r>
      <w:r w:rsidRPr="00360D4F">
        <w:rPr>
          <w:rFonts w:ascii="Calibri" w:hAnsi="Calibri" w:cs="Calibri"/>
          <w:lang w:val="en-GB"/>
        </w:rPr>
        <w:t>-</w:t>
      </w:r>
      <w:r w:rsidR="002C1FE3" w:rsidRPr="00360D4F">
        <w:rPr>
          <w:rFonts w:ascii="Calibri" w:hAnsi="Calibri" w:cs="Calibri"/>
          <w:lang w:val="en-GB"/>
        </w:rPr>
        <w:t>track approach to the initiative</w:t>
      </w:r>
      <w:r w:rsidR="00F513DF">
        <w:rPr>
          <w:rFonts w:ascii="Calibri" w:hAnsi="Calibri" w:cs="Calibri"/>
          <w:lang w:val="en-GB"/>
        </w:rPr>
        <w:t xml:space="preserve">, </w:t>
      </w:r>
      <w:r w:rsidR="008444D5">
        <w:rPr>
          <w:rFonts w:ascii="Calibri" w:hAnsi="Calibri" w:cs="Calibri"/>
          <w:lang w:val="en-GB"/>
        </w:rPr>
        <w:t>the long-term engagement</w:t>
      </w:r>
      <w:r w:rsidR="00F513DF">
        <w:rPr>
          <w:rFonts w:ascii="Calibri" w:hAnsi="Calibri" w:cs="Calibri"/>
          <w:lang w:val="en-GB"/>
        </w:rPr>
        <w:t xml:space="preserve"> and commitment</w:t>
      </w:r>
      <w:r w:rsidR="008444D5">
        <w:rPr>
          <w:rFonts w:ascii="Calibri" w:hAnsi="Calibri" w:cs="Calibri"/>
          <w:lang w:val="en-GB"/>
        </w:rPr>
        <w:t xml:space="preserve"> of all parties</w:t>
      </w:r>
      <w:r w:rsidR="00F513DF">
        <w:rPr>
          <w:rFonts w:ascii="Calibri" w:hAnsi="Calibri" w:cs="Calibri"/>
          <w:lang w:val="en-GB"/>
        </w:rPr>
        <w:t>, the sustained funding provided by Switzerland</w:t>
      </w:r>
      <w:r w:rsidR="008444D5">
        <w:rPr>
          <w:rFonts w:ascii="Calibri" w:hAnsi="Calibri" w:cs="Calibri"/>
          <w:lang w:val="en-GB"/>
        </w:rPr>
        <w:t xml:space="preserve"> ha</w:t>
      </w:r>
      <w:r w:rsidR="00F513DF">
        <w:rPr>
          <w:rFonts w:ascii="Calibri" w:hAnsi="Calibri" w:cs="Calibri"/>
          <w:lang w:val="en-GB"/>
        </w:rPr>
        <w:t>ve</w:t>
      </w:r>
      <w:r w:rsidR="008444D5">
        <w:rPr>
          <w:rFonts w:ascii="Calibri" w:hAnsi="Calibri" w:cs="Calibri"/>
          <w:lang w:val="en-GB"/>
        </w:rPr>
        <w:t xml:space="preserve"> </w:t>
      </w:r>
      <w:r w:rsidR="002C1FE3" w:rsidRPr="00360D4F">
        <w:rPr>
          <w:rFonts w:ascii="Calibri" w:hAnsi="Calibri" w:cs="Calibri"/>
          <w:lang w:val="en-GB"/>
        </w:rPr>
        <w:t xml:space="preserve">enhanced </w:t>
      </w:r>
      <w:r w:rsidR="00EB6D5C">
        <w:rPr>
          <w:rFonts w:ascii="Calibri" w:hAnsi="Calibri" w:cs="Calibri"/>
          <w:lang w:val="en-GB"/>
        </w:rPr>
        <w:t>the project’s</w:t>
      </w:r>
      <w:r w:rsidR="002C1FE3" w:rsidRPr="00360D4F">
        <w:rPr>
          <w:rFonts w:ascii="Calibri" w:hAnsi="Calibri" w:cs="Calibri"/>
          <w:lang w:val="en-GB"/>
        </w:rPr>
        <w:t xml:space="preserve"> overall sustainability by ensuring that it was anchored in COP resolutions and embedded in UNODC core tools for technical assistance </w:t>
      </w:r>
      <w:r w:rsidRPr="00360D4F">
        <w:rPr>
          <w:rFonts w:ascii="Calibri" w:hAnsi="Calibri" w:cs="Calibri"/>
          <w:lang w:val="en-GB"/>
        </w:rPr>
        <w:t>in</w:t>
      </w:r>
      <w:r w:rsidR="002C1FE3" w:rsidRPr="00360D4F">
        <w:rPr>
          <w:rFonts w:ascii="Calibri" w:hAnsi="Calibri" w:cs="Calibri"/>
          <w:lang w:val="en-GB"/>
        </w:rPr>
        <w:t xml:space="preserve"> law and policy making. The last two outputs of the project i.e. the revision of the Legislative Guide and of the Model Law are indeed meant to integrate the knowledge and learning acquired through </w:t>
      </w:r>
      <w:r w:rsidRPr="00360D4F">
        <w:rPr>
          <w:rFonts w:ascii="Calibri" w:hAnsi="Calibri" w:cs="Calibri"/>
          <w:lang w:val="en-GB"/>
        </w:rPr>
        <w:t>the development of the papers</w:t>
      </w:r>
      <w:r w:rsidR="002C1FE3" w:rsidRPr="00360D4F">
        <w:rPr>
          <w:rFonts w:ascii="Calibri" w:hAnsi="Calibri" w:cs="Calibri"/>
          <w:lang w:val="en-GB"/>
        </w:rPr>
        <w:t xml:space="preserve"> </w:t>
      </w:r>
      <w:r w:rsidRPr="00360D4F">
        <w:rPr>
          <w:rFonts w:ascii="Calibri" w:hAnsi="Calibri" w:cs="Calibri"/>
          <w:lang w:val="en-GB"/>
        </w:rPr>
        <w:t xml:space="preserve">and so ensure that the guidance produced there will be </w:t>
      </w:r>
      <w:r w:rsidR="002C1FE3" w:rsidRPr="00360D4F">
        <w:rPr>
          <w:rFonts w:ascii="Calibri" w:hAnsi="Calibri" w:cs="Calibri"/>
          <w:lang w:val="en-GB"/>
        </w:rPr>
        <w:t xml:space="preserve">made use </w:t>
      </w:r>
      <w:r w:rsidRPr="00360D4F">
        <w:rPr>
          <w:rFonts w:ascii="Calibri" w:hAnsi="Calibri" w:cs="Calibri"/>
          <w:lang w:val="en-GB"/>
        </w:rPr>
        <w:t xml:space="preserve">of </w:t>
      </w:r>
      <w:r w:rsidR="002C1FE3" w:rsidRPr="00360D4F">
        <w:rPr>
          <w:rFonts w:ascii="Calibri" w:hAnsi="Calibri" w:cs="Calibri"/>
          <w:lang w:val="en-GB"/>
        </w:rPr>
        <w:t>for years to come.</w:t>
      </w:r>
    </w:p>
    <w:p w14:paraId="780730D1" w14:textId="77777777" w:rsidR="00E11831" w:rsidRPr="00360D4F" w:rsidRDefault="002C1FE3" w:rsidP="00D50333">
      <w:pPr>
        <w:pStyle w:val="NormalWeb"/>
        <w:jc w:val="both"/>
        <w:rPr>
          <w:rFonts w:ascii="Calibri" w:hAnsi="Calibri" w:cs="Calibri"/>
          <w:lang w:val="en-GB"/>
        </w:rPr>
      </w:pPr>
      <w:r w:rsidRPr="00360D4F">
        <w:rPr>
          <w:rFonts w:ascii="Calibri" w:hAnsi="Calibri" w:cs="Calibri"/>
          <w:lang w:val="en-GB"/>
        </w:rPr>
        <w:t xml:space="preserve">The Swiss diplomatic work in engaging States at the project’s outset and throughout for national surveys and EGMs </w:t>
      </w:r>
      <w:r w:rsidR="00E11831" w:rsidRPr="00360D4F">
        <w:rPr>
          <w:rFonts w:ascii="Calibri" w:hAnsi="Calibri" w:cs="Calibri"/>
          <w:lang w:val="en-GB"/>
        </w:rPr>
        <w:t>contributed to the sustainability of the initiative</w:t>
      </w:r>
      <w:r w:rsidRPr="00360D4F">
        <w:rPr>
          <w:rFonts w:ascii="Calibri" w:hAnsi="Calibri" w:cs="Calibri"/>
          <w:lang w:val="en-GB"/>
        </w:rPr>
        <w:t xml:space="preserve"> as it enabled t</w:t>
      </w:r>
      <w:r w:rsidR="00E11831" w:rsidRPr="00360D4F">
        <w:rPr>
          <w:rFonts w:ascii="Calibri" w:hAnsi="Calibri" w:cs="Calibri"/>
          <w:lang w:val="en-GB"/>
        </w:rPr>
        <w:t>he engagement of practitioners/</w:t>
      </w:r>
      <w:r w:rsidRPr="00360D4F">
        <w:rPr>
          <w:rFonts w:ascii="Calibri" w:hAnsi="Calibri" w:cs="Calibri"/>
          <w:lang w:val="en-GB"/>
        </w:rPr>
        <w:t>stakeholders from various jurisdictions and fostered their ownership of the process and its outcomes.</w:t>
      </w:r>
    </w:p>
    <w:p w14:paraId="46E8B949" w14:textId="77777777" w:rsidR="001C47CA" w:rsidRPr="00360D4F" w:rsidRDefault="001C47CA" w:rsidP="00BC15C1">
      <w:pPr>
        <w:pStyle w:val="Heading1"/>
        <w:rPr>
          <w:rFonts w:ascii="Calibri" w:hAnsi="Calibri" w:cs="Calibri"/>
        </w:rPr>
      </w:pPr>
      <w:bookmarkStart w:id="23" w:name="_Toc24383688"/>
      <w:r w:rsidRPr="00360D4F">
        <w:rPr>
          <w:rFonts w:ascii="Calibri" w:hAnsi="Calibri" w:cs="Calibri"/>
        </w:rPr>
        <w:lastRenderedPageBreak/>
        <w:t>CONCLUSIONS</w:t>
      </w:r>
      <w:bookmarkEnd w:id="23"/>
    </w:p>
    <w:p w14:paraId="69190CFE" w14:textId="77777777" w:rsidR="00C941A8" w:rsidRPr="00360D4F" w:rsidRDefault="00C941A8" w:rsidP="00C941A8">
      <w:pPr>
        <w:jc w:val="both"/>
        <w:rPr>
          <w:rFonts w:ascii="Calibri" w:hAnsi="Calibri" w:cs="Calibri"/>
        </w:rPr>
      </w:pPr>
      <w:r w:rsidRPr="00360D4F">
        <w:rPr>
          <w:rFonts w:ascii="Calibri" w:hAnsi="Calibri" w:cs="Calibri"/>
          <w:b/>
        </w:rPr>
        <w:t>Design</w:t>
      </w:r>
      <w:r w:rsidRPr="00360D4F">
        <w:rPr>
          <w:rFonts w:ascii="Calibri" w:hAnsi="Calibri" w:cs="Calibri"/>
        </w:rPr>
        <w:t xml:space="preserve">: No single planning document was developed to cover the entire period of project implementation but a series of shorter-term agreements were entered into, </w:t>
      </w:r>
      <w:r w:rsidR="008444D5">
        <w:rPr>
          <w:rFonts w:ascii="Calibri" w:hAnsi="Calibri" w:cs="Calibri"/>
        </w:rPr>
        <w:t>reflecting the short-term nature of the funding that set</w:t>
      </w:r>
      <w:r w:rsidR="008444D5" w:rsidRPr="00360D4F">
        <w:rPr>
          <w:rFonts w:ascii="Calibri" w:hAnsi="Calibri" w:cs="Calibri"/>
        </w:rPr>
        <w:t xml:space="preserve"> </w:t>
      </w:r>
      <w:r w:rsidRPr="00360D4F">
        <w:rPr>
          <w:rFonts w:ascii="Calibri" w:hAnsi="Calibri" w:cs="Calibri"/>
        </w:rPr>
        <w:t xml:space="preserve">out the goals of </w:t>
      </w:r>
      <w:r w:rsidR="00164024">
        <w:rPr>
          <w:rFonts w:ascii="Calibri" w:hAnsi="Calibri" w:cs="Calibri"/>
        </w:rPr>
        <w:t>each individual</w:t>
      </w:r>
      <w:r w:rsidR="00164024" w:rsidRPr="00360D4F">
        <w:rPr>
          <w:rFonts w:ascii="Calibri" w:hAnsi="Calibri" w:cs="Calibri"/>
        </w:rPr>
        <w:t xml:space="preserve"> </w:t>
      </w:r>
      <w:r w:rsidR="00164024">
        <w:rPr>
          <w:rFonts w:ascii="Calibri" w:hAnsi="Calibri" w:cs="Calibri"/>
        </w:rPr>
        <w:t>funding proposal</w:t>
      </w:r>
      <w:r w:rsidRPr="00360D4F">
        <w:rPr>
          <w:rFonts w:ascii="Calibri" w:hAnsi="Calibri" w:cs="Calibri"/>
        </w:rPr>
        <w:t>.</w:t>
      </w:r>
      <w:r w:rsidR="00164024">
        <w:rPr>
          <w:rFonts w:ascii="Calibri" w:hAnsi="Calibri" w:cs="Calibri"/>
        </w:rPr>
        <w:t xml:space="preserve"> At the same time a series of credit proposals and diplomatic documents (non-papers) framed</w:t>
      </w:r>
      <w:r w:rsidR="005A1E66">
        <w:rPr>
          <w:rFonts w:ascii="Calibri" w:hAnsi="Calibri" w:cs="Calibri"/>
        </w:rPr>
        <w:t xml:space="preserve"> the long-</w:t>
      </w:r>
      <w:r w:rsidR="00164024">
        <w:rPr>
          <w:rFonts w:ascii="Calibri" w:hAnsi="Calibri" w:cs="Calibri"/>
        </w:rPr>
        <w:t>term objectives.</w:t>
      </w:r>
      <w:r w:rsidRPr="00360D4F">
        <w:rPr>
          <w:rFonts w:ascii="Calibri" w:hAnsi="Calibri" w:cs="Calibri"/>
        </w:rPr>
        <w:t xml:space="preserve">  Overall the project aimed to achieve definitional clarity of undefined concepts in the definition of trafficking and lead to a consistent application of the TIP Protocol by States through changes in law and policy. This was to be achieved through an innovative technical and political partnership between UNODC and FDFA with UNODC developing interpretive guidance for criminal justice actors to be ultimately integrated into standard setting tools, whilst FDFA worked in partnership with States to ensure that these efforts had political support, expressed through resolutions and recommendations of the COP.  The design of the </w:t>
      </w:r>
      <w:r w:rsidR="008444D5">
        <w:rPr>
          <w:rFonts w:ascii="Calibri" w:hAnsi="Calibri" w:cs="Calibri"/>
        </w:rPr>
        <w:t xml:space="preserve">technical part of the </w:t>
      </w:r>
      <w:r w:rsidRPr="00360D4F">
        <w:rPr>
          <w:rFonts w:ascii="Calibri" w:hAnsi="Calibri" w:cs="Calibri"/>
        </w:rPr>
        <w:t xml:space="preserve">initiative was crafted to </w:t>
      </w:r>
      <w:r w:rsidR="00A917B3" w:rsidRPr="00360D4F">
        <w:rPr>
          <w:rFonts w:ascii="Calibri" w:hAnsi="Calibri" w:cs="Calibri"/>
        </w:rPr>
        <w:t xml:space="preserve">deliver </w:t>
      </w:r>
      <w:r w:rsidRPr="00360D4F">
        <w:rPr>
          <w:rFonts w:ascii="Calibri" w:hAnsi="Calibri" w:cs="Calibri"/>
        </w:rPr>
        <w:t>the short-term outputs, specifically the production of issue papers, but did not adequately plan for achieving the longer-term outcomes, specifically the changes in law and policy</w:t>
      </w:r>
      <w:r w:rsidR="00A917B3" w:rsidRPr="00360D4F">
        <w:rPr>
          <w:rFonts w:ascii="Calibri" w:hAnsi="Calibri" w:cs="Calibri"/>
        </w:rPr>
        <w:t xml:space="preserve"> to ensure a consistent application of the TIP Protocol.  No provision was made either </w:t>
      </w:r>
      <w:r w:rsidR="008444D5">
        <w:rPr>
          <w:rFonts w:ascii="Calibri" w:hAnsi="Calibri" w:cs="Calibri"/>
        </w:rPr>
        <w:t xml:space="preserve">within the technical process </w:t>
      </w:r>
      <w:r w:rsidR="00A917B3" w:rsidRPr="00360D4F">
        <w:rPr>
          <w:rFonts w:ascii="Calibri" w:hAnsi="Calibri" w:cs="Calibri"/>
        </w:rPr>
        <w:t>for a monitoring framework to capture change and measure impact</w:t>
      </w:r>
      <w:r w:rsidRPr="00360D4F">
        <w:rPr>
          <w:rFonts w:ascii="Calibri" w:hAnsi="Calibri" w:cs="Calibri"/>
        </w:rPr>
        <w:t>.</w:t>
      </w:r>
    </w:p>
    <w:p w14:paraId="01146690" w14:textId="77777777" w:rsidR="001C47CA" w:rsidRPr="00360D4F" w:rsidRDefault="001C47CA" w:rsidP="001C47CA">
      <w:pPr>
        <w:jc w:val="both"/>
        <w:rPr>
          <w:rFonts w:ascii="Calibri" w:hAnsi="Calibri" w:cs="Calibri"/>
          <w:color w:val="000000" w:themeColor="text1"/>
        </w:rPr>
      </w:pPr>
    </w:p>
    <w:p w14:paraId="06AF4036" w14:textId="77777777" w:rsidR="00CD0082" w:rsidRDefault="00C941A8" w:rsidP="001C47CA">
      <w:pPr>
        <w:jc w:val="both"/>
        <w:rPr>
          <w:rFonts w:ascii="Calibri" w:hAnsi="Calibri" w:cs="Calibri"/>
          <w:color w:val="000000" w:themeColor="text1"/>
        </w:rPr>
      </w:pPr>
      <w:r w:rsidRPr="00360D4F">
        <w:rPr>
          <w:rFonts w:ascii="Calibri" w:hAnsi="Calibri" w:cs="Calibri"/>
          <w:b/>
          <w:color w:val="000000" w:themeColor="text1"/>
        </w:rPr>
        <w:t>Relevance</w:t>
      </w:r>
      <w:r w:rsidRPr="00360D4F">
        <w:rPr>
          <w:rFonts w:ascii="Calibri" w:hAnsi="Calibri" w:cs="Calibri"/>
          <w:color w:val="000000" w:themeColor="text1"/>
        </w:rPr>
        <w:t xml:space="preserve">: </w:t>
      </w:r>
      <w:r w:rsidR="00CD0082" w:rsidRPr="00360D4F">
        <w:rPr>
          <w:rFonts w:ascii="Calibri" w:hAnsi="Calibri" w:cs="Calibri"/>
          <w:color w:val="000000" w:themeColor="text1"/>
        </w:rPr>
        <w:t xml:space="preserve">The projects objectives were aligned with the real needs of policy makers and criminal justice actors working on TIP who </w:t>
      </w:r>
      <w:r w:rsidR="00981DA1" w:rsidRPr="00360D4F">
        <w:rPr>
          <w:rFonts w:ascii="Calibri" w:hAnsi="Calibri" w:cs="Calibri"/>
          <w:color w:val="000000" w:themeColor="text1"/>
        </w:rPr>
        <w:t>continue to</w:t>
      </w:r>
      <w:r w:rsidR="00CD0082" w:rsidRPr="00360D4F">
        <w:rPr>
          <w:rFonts w:ascii="Calibri" w:hAnsi="Calibri" w:cs="Calibri"/>
          <w:color w:val="000000" w:themeColor="text1"/>
        </w:rPr>
        <w:t xml:space="preserve"> </w:t>
      </w:r>
      <w:r w:rsidR="00981DA1" w:rsidRPr="00360D4F">
        <w:rPr>
          <w:rFonts w:ascii="Calibri" w:hAnsi="Calibri" w:cs="Calibri"/>
          <w:color w:val="000000" w:themeColor="text1"/>
        </w:rPr>
        <w:t xml:space="preserve">need </w:t>
      </w:r>
      <w:r w:rsidR="00CD0082" w:rsidRPr="00360D4F">
        <w:rPr>
          <w:rFonts w:ascii="Calibri" w:hAnsi="Calibri" w:cs="Calibri"/>
          <w:color w:val="000000" w:themeColor="text1"/>
        </w:rPr>
        <w:t xml:space="preserve">conceptual clarity on the definition of TIP.  But there were different views and constraints determining how that clarification could best </w:t>
      </w:r>
      <w:r w:rsidR="005E7055" w:rsidRPr="00360D4F">
        <w:rPr>
          <w:rFonts w:ascii="Calibri" w:hAnsi="Calibri" w:cs="Calibri"/>
          <w:color w:val="000000" w:themeColor="text1"/>
        </w:rPr>
        <w:t xml:space="preserve">be </w:t>
      </w:r>
      <w:r w:rsidR="00CD0082" w:rsidRPr="00360D4F">
        <w:rPr>
          <w:rFonts w:ascii="Calibri" w:hAnsi="Calibri" w:cs="Calibri"/>
          <w:color w:val="000000" w:themeColor="text1"/>
        </w:rPr>
        <w:t>packaged.  The short practical guidance developed with the APOV paper was found most relevant to stakeholders needs</w:t>
      </w:r>
      <w:r w:rsidR="00981DA1" w:rsidRPr="00360D4F">
        <w:rPr>
          <w:rFonts w:ascii="Calibri" w:hAnsi="Calibri" w:cs="Calibri"/>
          <w:color w:val="000000" w:themeColor="text1"/>
        </w:rPr>
        <w:t>,</w:t>
      </w:r>
      <w:r w:rsidR="00CD0082" w:rsidRPr="00360D4F">
        <w:rPr>
          <w:rFonts w:ascii="Calibri" w:hAnsi="Calibri" w:cs="Calibri"/>
          <w:color w:val="000000" w:themeColor="text1"/>
        </w:rPr>
        <w:t xml:space="preserve"> but </w:t>
      </w:r>
      <w:r w:rsidR="00981DA1" w:rsidRPr="00360D4F">
        <w:rPr>
          <w:rFonts w:ascii="Calibri" w:hAnsi="Calibri" w:cs="Calibri"/>
          <w:color w:val="000000" w:themeColor="text1"/>
        </w:rPr>
        <w:t xml:space="preserve">generally the mandate of UNODC </w:t>
      </w:r>
      <w:r w:rsidR="00775F49" w:rsidRPr="00360D4F">
        <w:rPr>
          <w:rFonts w:ascii="Calibri" w:hAnsi="Calibri" w:cs="Calibri"/>
          <w:color w:val="000000" w:themeColor="text1"/>
        </w:rPr>
        <w:t>was considered</w:t>
      </w:r>
      <w:r w:rsidR="00981DA1" w:rsidRPr="00360D4F">
        <w:rPr>
          <w:rFonts w:ascii="Calibri" w:hAnsi="Calibri" w:cs="Calibri"/>
          <w:color w:val="000000" w:themeColor="text1"/>
        </w:rPr>
        <w:t xml:space="preserve"> not </w:t>
      </w:r>
      <w:r w:rsidR="00775F49" w:rsidRPr="00360D4F">
        <w:rPr>
          <w:rFonts w:ascii="Calibri" w:hAnsi="Calibri" w:cs="Calibri"/>
          <w:color w:val="000000" w:themeColor="text1"/>
        </w:rPr>
        <w:t xml:space="preserve">to </w:t>
      </w:r>
      <w:r w:rsidR="00981DA1" w:rsidRPr="00360D4F">
        <w:rPr>
          <w:rFonts w:ascii="Calibri" w:hAnsi="Calibri" w:cs="Calibri"/>
          <w:color w:val="000000" w:themeColor="text1"/>
        </w:rPr>
        <w:t xml:space="preserve">cover the provision of interpretive guidance on the </w:t>
      </w:r>
      <w:r w:rsidR="00CD0082" w:rsidRPr="00360D4F">
        <w:rPr>
          <w:rFonts w:ascii="Calibri" w:hAnsi="Calibri" w:cs="Calibri"/>
          <w:color w:val="000000" w:themeColor="text1"/>
        </w:rPr>
        <w:t>TIP Protocol</w:t>
      </w:r>
      <w:r w:rsidR="00981DA1" w:rsidRPr="00360D4F">
        <w:rPr>
          <w:rFonts w:ascii="Calibri" w:hAnsi="Calibri" w:cs="Calibri"/>
          <w:color w:val="000000" w:themeColor="text1"/>
        </w:rPr>
        <w:t>.</w:t>
      </w:r>
      <w:r w:rsidR="00CD0082" w:rsidRPr="00360D4F">
        <w:rPr>
          <w:rFonts w:ascii="Calibri" w:hAnsi="Calibri" w:cs="Calibri"/>
          <w:color w:val="000000" w:themeColor="text1"/>
        </w:rPr>
        <w:t xml:space="preserve"> </w:t>
      </w:r>
      <w:r w:rsidR="00981DA1" w:rsidRPr="00360D4F">
        <w:rPr>
          <w:rFonts w:ascii="Calibri" w:hAnsi="Calibri" w:cs="Calibri"/>
          <w:color w:val="000000" w:themeColor="text1"/>
        </w:rPr>
        <w:t xml:space="preserve"> Following the development of the first issue paper, UNODC </w:t>
      </w:r>
      <w:r w:rsidR="0037742C">
        <w:rPr>
          <w:rFonts w:ascii="Calibri" w:hAnsi="Calibri" w:cs="Calibri"/>
          <w:color w:val="000000" w:themeColor="text1"/>
        </w:rPr>
        <w:t>revised</w:t>
      </w:r>
      <w:r w:rsidR="0037742C" w:rsidRPr="00360D4F">
        <w:rPr>
          <w:rFonts w:ascii="Calibri" w:hAnsi="Calibri" w:cs="Calibri"/>
          <w:color w:val="000000" w:themeColor="text1"/>
        </w:rPr>
        <w:t xml:space="preserve"> </w:t>
      </w:r>
      <w:r w:rsidR="00981DA1" w:rsidRPr="00360D4F">
        <w:rPr>
          <w:rFonts w:ascii="Calibri" w:hAnsi="Calibri" w:cs="Calibri"/>
          <w:color w:val="000000" w:themeColor="text1"/>
        </w:rPr>
        <w:t xml:space="preserve">its approach and did not develop </w:t>
      </w:r>
      <w:r w:rsidR="002D128E">
        <w:rPr>
          <w:rFonts w:ascii="Calibri" w:hAnsi="Calibri" w:cs="Calibri"/>
          <w:color w:val="000000" w:themeColor="text1"/>
        </w:rPr>
        <w:t xml:space="preserve"> separate </w:t>
      </w:r>
      <w:r w:rsidR="0037742C">
        <w:rPr>
          <w:rFonts w:ascii="Calibri" w:hAnsi="Calibri" w:cs="Calibri"/>
          <w:color w:val="000000" w:themeColor="text1"/>
        </w:rPr>
        <w:t>short practical</w:t>
      </w:r>
      <w:r w:rsidR="0037742C" w:rsidRPr="00360D4F">
        <w:rPr>
          <w:rFonts w:ascii="Calibri" w:hAnsi="Calibri" w:cs="Calibri"/>
          <w:color w:val="000000" w:themeColor="text1"/>
        </w:rPr>
        <w:t xml:space="preserve"> </w:t>
      </w:r>
      <w:r w:rsidR="00981DA1" w:rsidRPr="00360D4F">
        <w:rPr>
          <w:rFonts w:ascii="Calibri" w:hAnsi="Calibri" w:cs="Calibri"/>
          <w:color w:val="000000" w:themeColor="text1"/>
        </w:rPr>
        <w:t>guidance or advisory notes for the following three papers,</w:t>
      </w:r>
      <w:r w:rsidR="0037742C">
        <w:rPr>
          <w:rFonts w:ascii="Calibri" w:hAnsi="Calibri" w:cs="Calibri"/>
          <w:color w:val="000000" w:themeColor="text1"/>
        </w:rPr>
        <w:t xml:space="preserve"> opting for a more diffuse presentation of the key issues, which </w:t>
      </w:r>
      <w:r w:rsidR="00981DA1" w:rsidRPr="00360D4F">
        <w:rPr>
          <w:rFonts w:ascii="Calibri" w:hAnsi="Calibri" w:cs="Calibri"/>
          <w:color w:val="000000" w:themeColor="text1"/>
        </w:rPr>
        <w:t>undermin</w:t>
      </w:r>
      <w:r w:rsidR="0037742C">
        <w:rPr>
          <w:rFonts w:ascii="Calibri" w:hAnsi="Calibri" w:cs="Calibri"/>
          <w:color w:val="000000" w:themeColor="text1"/>
        </w:rPr>
        <w:t>ed</w:t>
      </w:r>
      <w:r w:rsidR="00981DA1" w:rsidRPr="00360D4F">
        <w:rPr>
          <w:rFonts w:ascii="Calibri" w:hAnsi="Calibri" w:cs="Calibri"/>
          <w:color w:val="000000" w:themeColor="text1"/>
        </w:rPr>
        <w:t xml:space="preserve"> to some extent the relevance of the project for stakeholders.</w:t>
      </w:r>
    </w:p>
    <w:p w14:paraId="0C3F1D4E" w14:textId="77777777" w:rsidR="00A90A41" w:rsidRPr="00360D4F" w:rsidRDefault="00A90A41" w:rsidP="001C47CA">
      <w:pPr>
        <w:jc w:val="both"/>
        <w:rPr>
          <w:rFonts w:ascii="Calibri" w:hAnsi="Calibri" w:cs="Calibri"/>
          <w:color w:val="000000" w:themeColor="text1"/>
        </w:rPr>
      </w:pPr>
    </w:p>
    <w:p w14:paraId="6C53F577" w14:textId="77777777" w:rsidR="00D56914" w:rsidRPr="00B8132D" w:rsidRDefault="005E7055" w:rsidP="00B8132D">
      <w:pPr>
        <w:jc w:val="both"/>
        <w:rPr>
          <w:rFonts w:ascii="Calibri" w:hAnsi="Calibri" w:cs="Calibri"/>
        </w:rPr>
      </w:pPr>
      <w:r w:rsidRPr="00360D4F">
        <w:rPr>
          <w:rFonts w:ascii="Calibri" w:hAnsi="Calibri" w:cs="Calibri"/>
          <w:b/>
          <w:color w:val="000000" w:themeColor="text1"/>
          <w:lang w:val="en-GB"/>
        </w:rPr>
        <w:t>Effectiveness</w:t>
      </w:r>
      <w:r w:rsidRPr="00360D4F">
        <w:rPr>
          <w:rFonts w:ascii="Calibri" w:hAnsi="Calibri" w:cs="Calibri"/>
          <w:color w:val="000000" w:themeColor="text1"/>
          <w:lang w:val="en-GB"/>
        </w:rPr>
        <w:t xml:space="preserve">: </w:t>
      </w:r>
      <w:r w:rsidR="00D56914" w:rsidRPr="00360D4F">
        <w:rPr>
          <w:rFonts w:ascii="Calibri" w:hAnsi="Calibri" w:cs="Calibri"/>
          <w:color w:val="000000" w:themeColor="text1"/>
          <w:lang w:val="en-GB"/>
        </w:rPr>
        <w:t>The diplomatic process led to a series of resolutions and recommendations acknowledging the importance of UNODC’s technical work</w:t>
      </w:r>
      <w:r w:rsidR="00CC5140" w:rsidRPr="00360D4F">
        <w:rPr>
          <w:rFonts w:ascii="Calibri" w:hAnsi="Calibri" w:cs="Calibri"/>
          <w:color w:val="000000" w:themeColor="text1"/>
          <w:lang w:val="en-GB"/>
        </w:rPr>
        <w:t>;</w:t>
      </w:r>
      <w:r w:rsidR="00D56914" w:rsidRPr="00360D4F">
        <w:rPr>
          <w:rFonts w:ascii="Calibri" w:hAnsi="Calibri" w:cs="Calibri"/>
          <w:color w:val="000000" w:themeColor="text1"/>
          <w:lang w:val="en-GB"/>
        </w:rPr>
        <w:t xml:space="preserve"> engaging numerous States in the process and fostering partnerships. </w:t>
      </w:r>
      <w:r w:rsidR="00C545A7">
        <w:rPr>
          <w:rFonts w:ascii="Calibri" w:hAnsi="Calibri" w:cs="Calibri"/>
          <w:color w:val="000000" w:themeColor="text1"/>
          <w:lang w:val="en-GB"/>
        </w:rPr>
        <w:t xml:space="preserve"> </w:t>
      </w:r>
      <w:r w:rsidR="00775F49" w:rsidRPr="00360D4F">
        <w:rPr>
          <w:rFonts w:ascii="Calibri" w:hAnsi="Calibri" w:cs="Calibri"/>
          <w:color w:val="000000" w:themeColor="text1"/>
          <w:lang w:val="en-GB"/>
        </w:rPr>
        <w:t>The issue papers developed under the project were highly regarded for their quality and complexity, whilst the EGMs provided an effective platform for validating the research findings, allowing for the exchange of experience and solidifying professional networks. Some limitations encountered in geographical coverage (and legal systems) of the first three papers were somewhat mitigated by extending the research, albeit by electronic surveys only, to more francophone, Asian and African countries for the 4</w:t>
      </w:r>
      <w:r w:rsidR="00775F49" w:rsidRPr="00360D4F">
        <w:rPr>
          <w:rFonts w:ascii="Calibri" w:hAnsi="Calibri" w:cs="Calibri"/>
          <w:color w:val="000000" w:themeColor="text1"/>
          <w:vertAlign w:val="superscript"/>
          <w:lang w:val="en-GB"/>
        </w:rPr>
        <w:t>th</w:t>
      </w:r>
      <w:r w:rsidR="00775F49" w:rsidRPr="00360D4F">
        <w:rPr>
          <w:rFonts w:ascii="Calibri" w:hAnsi="Calibri" w:cs="Calibri"/>
          <w:color w:val="000000" w:themeColor="text1"/>
          <w:lang w:val="en-GB"/>
        </w:rPr>
        <w:t xml:space="preserve"> Issue paper. Dissemination of the issue papers </w:t>
      </w:r>
      <w:r w:rsidR="00A90A41">
        <w:rPr>
          <w:rFonts w:ascii="Calibri" w:hAnsi="Calibri" w:cs="Calibri"/>
          <w:color w:val="000000" w:themeColor="text1"/>
          <w:lang w:val="en-GB"/>
        </w:rPr>
        <w:t>relied</w:t>
      </w:r>
      <w:r w:rsidR="00A90A41" w:rsidRPr="00360D4F">
        <w:rPr>
          <w:rFonts w:ascii="Calibri" w:hAnsi="Calibri" w:cs="Calibri"/>
          <w:color w:val="000000" w:themeColor="text1"/>
          <w:lang w:val="en-GB"/>
        </w:rPr>
        <w:t xml:space="preserve"> </w:t>
      </w:r>
      <w:r w:rsidR="00775F49" w:rsidRPr="00360D4F">
        <w:rPr>
          <w:rFonts w:ascii="Calibri" w:hAnsi="Calibri" w:cs="Calibri"/>
          <w:color w:val="000000" w:themeColor="text1"/>
          <w:lang w:val="en-GB"/>
        </w:rPr>
        <w:t xml:space="preserve">mainly </w:t>
      </w:r>
      <w:r w:rsidR="00C545A7">
        <w:rPr>
          <w:rFonts w:ascii="Calibri" w:hAnsi="Calibri" w:cs="Calibri"/>
          <w:color w:val="000000" w:themeColor="text1"/>
          <w:lang w:val="en-GB"/>
        </w:rPr>
        <w:t>on</w:t>
      </w:r>
      <w:r w:rsidR="00775F49" w:rsidRPr="00360D4F">
        <w:rPr>
          <w:rFonts w:ascii="Calibri" w:hAnsi="Calibri" w:cs="Calibri"/>
          <w:color w:val="000000" w:themeColor="text1"/>
          <w:lang w:val="en-GB"/>
        </w:rPr>
        <w:t xml:space="preserve"> side events organised to launch and discuss the findings and the efforts of EGM participants</w:t>
      </w:r>
      <w:r w:rsidR="00C545A7">
        <w:rPr>
          <w:rFonts w:ascii="Calibri" w:hAnsi="Calibri" w:cs="Calibri"/>
          <w:color w:val="000000" w:themeColor="text1"/>
          <w:lang w:val="en-GB"/>
        </w:rPr>
        <w:t xml:space="preserve"> who distributed them and used them in their countries, </w:t>
      </w:r>
      <w:r w:rsidR="00C3501A" w:rsidRPr="00360D4F">
        <w:rPr>
          <w:rFonts w:ascii="Calibri" w:hAnsi="Calibri" w:cs="Calibri"/>
          <w:color w:val="000000" w:themeColor="text1"/>
          <w:lang w:val="en-GB"/>
        </w:rPr>
        <w:t>in some cases even taking responsibility for their translation</w:t>
      </w:r>
      <w:r w:rsidR="003F1470">
        <w:rPr>
          <w:rFonts w:ascii="Calibri" w:hAnsi="Calibri" w:cs="Calibri"/>
          <w:color w:val="000000" w:themeColor="text1"/>
          <w:lang w:val="en-GB"/>
        </w:rPr>
        <w:t>; this signals the effectiveness of peer-to-peer engagement</w:t>
      </w:r>
      <w:r w:rsidR="00775F49" w:rsidRPr="00360D4F">
        <w:rPr>
          <w:rFonts w:ascii="Calibri" w:hAnsi="Calibri" w:cs="Calibri"/>
          <w:color w:val="000000" w:themeColor="text1"/>
          <w:lang w:val="en-GB"/>
        </w:rPr>
        <w:t xml:space="preserve">. There was also </w:t>
      </w:r>
      <w:r w:rsidR="00A90A41">
        <w:rPr>
          <w:rFonts w:ascii="Calibri" w:hAnsi="Calibri" w:cs="Calibri"/>
          <w:color w:val="000000" w:themeColor="text1"/>
          <w:lang w:val="en-GB"/>
        </w:rPr>
        <w:t xml:space="preserve">use </w:t>
      </w:r>
      <w:r w:rsidR="00775F49" w:rsidRPr="00360D4F">
        <w:rPr>
          <w:rFonts w:ascii="Calibri" w:hAnsi="Calibri" w:cs="Calibri"/>
          <w:color w:val="000000" w:themeColor="text1"/>
          <w:lang w:val="en-GB"/>
        </w:rPr>
        <w:t>of the tools by UNODC</w:t>
      </w:r>
      <w:r w:rsidR="00A90A41">
        <w:rPr>
          <w:rFonts w:ascii="Calibri" w:hAnsi="Calibri" w:cs="Calibri"/>
          <w:color w:val="000000" w:themeColor="text1"/>
          <w:lang w:val="en-GB"/>
        </w:rPr>
        <w:t xml:space="preserve"> headquarters</w:t>
      </w:r>
      <w:r w:rsidR="00775F49" w:rsidRPr="00360D4F">
        <w:rPr>
          <w:rFonts w:ascii="Calibri" w:hAnsi="Calibri" w:cs="Calibri"/>
          <w:color w:val="000000" w:themeColor="text1"/>
          <w:lang w:val="en-GB"/>
        </w:rPr>
        <w:t xml:space="preserve"> </w:t>
      </w:r>
      <w:r w:rsidR="00C545A7">
        <w:rPr>
          <w:rFonts w:ascii="Calibri" w:hAnsi="Calibri" w:cs="Calibri"/>
          <w:color w:val="000000" w:themeColor="text1"/>
          <w:lang w:val="en-GB"/>
        </w:rPr>
        <w:t xml:space="preserve">in their technical and policy work </w:t>
      </w:r>
      <w:r w:rsidR="00A917B3" w:rsidRPr="00360D4F">
        <w:rPr>
          <w:rFonts w:ascii="Calibri" w:hAnsi="Calibri" w:cs="Calibri"/>
          <w:color w:val="000000" w:themeColor="text1"/>
          <w:lang w:val="en-GB"/>
        </w:rPr>
        <w:t xml:space="preserve">but </w:t>
      </w:r>
      <w:r w:rsidR="00775F49" w:rsidRPr="00360D4F">
        <w:rPr>
          <w:rFonts w:ascii="Calibri" w:hAnsi="Calibri" w:cs="Calibri"/>
          <w:color w:val="000000" w:themeColor="text1"/>
          <w:lang w:val="en-GB"/>
        </w:rPr>
        <w:t xml:space="preserve">no strategy </w:t>
      </w:r>
      <w:r w:rsidR="00C545A7">
        <w:rPr>
          <w:rFonts w:ascii="Calibri" w:hAnsi="Calibri" w:cs="Calibri"/>
          <w:color w:val="000000" w:themeColor="text1"/>
          <w:lang w:val="en-GB"/>
        </w:rPr>
        <w:t xml:space="preserve">pursued </w:t>
      </w:r>
      <w:r w:rsidR="00775F49" w:rsidRPr="00360D4F">
        <w:rPr>
          <w:rFonts w:ascii="Calibri" w:hAnsi="Calibri" w:cs="Calibri"/>
          <w:color w:val="000000" w:themeColor="text1"/>
          <w:lang w:val="en-GB"/>
        </w:rPr>
        <w:t xml:space="preserve">to </w:t>
      </w:r>
      <w:r w:rsidR="00A90A41">
        <w:rPr>
          <w:rFonts w:ascii="Calibri" w:hAnsi="Calibri" w:cs="Calibri"/>
          <w:color w:val="000000" w:themeColor="text1"/>
          <w:lang w:val="en-GB"/>
        </w:rPr>
        <w:t xml:space="preserve">systematically </w:t>
      </w:r>
      <w:r w:rsidR="00775F49" w:rsidRPr="00360D4F">
        <w:rPr>
          <w:rFonts w:ascii="Calibri" w:hAnsi="Calibri" w:cs="Calibri"/>
          <w:color w:val="000000" w:themeColor="text1"/>
          <w:lang w:val="en-GB"/>
        </w:rPr>
        <w:t xml:space="preserve">disseminate to wider audiences (such as </w:t>
      </w:r>
      <w:r w:rsidR="00A917B3" w:rsidRPr="00360D4F">
        <w:rPr>
          <w:rFonts w:ascii="Calibri" w:hAnsi="Calibri" w:cs="Calibri"/>
          <w:color w:val="000000" w:themeColor="text1"/>
          <w:lang w:val="en-GB"/>
        </w:rPr>
        <w:t xml:space="preserve">UNODC field staff, </w:t>
      </w:r>
      <w:r w:rsidR="00775F49" w:rsidRPr="00360D4F">
        <w:rPr>
          <w:rFonts w:ascii="Calibri" w:hAnsi="Calibri" w:cs="Calibri"/>
          <w:color w:val="000000" w:themeColor="text1"/>
          <w:lang w:val="en-GB"/>
        </w:rPr>
        <w:t>judiciary, academia or regional organisations).</w:t>
      </w:r>
      <w:r w:rsidR="00C3501A" w:rsidRPr="00360D4F">
        <w:rPr>
          <w:rFonts w:ascii="Calibri" w:hAnsi="Calibri" w:cs="Calibri"/>
          <w:color w:val="000000" w:themeColor="text1"/>
          <w:lang w:val="en-GB"/>
        </w:rPr>
        <w:t xml:space="preserve">  The UN Special Rapporteurs on TIP made use of the </w:t>
      </w:r>
      <w:r w:rsidR="00A917B3" w:rsidRPr="00360D4F">
        <w:rPr>
          <w:rFonts w:ascii="Calibri" w:hAnsi="Calibri" w:cs="Calibri"/>
          <w:color w:val="000000" w:themeColor="text1"/>
          <w:lang w:val="en-GB"/>
        </w:rPr>
        <w:t>works in their country visits.</w:t>
      </w:r>
    </w:p>
    <w:p w14:paraId="6BFCBA4B" w14:textId="77777777" w:rsidR="0037742C" w:rsidRPr="00360D4F" w:rsidRDefault="005E7055" w:rsidP="005E7055">
      <w:pPr>
        <w:pStyle w:val="NormalWeb"/>
        <w:jc w:val="both"/>
        <w:rPr>
          <w:rFonts w:ascii="Calibri" w:hAnsi="Calibri" w:cs="Calibri"/>
          <w:color w:val="000000" w:themeColor="text1"/>
          <w:lang w:val="en-GB"/>
        </w:rPr>
      </w:pPr>
      <w:r w:rsidRPr="00360D4F">
        <w:rPr>
          <w:rFonts w:ascii="Calibri" w:hAnsi="Calibri" w:cs="Calibri"/>
          <w:b/>
          <w:color w:val="000000" w:themeColor="text1"/>
        </w:rPr>
        <w:lastRenderedPageBreak/>
        <w:t>Efficiency</w:t>
      </w:r>
      <w:r w:rsidRPr="00360D4F">
        <w:rPr>
          <w:rFonts w:ascii="Calibri" w:hAnsi="Calibri" w:cs="Calibri"/>
          <w:color w:val="000000" w:themeColor="text1"/>
        </w:rPr>
        <w:t xml:space="preserve">: </w:t>
      </w:r>
      <w:r w:rsidR="00451E9A">
        <w:rPr>
          <w:rFonts w:ascii="Calibri" w:hAnsi="Calibri" w:cs="Calibri"/>
          <w:color w:val="000000" w:themeColor="text1"/>
        </w:rPr>
        <w:t xml:space="preserve">Overall the Swiss financial contribution </w:t>
      </w:r>
      <w:r w:rsidR="00C545A7">
        <w:rPr>
          <w:rFonts w:ascii="Calibri" w:hAnsi="Calibri" w:cs="Calibri"/>
          <w:color w:val="000000" w:themeColor="text1"/>
        </w:rPr>
        <w:t xml:space="preserve">to this project has been comparatively small in view of the duration of the project and its objectives. </w:t>
      </w:r>
      <w:r w:rsidR="001C47CA" w:rsidRPr="00360D4F">
        <w:rPr>
          <w:rFonts w:ascii="Calibri" w:hAnsi="Calibri" w:cs="Calibri"/>
          <w:color w:val="000000" w:themeColor="text1"/>
        </w:rPr>
        <w:t xml:space="preserve">Over the implementation period, UNODC has progressively increased its role, as evidenced by </w:t>
      </w:r>
      <w:r w:rsidR="001C47CA" w:rsidRPr="00360D4F">
        <w:rPr>
          <w:rFonts w:ascii="Calibri" w:hAnsi="Calibri" w:cs="Calibri"/>
        </w:rPr>
        <w:t>a four-fold increase in funding for UNODC HQ staff and a reduc</w:t>
      </w:r>
      <w:r w:rsidR="003E6BB1" w:rsidRPr="00360D4F">
        <w:rPr>
          <w:rFonts w:ascii="Calibri" w:hAnsi="Calibri" w:cs="Calibri"/>
        </w:rPr>
        <w:t>tion of funding for consultants.  However</w:t>
      </w:r>
      <w:r w:rsidR="0037742C">
        <w:rPr>
          <w:rFonts w:ascii="Calibri" w:hAnsi="Calibri" w:cs="Calibri"/>
        </w:rPr>
        <w:t>,</w:t>
      </w:r>
      <w:r w:rsidR="001C47CA" w:rsidRPr="00360D4F">
        <w:rPr>
          <w:rFonts w:ascii="Calibri" w:hAnsi="Calibri" w:cs="Calibri"/>
        </w:rPr>
        <w:t xml:space="preserve"> delays in the pace of implementation signal challenges </w:t>
      </w:r>
      <w:r w:rsidR="003E6BB1" w:rsidRPr="00360D4F">
        <w:rPr>
          <w:rFonts w:ascii="Calibri" w:hAnsi="Calibri" w:cs="Calibri"/>
        </w:rPr>
        <w:t xml:space="preserve">for UNODC </w:t>
      </w:r>
      <w:r w:rsidR="001C47CA" w:rsidRPr="00360D4F">
        <w:rPr>
          <w:rFonts w:ascii="Calibri" w:hAnsi="Calibri" w:cs="Calibri"/>
        </w:rPr>
        <w:t xml:space="preserve">in dedicating sufficient </w:t>
      </w:r>
      <w:r w:rsidR="006C1DCE" w:rsidRPr="00360D4F">
        <w:rPr>
          <w:rFonts w:ascii="Calibri" w:hAnsi="Calibri" w:cs="Calibri"/>
        </w:rPr>
        <w:t>human resources</w:t>
      </w:r>
      <w:r w:rsidR="001C47CA" w:rsidRPr="00360D4F">
        <w:rPr>
          <w:rFonts w:ascii="Calibri" w:hAnsi="Calibri" w:cs="Calibri"/>
        </w:rPr>
        <w:t xml:space="preserve"> </w:t>
      </w:r>
      <w:r w:rsidR="00A66502" w:rsidRPr="00360D4F">
        <w:rPr>
          <w:rFonts w:ascii="Calibri" w:hAnsi="Calibri" w:cs="Calibri"/>
        </w:rPr>
        <w:t>to such a project</w:t>
      </w:r>
      <w:r w:rsidR="00321B0A" w:rsidRPr="00360D4F">
        <w:rPr>
          <w:rFonts w:ascii="Calibri" w:hAnsi="Calibri" w:cs="Calibri"/>
        </w:rPr>
        <w:t>,</w:t>
      </w:r>
      <w:r w:rsidR="00A66502" w:rsidRPr="00360D4F">
        <w:rPr>
          <w:rFonts w:ascii="Calibri" w:hAnsi="Calibri" w:cs="Calibri"/>
        </w:rPr>
        <w:t xml:space="preserve"> </w:t>
      </w:r>
      <w:r w:rsidR="006C1DCE" w:rsidRPr="00360D4F">
        <w:rPr>
          <w:rFonts w:ascii="Calibri" w:hAnsi="Calibri" w:cs="Calibri"/>
        </w:rPr>
        <w:t>in the face of</w:t>
      </w:r>
      <w:r w:rsidR="001C47CA" w:rsidRPr="00360D4F">
        <w:rPr>
          <w:rFonts w:ascii="Calibri" w:hAnsi="Calibri" w:cs="Calibri"/>
        </w:rPr>
        <w:t xml:space="preserve"> staff turnover and </w:t>
      </w:r>
      <w:r w:rsidR="00A66502" w:rsidRPr="00360D4F">
        <w:rPr>
          <w:rFonts w:ascii="Calibri" w:hAnsi="Calibri" w:cs="Calibri"/>
        </w:rPr>
        <w:t xml:space="preserve">the </w:t>
      </w:r>
      <w:r w:rsidR="001C47CA" w:rsidRPr="00360D4F">
        <w:rPr>
          <w:rFonts w:ascii="Calibri" w:hAnsi="Calibri" w:cs="Calibri"/>
        </w:rPr>
        <w:t>j</w:t>
      </w:r>
      <w:r w:rsidR="006C1DCE" w:rsidRPr="00360D4F">
        <w:rPr>
          <w:rFonts w:ascii="Calibri" w:hAnsi="Calibri" w:cs="Calibri"/>
        </w:rPr>
        <w:t>uggling of competing priorities.  At the same time</w:t>
      </w:r>
      <w:r w:rsidR="00321B0A" w:rsidRPr="00360D4F">
        <w:rPr>
          <w:rFonts w:ascii="Calibri" w:hAnsi="Calibri" w:cs="Calibri"/>
        </w:rPr>
        <w:t>,</w:t>
      </w:r>
      <w:r w:rsidR="006C1DCE" w:rsidRPr="00360D4F">
        <w:rPr>
          <w:rFonts w:ascii="Calibri" w:hAnsi="Calibri" w:cs="Calibri"/>
        </w:rPr>
        <w:t xml:space="preserve"> more attention needs to be paid</w:t>
      </w:r>
      <w:r w:rsidR="001C47CA" w:rsidRPr="00360D4F">
        <w:rPr>
          <w:rFonts w:ascii="Calibri" w:hAnsi="Calibri" w:cs="Calibri"/>
        </w:rPr>
        <w:t xml:space="preserve"> </w:t>
      </w:r>
      <w:r w:rsidR="00C83049" w:rsidRPr="00360D4F">
        <w:rPr>
          <w:rFonts w:ascii="Calibri" w:hAnsi="Calibri" w:cs="Calibri"/>
        </w:rPr>
        <w:t>to the management and coordination of</w:t>
      </w:r>
      <w:r w:rsidR="001C47CA" w:rsidRPr="00360D4F">
        <w:rPr>
          <w:rFonts w:ascii="Calibri" w:hAnsi="Calibri" w:cs="Calibri"/>
        </w:rPr>
        <w:t xml:space="preserve"> consultants</w:t>
      </w:r>
      <w:r w:rsidR="00C83049" w:rsidRPr="00360D4F">
        <w:rPr>
          <w:rFonts w:ascii="Calibri" w:hAnsi="Calibri" w:cs="Calibri"/>
        </w:rPr>
        <w:t xml:space="preserve"> and EGM experts</w:t>
      </w:r>
      <w:r w:rsidR="001C47CA" w:rsidRPr="00360D4F">
        <w:rPr>
          <w:rFonts w:ascii="Calibri" w:hAnsi="Calibri" w:cs="Calibri"/>
        </w:rPr>
        <w:t>.</w:t>
      </w:r>
      <w:r w:rsidRPr="00360D4F">
        <w:rPr>
          <w:rFonts w:ascii="Calibri" w:hAnsi="Calibri" w:cs="Calibri"/>
          <w:color w:val="000000" w:themeColor="text1"/>
          <w:lang w:val="en-GB"/>
        </w:rPr>
        <w:t xml:space="preserve"> </w:t>
      </w:r>
      <w:r w:rsidR="0037742C">
        <w:rPr>
          <w:rFonts w:ascii="Calibri" w:hAnsi="Calibri" w:cs="Calibri"/>
          <w:color w:val="000000" w:themeColor="text1"/>
          <w:lang w:val="en-GB"/>
        </w:rPr>
        <w:t xml:space="preserve">These conclusions are based on the documentation made available to the evaluators, which does not include </w:t>
      </w:r>
      <w:r w:rsidR="0037742C">
        <w:rPr>
          <w:rFonts w:ascii="Calibri" w:hAnsi="Calibri" w:cs="Calibri"/>
        </w:rPr>
        <w:t xml:space="preserve">additional unquantified contributions that have not been shared with the evaluators for examination in this report. </w:t>
      </w:r>
    </w:p>
    <w:p w14:paraId="5983D298" w14:textId="77777777" w:rsidR="005E7055" w:rsidRPr="00360D4F" w:rsidRDefault="005E7055" w:rsidP="005E7055">
      <w:pPr>
        <w:pStyle w:val="NormalWeb"/>
        <w:jc w:val="both"/>
        <w:rPr>
          <w:rFonts w:ascii="Calibri" w:hAnsi="Calibri" w:cs="Calibri"/>
          <w:color w:val="000000" w:themeColor="text1"/>
          <w:lang w:val="en-GB"/>
        </w:rPr>
      </w:pPr>
      <w:r w:rsidRPr="00360D4F">
        <w:rPr>
          <w:rFonts w:ascii="Calibri" w:hAnsi="Calibri" w:cs="Calibri"/>
          <w:b/>
          <w:color w:val="000000" w:themeColor="text1"/>
          <w:lang w:val="en-GB"/>
        </w:rPr>
        <w:t>Impact</w:t>
      </w:r>
      <w:r w:rsidRPr="00360D4F">
        <w:rPr>
          <w:rFonts w:ascii="Calibri" w:hAnsi="Calibri" w:cs="Calibri"/>
          <w:color w:val="000000" w:themeColor="text1"/>
          <w:lang w:val="en-GB"/>
        </w:rPr>
        <w:t>:</w:t>
      </w:r>
      <w:r w:rsidR="00E253B2" w:rsidRPr="00360D4F">
        <w:rPr>
          <w:rFonts w:ascii="Calibri" w:hAnsi="Calibri" w:cs="Calibri"/>
          <w:color w:val="000000" w:themeColor="text1"/>
          <w:lang w:val="en-GB"/>
        </w:rPr>
        <w:t xml:space="preserve"> There are</w:t>
      </w:r>
      <w:r w:rsidR="00A90A41">
        <w:rPr>
          <w:rFonts w:ascii="Calibri" w:hAnsi="Calibri" w:cs="Calibri"/>
          <w:color w:val="000000" w:themeColor="text1"/>
          <w:lang w:val="en-GB"/>
        </w:rPr>
        <w:t xml:space="preserve"> </w:t>
      </w:r>
      <w:r w:rsidR="00B769D2">
        <w:rPr>
          <w:rFonts w:ascii="Calibri" w:hAnsi="Calibri" w:cs="Calibri"/>
          <w:color w:val="000000" w:themeColor="text1"/>
          <w:lang w:val="en-GB"/>
        </w:rPr>
        <w:t>various</w:t>
      </w:r>
      <w:r w:rsidR="00E253B2" w:rsidRPr="00360D4F">
        <w:rPr>
          <w:rFonts w:ascii="Calibri" w:hAnsi="Calibri" w:cs="Calibri"/>
          <w:color w:val="000000" w:themeColor="text1"/>
          <w:lang w:val="en-GB"/>
        </w:rPr>
        <w:t xml:space="preserve"> examples of the outputs, most particularly the APOV paper, having been used to </w:t>
      </w:r>
      <w:r w:rsidR="00C83049" w:rsidRPr="00360D4F">
        <w:rPr>
          <w:rFonts w:ascii="Calibri" w:hAnsi="Calibri" w:cs="Calibri"/>
          <w:color w:val="000000" w:themeColor="text1"/>
          <w:lang w:val="en-GB"/>
        </w:rPr>
        <w:t xml:space="preserve">successfully </w:t>
      </w:r>
      <w:r w:rsidR="00E253B2" w:rsidRPr="00360D4F">
        <w:rPr>
          <w:rFonts w:ascii="Calibri" w:hAnsi="Calibri" w:cs="Calibri"/>
          <w:color w:val="000000" w:themeColor="text1"/>
          <w:lang w:val="en-GB"/>
        </w:rPr>
        <w:t xml:space="preserve">influence the development of new laws, policies and judicial practice on TIP, </w:t>
      </w:r>
      <w:r w:rsidR="003F1470">
        <w:rPr>
          <w:rFonts w:ascii="Calibri" w:hAnsi="Calibri" w:cs="Calibri"/>
          <w:color w:val="000000" w:themeColor="text1"/>
          <w:lang w:val="en-GB"/>
        </w:rPr>
        <w:t xml:space="preserve">particularly </w:t>
      </w:r>
      <w:r w:rsidR="00E253B2" w:rsidRPr="00360D4F">
        <w:rPr>
          <w:rFonts w:ascii="Calibri" w:hAnsi="Calibri" w:cs="Calibri"/>
          <w:color w:val="000000" w:themeColor="text1"/>
          <w:lang w:val="en-GB"/>
        </w:rPr>
        <w:t xml:space="preserve">where they have been available in the local language.  These results have often been driven by national stakeholders who have been involved in the research process or EGMs. </w:t>
      </w:r>
      <w:r w:rsidR="00BC353B" w:rsidRPr="00360D4F">
        <w:rPr>
          <w:rFonts w:ascii="Calibri" w:hAnsi="Calibri" w:cs="Calibri"/>
          <w:color w:val="000000" w:themeColor="text1"/>
          <w:lang w:val="en-GB"/>
        </w:rPr>
        <w:t xml:space="preserve"> There is also evidence of better informed discussions, particularly around the concepts of consent and exploitation, in the WG on TIP.  International organisations have also found value in the papers and have made use of them in their work, particularly in developing training materials.</w:t>
      </w:r>
      <w:r w:rsidR="003F1470">
        <w:rPr>
          <w:rFonts w:ascii="Calibri" w:hAnsi="Calibri" w:cs="Calibri"/>
          <w:color w:val="000000" w:themeColor="text1"/>
          <w:lang w:val="en-GB"/>
        </w:rPr>
        <w:t xml:space="preserve"> Similarly, there are references to the papers in academic research.</w:t>
      </w:r>
    </w:p>
    <w:p w14:paraId="3132FB18" w14:textId="77777777" w:rsidR="005E7055" w:rsidRPr="00360D4F" w:rsidRDefault="005E7055" w:rsidP="005E7055">
      <w:pPr>
        <w:pStyle w:val="NormalWeb"/>
        <w:jc w:val="both"/>
        <w:rPr>
          <w:rFonts w:ascii="Calibri" w:hAnsi="Calibri" w:cs="Calibri"/>
          <w:color w:val="000000" w:themeColor="text1"/>
          <w:lang w:val="en-GB"/>
        </w:rPr>
      </w:pPr>
      <w:r w:rsidRPr="00360D4F">
        <w:rPr>
          <w:rFonts w:ascii="Calibri" w:hAnsi="Calibri" w:cs="Calibri"/>
          <w:b/>
          <w:color w:val="000000" w:themeColor="text1"/>
          <w:lang w:val="en-GB"/>
        </w:rPr>
        <w:t>Sustainability</w:t>
      </w:r>
      <w:r w:rsidRPr="00360D4F">
        <w:rPr>
          <w:rFonts w:ascii="Calibri" w:hAnsi="Calibri" w:cs="Calibri"/>
          <w:color w:val="000000" w:themeColor="text1"/>
          <w:lang w:val="en-GB"/>
        </w:rPr>
        <w:t xml:space="preserve">: </w:t>
      </w:r>
      <w:r w:rsidR="00C83049" w:rsidRPr="00360D4F">
        <w:rPr>
          <w:rFonts w:ascii="Calibri" w:hAnsi="Calibri" w:cs="Calibri"/>
          <w:color w:val="000000" w:themeColor="text1"/>
          <w:lang w:val="en-GB"/>
        </w:rPr>
        <w:t>The</w:t>
      </w:r>
      <w:r w:rsidR="00E41984">
        <w:rPr>
          <w:rFonts w:ascii="Calibri" w:hAnsi="Calibri" w:cs="Calibri"/>
          <w:color w:val="000000" w:themeColor="text1"/>
          <w:lang w:val="en-GB"/>
        </w:rPr>
        <w:t xml:space="preserve"> long-term engagement of all parties to the initiative, its</w:t>
      </w:r>
      <w:r w:rsidR="00C83049" w:rsidRPr="00360D4F">
        <w:rPr>
          <w:rFonts w:ascii="Calibri" w:hAnsi="Calibri" w:cs="Calibri"/>
          <w:color w:val="000000" w:themeColor="text1"/>
          <w:lang w:val="en-GB"/>
        </w:rPr>
        <w:t xml:space="preserve"> </w:t>
      </w:r>
      <w:r w:rsidR="00E41984">
        <w:rPr>
          <w:rFonts w:ascii="Calibri" w:hAnsi="Calibri" w:cs="Calibri"/>
          <w:color w:val="000000" w:themeColor="text1"/>
          <w:lang w:val="en-GB"/>
        </w:rPr>
        <w:t>‘</w:t>
      </w:r>
      <w:r w:rsidR="005A596E" w:rsidRPr="00360D4F">
        <w:rPr>
          <w:rFonts w:ascii="Calibri" w:hAnsi="Calibri" w:cs="Calibri"/>
          <w:color w:val="000000" w:themeColor="text1"/>
          <w:lang w:val="en-GB"/>
        </w:rPr>
        <w:t>bottom</w:t>
      </w:r>
      <w:r w:rsidR="00E41984">
        <w:rPr>
          <w:rFonts w:ascii="Calibri" w:hAnsi="Calibri" w:cs="Calibri"/>
          <w:color w:val="000000" w:themeColor="text1"/>
          <w:lang w:val="en-GB"/>
        </w:rPr>
        <w:t>-</w:t>
      </w:r>
      <w:r w:rsidR="005A596E" w:rsidRPr="00360D4F">
        <w:rPr>
          <w:rFonts w:ascii="Calibri" w:hAnsi="Calibri" w:cs="Calibri"/>
          <w:color w:val="000000" w:themeColor="text1"/>
          <w:lang w:val="en-GB"/>
        </w:rPr>
        <w:t>up</w:t>
      </w:r>
      <w:r w:rsidR="00E41984">
        <w:rPr>
          <w:rFonts w:ascii="Calibri" w:hAnsi="Calibri" w:cs="Calibri"/>
          <w:color w:val="000000" w:themeColor="text1"/>
          <w:lang w:val="en-GB"/>
        </w:rPr>
        <w:t>’</w:t>
      </w:r>
      <w:r w:rsidR="005A596E" w:rsidRPr="00360D4F">
        <w:rPr>
          <w:rFonts w:ascii="Calibri" w:hAnsi="Calibri" w:cs="Calibri"/>
          <w:color w:val="000000" w:themeColor="text1"/>
          <w:lang w:val="en-GB"/>
        </w:rPr>
        <w:t xml:space="preserve"> approach, </w:t>
      </w:r>
      <w:r w:rsidRPr="00360D4F">
        <w:rPr>
          <w:rFonts w:ascii="Calibri" w:hAnsi="Calibri" w:cs="Calibri"/>
          <w:color w:val="000000" w:themeColor="text1"/>
          <w:lang w:val="en-GB"/>
        </w:rPr>
        <w:t xml:space="preserve">as reflected in </w:t>
      </w:r>
      <w:r w:rsidR="00C83049" w:rsidRPr="00360D4F">
        <w:rPr>
          <w:rFonts w:ascii="Calibri" w:hAnsi="Calibri" w:cs="Calibri"/>
          <w:color w:val="000000" w:themeColor="text1"/>
          <w:lang w:val="en-GB"/>
        </w:rPr>
        <w:t>the</w:t>
      </w:r>
      <w:r w:rsidRPr="00360D4F">
        <w:rPr>
          <w:rFonts w:ascii="Calibri" w:hAnsi="Calibri" w:cs="Calibri"/>
          <w:color w:val="000000" w:themeColor="text1"/>
          <w:lang w:val="en-GB"/>
        </w:rPr>
        <w:t xml:space="preserve"> FDFA</w:t>
      </w:r>
      <w:r w:rsidR="005A596E" w:rsidRPr="00360D4F">
        <w:rPr>
          <w:rFonts w:ascii="Calibri" w:hAnsi="Calibri" w:cs="Calibri"/>
          <w:color w:val="000000" w:themeColor="text1"/>
          <w:lang w:val="en-GB"/>
        </w:rPr>
        <w:t>’s</w:t>
      </w:r>
      <w:r w:rsidRPr="00360D4F">
        <w:rPr>
          <w:rFonts w:ascii="Calibri" w:hAnsi="Calibri" w:cs="Calibri"/>
          <w:color w:val="000000" w:themeColor="text1"/>
          <w:lang w:val="en-GB"/>
        </w:rPr>
        <w:t xml:space="preserve"> engagement of numerous State Parties (beyond like-minded</w:t>
      </w:r>
      <w:r w:rsidR="00FB0650">
        <w:rPr>
          <w:rFonts w:ascii="Calibri" w:hAnsi="Calibri" w:cs="Calibri"/>
          <w:color w:val="000000" w:themeColor="text1"/>
          <w:lang w:val="en-GB"/>
        </w:rPr>
        <w:t>ness</w:t>
      </w:r>
      <w:r w:rsidRPr="00360D4F">
        <w:rPr>
          <w:rFonts w:ascii="Calibri" w:hAnsi="Calibri" w:cs="Calibri"/>
          <w:color w:val="000000" w:themeColor="text1"/>
          <w:lang w:val="en-GB"/>
        </w:rPr>
        <w:t>) at the outset and throughout the implementation period, and UNODC</w:t>
      </w:r>
      <w:r w:rsidR="005A596E" w:rsidRPr="00360D4F">
        <w:rPr>
          <w:rFonts w:ascii="Calibri" w:hAnsi="Calibri" w:cs="Calibri"/>
          <w:color w:val="000000" w:themeColor="text1"/>
          <w:lang w:val="en-GB"/>
        </w:rPr>
        <w:t>’s</w:t>
      </w:r>
      <w:r w:rsidRPr="00360D4F">
        <w:rPr>
          <w:rFonts w:ascii="Calibri" w:hAnsi="Calibri" w:cs="Calibri"/>
          <w:color w:val="000000" w:themeColor="text1"/>
          <w:lang w:val="en-GB"/>
        </w:rPr>
        <w:t xml:space="preserve"> technical ap</w:t>
      </w:r>
      <w:r w:rsidR="006C1DCE" w:rsidRPr="00360D4F">
        <w:rPr>
          <w:rFonts w:ascii="Calibri" w:hAnsi="Calibri" w:cs="Calibri"/>
          <w:color w:val="000000" w:themeColor="text1"/>
          <w:lang w:val="en-GB"/>
        </w:rPr>
        <w:t>proach to research and guidance, building on</w:t>
      </w:r>
      <w:r w:rsidRPr="00360D4F">
        <w:rPr>
          <w:rFonts w:ascii="Calibri" w:hAnsi="Calibri" w:cs="Calibri"/>
          <w:color w:val="000000" w:themeColor="text1"/>
          <w:lang w:val="en-GB"/>
        </w:rPr>
        <w:t xml:space="preserve"> practitioners’ practice and views, </w:t>
      </w:r>
      <w:r w:rsidR="00E41984">
        <w:rPr>
          <w:rFonts w:ascii="Calibri" w:hAnsi="Calibri" w:cs="Calibri"/>
          <w:color w:val="000000" w:themeColor="text1"/>
          <w:lang w:val="en-GB"/>
        </w:rPr>
        <w:t>have all</w:t>
      </w:r>
      <w:r w:rsidR="00E41984" w:rsidRPr="00360D4F">
        <w:rPr>
          <w:rFonts w:ascii="Calibri" w:hAnsi="Calibri" w:cs="Calibri"/>
          <w:color w:val="000000" w:themeColor="text1"/>
          <w:lang w:val="en-GB"/>
        </w:rPr>
        <w:t xml:space="preserve"> </w:t>
      </w:r>
      <w:r w:rsidRPr="00360D4F">
        <w:rPr>
          <w:rFonts w:ascii="Calibri" w:hAnsi="Calibri" w:cs="Calibri"/>
          <w:color w:val="000000" w:themeColor="text1"/>
          <w:lang w:val="en-GB"/>
        </w:rPr>
        <w:t>proven effective in impleme</w:t>
      </w:r>
      <w:r w:rsidR="00ED3049" w:rsidRPr="00360D4F">
        <w:rPr>
          <w:rFonts w:ascii="Calibri" w:hAnsi="Calibri" w:cs="Calibri"/>
          <w:color w:val="000000" w:themeColor="text1"/>
          <w:lang w:val="en-GB"/>
        </w:rPr>
        <w:t>nting the i</w:t>
      </w:r>
      <w:r w:rsidRPr="00360D4F">
        <w:rPr>
          <w:rFonts w:ascii="Calibri" w:hAnsi="Calibri" w:cs="Calibri"/>
          <w:color w:val="000000" w:themeColor="text1"/>
          <w:lang w:val="en-GB"/>
        </w:rPr>
        <w:t>nitiative</w:t>
      </w:r>
      <w:r w:rsidR="000E1C6A">
        <w:rPr>
          <w:rFonts w:ascii="Calibri" w:hAnsi="Calibri" w:cs="Calibri"/>
          <w:color w:val="000000" w:themeColor="text1"/>
          <w:lang w:val="en-GB"/>
        </w:rPr>
        <w:t xml:space="preserve"> and ensuring its durabili</w:t>
      </w:r>
      <w:r w:rsidR="00E41984">
        <w:rPr>
          <w:rFonts w:ascii="Calibri" w:hAnsi="Calibri" w:cs="Calibri"/>
          <w:color w:val="000000" w:themeColor="text1"/>
          <w:lang w:val="en-GB"/>
        </w:rPr>
        <w:t>ty</w:t>
      </w:r>
      <w:r w:rsidRPr="00360D4F">
        <w:rPr>
          <w:rFonts w:ascii="Calibri" w:hAnsi="Calibri" w:cs="Calibri"/>
          <w:color w:val="000000" w:themeColor="text1"/>
          <w:lang w:val="en-GB"/>
        </w:rPr>
        <w:t xml:space="preserve">. It has also helped </w:t>
      </w:r>
      <w:r w:rsidR="006C1DCE" w:rsidRPr="00360D4F">
        <w:rPr>
          <w:rFonts w:ascii="Calibri" w:hAnsi="Calibri" w:cs="Calibri"/>
          <w:color w:val="000000" w:themeColor="text1"/>
          <w:lang w:val="en-GB"/>
        </w:rPr>
        <w:t>to promote stakeholder ownership and generate</w:t>
      </w:r>
      <w:r w:rsidRPr="00360D4F">
        <w:rPr>
          <w:rFonts w:ascii="Calibri" w:hAnsi="Calibri" w:cs="Calibri"/>
          <w:color w:val="000000" w:themeColor="text1"/>
          <w:lang w:val="en-GB"/>
        </w:rPr>
        <w:t xml:space="preserve"> a commitment to using and disseminating the tools</w:t>
      </w:r>
      <w:r w:rsidR="00C83049" w:rsidRPr="00360D4F">
        <w:rPr>
          <w:rFonts w:ascii="Calibri" w:hAnsi="Calibri" w:cs="Calibri"/>
          <w:color w:val="000000" w:themeColor="text1"/>
          <w:lang w:val="en-GB"/>
        </w:rPr>
        <w:t>,</w:t>
      </w:r>
      <w:r w:rsidRPr="00360D4F">
        <w:rPr>
          <w:rFonts w:ascii="Calibri" w:hAnsi="Calibri" w:cs="Calibri"/>
          <w:color w:val="000000" w:themeColor="text1"/>
          <w:lang w:val="en-GB"/>
        </w:rPr>
        <w:t xml:space="preserve"> </w:t>
      </w:r>
      <w:r w:rsidR="00E41984">
        <w:rPr>
          <w:rFonts w:ascii="Calibri" w:hAnsi="Calibri" w:cs="Calibri"/>
          <w:color w:val="000000" w:themeColor="text1"/>
          <w:lang w:val="en-GB"/>
        </w:rPr>
        <w:t xml:space="preserve">further </w:t>
      </w:r>
      <w:r w:rsidR="006C1DCE" w:rsidRPr="00360D4F">
        <w:rPr>
          <w:rFonts w:ascii="Calibri" w:hAnsi="Calibri" w:cs="Calibri"/>
          <w:color w:val="000000" w:themeColor="text1"/>
          <w:lang w:val="en-GB"/>
        </w:rPr>
        <w:t>contributing</w:t>
      </w:r>
      <w:r w:rsidR="00C83049" w:rsidRPr="00360D4F">
        <w:rPr>
          <w:rFonts w:ascii="Calibri" w:hAnsi="Calibri" w:cs="Calibri"/>
          <w:color w:val="000000" w:themeColor="text1"/>
          <w:lang w:val="en-GB"/>
        </w:rPr>
        <w:t xml:space="preserve"> to the sustainability of the i</w:t>
      </w:r>
      <w:r w:rsidRPr="00360D4F">
        <w:rPr>
          <w:rFonts w:ascii="Calibri" w:hAnsi="Calibri" w:cs="Calibri"/>
          <w:color w:val="000000" w:themeColor="text1"/>
          <w:lang w:val="en-GB"/>
        </w:rPr>
        <w:t xml:space="preserve">nitiative. </w:t>
      </w:r>
      <w:r w:rsidR="00ED3049" w:rsidRPr="00360D4F">
        <w:rPr>
          <w:rFonts w:ascii="Calibri" w:hAnsi="Calibri" w:cs="Calibri"/>
          <w:color w:val="000000" w:themeColor="text1"/>
          <w:lang w:val="en-GB"/>
        </w:rPr>
        <w:t>The revision of the Model law and Legislative Guide, which should integrate the learning from the issue papers, should ensure that the guidance will be made use of for years to come.</w:t>
      </w:r>
    </w:p>
    <w:p w14:paraId="0BD79473" w14:textId="77777777" w:rsidR="001C47CA" w:rsidRPr="00360D4F" w:rsidRDefault="00494E23" w:rsidP="00BC15C1">
      <w:pPr>
        <w:pStyle w:val="Heading1"/>
        <w:rPr>
          <w:rFonts w:ascii="Calibri" w:hAnsi="Calibri" w:cs="Calibri"/>
        </w:rPr>
      </w:pPr>
      <w:bookmarkStart w:id="24" w:name="_Toc24383689"/>
      <w:r w:rsidRPr="00360D4F">
        <w:rPr>
          <w:rFonts w:ascii="Calibri" w:hAnsi="Calibri" w:cs="Calibri"/>
        </w:rPr>
        <w:t>Best practices</w:t>
      </w:r>
      <w:bookmarkEnd w:id="24"/>
    </w:p>
    <w:p w14:paraId="6866B340" w14:textId="77777777" w:rsidR="00692C0F" w:rsidRPr="00360D4F" w:rsidRDefault="00692C0F" w:rsidP="00EB6D5C">
      <w:pPr>
        <w:pStyle w:val="NormalWeb"/>
        <w:numPr>
          <w:ilvl w:val="0"/>
          <w:numId w:val="28"/>
        </w:numPr>
        <w:jc w:val="both"/>
        <w:rPr>
          <w:rFonts w:ascii="Calibri" w:hAnsi="Calibri" w:cs="Calibri"/>
        </w:rPr>
      </w:pPr>
      <w:r w:rsidRPr="00360D4F">
        <w:rPr>
          <w:rFonts w:ascii="Calibri" w:hAnsi="Calibri" w:cs="Calibri"/>
        </w:rPr>
        <w:t xml:space="preserve">The methodology </w:t>
      </w:r>
      <w:r w:rsidR="00ED3049" w:rsidRPr="00360D4F">
        <w:rPr>
          <w:rFonts w:ascii="Calibri" w:hAnsi="Calibri" w:cs="Calibri"/>
        </w:rPr>
        <w:t>used to develop the</w:t>
      </w:r>
      <w:r w:rsidRPr="00360D4F">
        <w:rPr>
          <w:rFonts w:ascii="Calibri" w:hAnsi="Calibri" w:cs="Calibri"/>
        </w:rPr>
        <w:t xml:space="preserve"> issue paper</w:t>
      </w:r>
      <w:r w:rsidR="00ED3049" w:rsidRPr="00360D4F">
        <w:rPr>
          <w:rFonts w:ascii="Calibri" w:hAnsi="Calibri" w:cs="Calibri"/>
        </w:rPr>
        <w:t>s</w:t>
      </w:r>
      <w:r w:rsidRPr="00360D4F">
        <w:rPr>
          <w:rFonts w:ascii="Calibri" w:hAnsi="Calibri" w:cs="Calibri"/>
        </w:rPr>
        <w:t xml:space="preserve"> </w:t>
      </w:r>
      <w:r w:rsidR="00E90C68">
        <w:rPr>
          <w:rFonts w:ascii="Calibri" w:hAnsi="Calibri" w:cs="Calibri"/>
        </w:rPr>
        <w:t>was</w:t>
      </w:r>
      <w:r w:rsidR="00ED3049" w:rsidRPr="00360D4F">
        <w:rPr>
          <w:rFonts w:ascii="Calibri" w:hAnsi="Calibri" w:cs="Calibri"/>
        </w:rPr>
        <w:t xml:space="preserve"> </w:t>
      </w:r>
      <w:r w:rsidRPr="00360D4F">
        <w:rPr>
          <w:rFonts w:ascii="Calibri" w:hAnsi="Calibri" w:cs="Calibri"/>
        </w:rPr>
        <w:t xml:space="preserve">effective and </w:t>
      </w:r>
      <w:r w:rsidR="00E90C68">
        <w:rPr>
          <w:rFonts w:ascii="Calibri" w:hAnsi="Calibri" w:cs="Calibri"/>
        </w:rPr>
        <w:t xml:space="preserve">seen as </w:t>
      </w:r>
      <w:r w:rsidRPr="00360D4F">
        <w:rPr>
          <w:rFonts w:ascii="Calibri" w:hAnsi="Calibri" w:cs="Calibri"/>
        </w:rPr>
        <w:t>good practice by several stakeholders</w:t>
      </w:r>
      <w:r w:rsidR="00ED3049" w:rsidRPr="00360D4F">
        <w:rPr>
          <w:rFonts w:ascii="Calibri" w:hAnsi="Calibri" w:cs="Calibri"/>
        </w:rPr>
        <w:t xml:space="preserve"> due to:</w:t>
      </w:r>
      <w:r w:rsidRPr="00360D4F">
        <w:rPr>
          <w:rFonts w:ascii="Calibri" w:hAnsi="Calibri" w:cs="Calibri"/>
        </w:rPr>
        <w:t xml:space="preserve"> the engagement of State parties in the activity</w:t>
      </w:r>
      <w:r w:rsidR="00ED3049" w:rsidRPr="00360D4F">
        <w:rPr>
          <w:rFonts w:ascii="Calibri" w:hAnsi="Calibri" w:cs="Calibri"/>
        </w:rPr>
        <w:t xml:space="preserve"> at the outset; the combination of</w:t>
      </w:r>
      <w:r w:rsidRPr="00360D4F">
        <w:rPr>
          <w:rFonts w:ascii="Calibri" w:hAnsi="Calibri" w:cs="Calibri"/>
        </w:rPr>
        <w:t xml:space="preserve"> initial in depth desk research with </w:t>
      </w:r>
      <w:r w:rsidR="00ED3049" w:rsidRPr="00360D4F">
        <w:rPr>
          <w:rFonts w:ascii="Calibri" w:hAnsi="Calibri" w:cs="Calibri"/>
        </w:rPr>
        <w:t>field</w:t>
      </w:r>
      <w:r w:rsidRPr="00360D4F">
        <w:rPr>
          <w:rFonts w:ascii="Calibri" w:hAnsi="Calibri" w:cs="Calibri"/>
        </w:rPr>
        <w:t xml:space="preserve"> research</w:t>
      </w:r>
      <w:r w:rsidR="00ED3049" w:rsidRPr="00360D4F">
        <w:rPr>
          <w:rFonts w:ascii="Calibri" w:hAnsi="Calibri" w:cs="Calibri"/>
        </w:rPr>
        <w:t>;</w:t>
      </w:r>
      <w:r w:rsidRPr="00360D4F">
        <w:rPr>
          <w:rFonts w:ascii="Calibri" w:hAnsi="Calibri" w:cs="Calibri"/>
        </w:rPr>
        <w:t xml:space="preserve"> consultations with targeted criminal justice practitioners </w:t>
      </w:r>
      <w:r w:rsidR="00ED3049" w:rsidRPr="00360D4F">
        <w:rPr>
          <w:rFonts w:ascii="Calibri" w:hAnsi="Calibri" w:cs="Calibri"/>
        </w:rPr>
        <w:t>and finally</w:t>
      </w:r>
      <w:r w:rsidRPr="00360D4F">
        <w:rPr>
          <w:rFonts w:ascii="Calibri" w:hAnsi="Calibri" w:cs="Calibri"/>
        </w:rPr>
        <w:t xml:space="preserve"> </w:t>
      </w:r>
      <w:r w:rsidR="00ED3049" w:rsidRPr="00360D4F">
        <w:rPr>
          <w:rFonts w:ascii="Calibri" w:hAnsi="Calibri" w:cs="Calibri"/>
        </w:rPr>
        <w:t>the</w:t>
      </w:r>
      <w:r w:rsidRPr="00360D4F">
        <w:rPr>
          <w:rFonts w:ascii="Calibri" w:hAnsi="Calibri" w:cs="Calibri"/>
        </w:rPr>
        <w:t xml:space="preserve"> validation exercise </w:t>
      </w:r>
      <w:r w:rsidR="00ED3049" w:rsidRPr="00360D4F">
        <w:rPr>
          <w:rFonts w:ascii="Calibri" w:hAnsi="Calibri" w:cs="Calibri"/>
        </w:rPr>
        <w:t>of</w:t>
      </w:r>
      <w:r w:rsidRPr="00360D4F">
        <w:rPr>
          <w:rFonts w:ascii="Calibri" w:hAnsi="Calibri" w:cs="Calibri"/>
        </w:rPr>
        <w:t xml:space="preserve"> the findings at EGMs. This bottom up approach helped in engaging experts, giving them ownership of th</w:t>
      </w:r>
      <w:r w:rsidR="00ED3049" w:rsidRPr="00360D4F">
        <w:rPr>
          <w:rFonts w:ascii="Calibri" w:hAnsi="Calibri" w:cs="Calibri"/>
        </w:rPr>
        <w:t>e process and in turn generated</w:t>
      </w:r>
      <w:r w:rsidRPr="00360D4F">
        <w:rPr>
          <w:rFonts w:ascii="Calibri" w:hAnsi="Calibri" w:cs="Calibri"/>
        </w:rPr>
        <w:t xml:space="preserve"> a </w:t>
      </w:r>
      <w:r w:rsidR="00ED3049" w:rsidRPr="00360D4F">
        <w:rPr>
          <w:rFonts w:ascii="Calibri" w:hAnsi="Calibri" w:cs="Calibri"/>
        </w:rPr>
        <w:t xml:space="preserve">certain </w:t>
      </w:r>
      <w:r w:rsidRPr="00360D4F">
        <w:rPr>
          <w:rFonts w:ascii="Calibri" w:hAnsi="Calibri" w:cs="Calibri"/>
        </w:rPr>
        <w:t>commitment to using and disseminating the tools</w:t>
      </w:r>
      <w:r w:rsidR="00ED3049" w:rsidRPr="00360D4F">
        <w:rPr>
          <w:rFonts w:ascii="Calibri" w:hAnsi="Calibri" w:cs="Calibri"/>
        </w:rPr>
        <w:t>.</w:t>
      </w:r>
      <w:r w:rsidRPr="00360D4F">
        <w:rPr>
          <w:rFonts w:ascii="Calibri" w:hAnsi="Calibri" w:cs="Calibri"/>
        </w:rPr>
        <w:t xml:space="preserve"> </w:t>
      </w:r>
    </w:p>
    <w:p w14:paraId="46F79649" w14:textId="77777777" w:rsidR="00494E23" w:rsidRPr="00360D4F" w:rsidRDefault="00692C0F" w:rsidP="00EB6D5C">
      <w:pPr>
        <w:pStyle w:val="NormalWeb"/>
        <w:numPr>
          <w:ilvl w:val="0"/>
          <w:numId w:val="28"/>
        </w:numPr>
        <w:jc w:val="both"/>
        <w:rPr>
          <w:rFonts w:ascii="Calibri" w:hAnsi="Calibri" w:cs="Calibri"/>
          <w:lang w:val="en-GB"/>
        </w:rPr>
      </w:pPr>
      <w:r w:rsidRPr="00360D4F">
        <w:rPr>
          <w:rFonts w:ascii="Calibri" w:hAnsi="Calibri" w:cs="Calibri"/>
          <w:lang w:val="en-GB"/>
        </w:rPr>
        <w:t xml:space="preserve">The Swiss diplomatic initiative (political process) ensured sustained support at </w:t>
      </w:r>
      <w:r w:rsidR="00ED3049" w:rsidRPr="00360D4F">
        <w:rPr>
          <w:rFonts w:ascii="Calibri" w:hAnsi="Calibri" w:cs="Calibri"/>
          <w:lang w:val="en-GB"/>
        </w:rPr>
        <w:t xml:space="preserve">the </w:t>
      </w:r>
      <w:r w:rsidRPr="00360D4F">
        <w:rPr>
          <w:rFonts w:ascii="Calibri" w:hAnsi="Calibri" w:cs="Calibri"/>
          <w:lang w:val="en-GB"/>
        </w:rPr>
        <w:t>mul</w:t>
      </w:r>
      <w:r w:rsidR="00ED3049" w:rsidRPr="00360D4F">
        <w:rPr>
          <w:rFonts w:ascii="Calibri" w:hAnsi="Calibri" w:cs="Calibri"/>
          <w:lang w:val="en-GB"/>
        </w:rPr>
        <w:t xml:space="preserve">tilateral level on TIP over a </w:t>
      </w:r>
      <w:r w:rsidRPr="00360D4F">
        <w:rPr>
          <w:rFonts w:ascii="Calibri" w:hAnsi="Calibri" w:cs="Calibri"/>
          <w:lang w:val="en-GB"/>
        </w:rPr>
        <w:t>long period of time and was combined with financial</w:t>
      </w:r>
      <w:r w:rsidR="00BA592C" w:rsidRPr="00360D4F">
        <w:rPr>
          <w:rFonts w:ascii="Calibri" w:hAnsi="Calibri" w:cs="Calibri"/>
          <w:lang w:val="en-GB"/>
        </w:rPr>
        <w:t xml:space="preserve"> support for the technical work. </w:t>
      </w:r>
      <w:r w:rsidRPr="00360D4F">
        <w:rPr>
          <w:rFonts w:ascii="Calibri" w:hAnsi="Calibri" w:cs="Calibri"/>
          <w:lang w:val="en-GB"/>
        </w:rPr>
        <w:t xml:space="preserve"> </w:t>
      </w:r>
      <w:r w:rsidR="00BA592C" w:rsidRPr="00360D4F">
        <w:rPr>
          <w:rFonts w:ascii="Calibri" w:hAnsi="Calibri" w:cs="Calibri"/>
          <w:lang w:val="en-GB"/>
        </w:rPr>
        <w:t>This</w:t>
      </w:r>
      <w:r w:rsidRPr="00360D4F">
        <w:rPr>
          <w:rFonts w:ascii="Calibri" w:hAnsi="Calibri" w:cs="Calibri"/>
          <w:lang w:val="en-GB"/>
        </w:rPr>
        <w:t xml:space="preserve"> two-track approach was deemed good practice </w:t>
      </w:r>
      <w:r w:rsidR="00BA592C" w:rsidRPr="00360D4F">
        <w:rPr>
          <w:rFonts w:ascii="Calibri" w:hAnsi="Calibri" w:cs="Calibri"/>
          <w:lang w:val="en-GB"/>
        </w:rPr>
        <w:t>and</w:t>
      </w:r>
      <w:r w:rsidRPr="00360D4F">
        <w:rPr>
          <w:rFonts w:ascii="Calibri" w:hAnsi="Calibri" w:cs="Calibri"/>
          <w:lang w:val="en-GB"/>
        </w:rPr>
        <w:t xml:space="preserve"> proved crucial in </w:t>
      </w:r>
      <w:r w:rsidR="00BA592C" w:rsidRPr="00360D4F">
        <w:rPr>
          <w:rFonts w:ascii="Calibri" w:hAnsi="Calibri" w:cs="Calibri"/>
          <w:lang w:val="en-GB"/>
        </w:rPr>
        <w:t>providing</w:t>
      </w:r>
      <w:r w:rsidRPr="00360D4F">
        <w:rPr>
          <w:rFonts w:ascii="Calibri" w:hAnsi="Calibri" w:cs="Calibri"/>
          <w:lang w:val="en-GB"/>
        </w:rPr>
        <w:t xml:space="preserve"> resonance and legitimacy </w:t>
      </w:r>
      <w:r w:rsidR="00ED3049" w:rsidRPr="00360D4F">
        <w:rPr>
          <w:rFonts w:ascii="Calibri" w:hAnsi="Calibri" w:cs="Calibri"/>
          <w:lang w:val="en-GB"/>
        </w:rPr>
        <w:t>to the technical work of</w:t>
      </w:r>
      <w:r w:rsidRPr="00360D4F">
        <w:rPr>
          <w:rFonts w:ascii="Calibri" w:hAnsi="Calibri" w:cs="Calibri"/>
          <w:lang w:val="en-GB"/>
        </w:rPr>
        <w:t xml:space="preserve"> UNODC</w:t>
      </w:r>
      <w:r w:rsidR="00BA592C" w:rsidRPr="00360D4F">
        <w:rPr>
          <w:rFonts w:ascii="Calibri" w:hAnsi="Calibri" w:cs="Calibri"/>
          <w:lang w:val="en-GB"/>
        </w:rPr>
        <w:t>,</w:t>
      </w:r>
      <w:r w:rsidRPr="00360D4F">
        <w:rPr>
          <w:rFonts w:ascii="Calibri" w:hAnsi="Calibri" w:cs="Calibri"/>
          <w:lang w:val="en-GB"/>
        </w:rPr>
        <w:t xml:space="preserve"> acknowledged by States at the COP and in the WG on TIP. This approach can be replicated in other fora on other thematic areas, as evidenced by parallel work on </w:t>
      </w:r>
      <w:r w:rsidRPr="00360D4F">
        <w:rPr>
          <w:rFonts w:ascii="Calibri" w:hAnsi="Calibri" w:cs="Calibri"/>
          <w:lang w:val="en-GB"/>
        </w:rPr>
        <w:lastRenderedPageBreak/>
        <w:t xml:space="preserve">migrant smuggling, and </w:t>
      </w:r>
      <w:r w:rsidR="00BA592C" w:rsidRPr="00360D4F">
        <w:rPr>
          <w:rFonts w:ascii="Calibri" w:hAnsi="Calibri" w:cs="Calibri"/>
          <w:lang w:val="en-GB"/>
        </w:rPr>
        <w:t>has proved successful in the use of</w:t>
      </w:r>
      <w:r w:rsidRPr="00360D4F">
        <w:rPr>
          <w:rFonts w:ascii="Calibri" w:hAnsi="Calibri" w:cs="Calibri"/>
          <w:lang w:val="en-GB"/>
        </w:rPr>
        <w:t xml:space="preserve"> multilateral policy-making (UN resolutions) </w:t>
      </w:r>
      <w:r w:rsidR="00BA592C" w:rsidRPr="00360D4F">
        <w:rPr>
          <w:rFonts w:ascii="Calibri" w:hAnsi="Calibri" w:cs="Calibri"/>
          <w:lang w:val="en-GB"/>
        </w:rPr>
        <w:t>in the development of</w:t>
      </w:r>
      <w:r w:rsidRPr="00360D4F">
        <w:rPr>
          <w:rFonts w:ascii="Calibri" w:hAnsi="Calibri" w:cs="Calibri"/>
          <w:lang w:val="en-GB"/>
        </w:rPr>
        <w:t xml:space="preserve"> soft standards</w:t>
      </w:r>
      <w:r w:rsidR="00BA592C" w:rsidRPr="00360D4F">
        <w:rPr>
          <w:rFonts w:ascii="Calibri" w:hAnsi="Calibri" w:cs="Calibri"/>
          <w:lang w:val="en-GB"/>
        </w:rPr>
        <w:t>,</w:t>
      </w:r>
      <w:r w:rsidRPr="00360D4F">
        <w:rPr>
          <w:rFonts w:ascii="Calibri" w:hAnsi="Calibri" w:cs="Calibri"/>
          <w:lang w:val="en-GB"/>
        </w:rPr>
        <w:t xml:space="preserve"> informed by practice. </w:t>
      </w:r>
      <w:r w:rsidR="00E90C68">
        <w:rPr>
          <w:rFonts w:ascii="Calibri" w:hAnsi="Calibri" w:cs="Calibri"/>
          <w:lang w:val="en-GB"/>
        </w:rPr>
        <w:t>T</w:t>
      </w:r>
      <w:r w:rsidRPr="00360D4F">
        <w:rPr>
          <w:rFonts w:ascii="Calibri" w:hAnsi="Calibri" w:cs="Calibri"/>
          <w:lang w:val="en-GB"/>
        </w:rPr>
        <w:t xml:space="preserve">rafficking in persons </w:t>
      </w:r>
      <w:r w:rsidR="00E90C68">
        <w:rPr>
          <w:rFonts w:ascii="Calibri" w:hAnsi="Calibri" w:cs="Calibri"/>
          <w:lang w:val="en-GB"/>
        </w:rPr>
        <w:t>was also a ‘bridge-</w:t>
      </w:r>
      <w:r w:rsidRPr="00360D4F">
        <w:rPr>
          <w:rFonts w:ascii="Calibri" w:hAnsi="Calibri" w:cs="Calibri"/>
          <w:lang w:val="en-GB"/>
        </w:rPr>
        <w:t>building</w:t>
      </w:r>
      <w:r w:rsidR="00E90C68">
        <w:rPr>
          <w:rFonts w:ascii="Calibri" w:hAnsi="Calibri" w:cs="Calibri"/>
          <w:lang w:val="en-GB"/>
        </w:rPr>
        <w:t xml:space="preserve">’ topic, making </w:t>
      </w:r>
      <w:r w:rsidRPr="00360D4F">
        <w:rPr>
          <w:rFonts w:ascii="Calibri" w:hAnsi="Calibri" w:cs="Calibri"/>
          <w:lang w:val="en-GB"/>
        </w:rPr>
        <w:t>it possible to engage numerous states</w:t>
      </w:r>
      <w:r w:rsidR="00BA592C" w:rsidRPr="00360D4F">
        <w:rPr>
          <w:rFonts w:ascii="Calibri" w:hAnsi="Calibri" w:cs="Calibri"/>
          <w:lang w:val="en-GB"/>
        </w:rPr>
        <w:t>,</w:t>
      </w:r>
      <w:r w:rsidRPr="00360D4F">
        <w:rPr>
          <w:rFonts w:ascii="Calibri" w:hAnsi="Calibri" w:cs="Calibri"/>
          <w:lang w:val="en-GB"/>
        </w:rPr>
        <w:t xml:space="preserve"> beyond the like-minded</w:t>
      </w:r>
      <w:r w:rsidR="00BA592C" w:rsidRPr="00360D4F">
        <w:rPr>
          <w:rFonts w:ascii="Calibri" w:hAnsi="Calibri" w:cs="Calibri"/>
          <w:lang w:val="en-GB"/>
        </w:rPr>
        <w:t xml:space="preserve">, and generate other beneficial relationships beyond </w:t>
      </w:r>
      <w:r w:rsidR="00E90C68">
        <w:rPr>
          <w:rFonts w:ascii="Calibri" w:hAnsi="Calibri" w:cs="Calibri"/>
          <w:lang w:val="en-GB"/>
        </w:rPr>
        <w:t>this</w:t>
      </w:r>
      <w:r w:rsidR="00BA592C" w:rsidRPr="00360D4F">
        <w:rPr>
          <w:rFonts w:ascii="Calibri" w:hAnsi="Calibri" w:cs="Calibri"/>
          <w:lang w:val="en-GB"/>
        </w:rPr>
        <w:t xml:space="preserve"> initiative</w:t>
      </w:r>
      <w:r w:rsidRPr="00360D4F">
        <w:rPr>
          <w:rFonts w:ascii="Calibri" w:hAnsi="Calibri" w:cs="Calibri"/>
          <w:lang w:val="en-GB"/>
        </w:rPr>
        <w:t>.</w:t>
      </w:r>
    </w:p>
    <w:p w14:paraId="234D47E9" w14:textId="77777777" w:rsidR="00494E23" w:rsidRPr="00360D4F" w:rsidRDefault="00494E23" w:rsidP="00BC15C1">
      <w:pPr>
        <w:pStyle w:val="Heading1"/>
        <w:rPr>
          <w:rFonts w:ascii="Calibri" w:hAnsi="Calibri" w:cs="Calibri"/>
        </w:rPr>
      </w:pPr>
      <w:bookmarkStart w:id="25" w:name="_Toc24383690"/>
      <w:r w:rsidRPr="00360D4F">
        <w:rPr>
          <w:rFonts w:ascii="Calibri" w:hAnsi="Calibri" w:cs="Calibri"/>
        </w:rPr>
        <w:t>Lessons learnt</w:t>
      </w:r>
      <w:bookmarkEnd w:id="25"/>
    </w:p>
    <w:p w14:paraId="66CC83DE" w14:textId="77777777" w:rsidR="00692C0F" w:rsidRPr="00360D4F" w:rsidRDefault="00692C0F" w:rsidP="00B8132D">
      <w:pPr>
        <w:pStyle w:val="NormalWeb"/>
        <w:numPr>
          <w:ilvl w:val="0"/>
          <w:numId w:val="16"/>
        </w:numPr>
        <w:jc w:val="both"/>
        <w:rPr>
          <w:rFonts w:ascii="Calibri" w:hAnsi="Calibri" w:cs="Calibri"/>
        </w:rPr>
      </w:pPr>
      <w:r w:rsidRPr="00360D4F">
        <w:rPr>
          <w:rFonts w:ascii="Calibri" w:hAnsi="Calibri" w:cs="Calibri"/>
        </w:rPr>
        <w:t xml:space="preserve">The EGMs provided a unique </w:t>
      </w:r>
      <w:r w:rsidR="00BA592C" w:rsidRPr="00360D4F">
        <w:rPr>
          <w:rFonts w:ascii="Calibri" w:hAnsi="Calibri" w:cs="Calibri"/>
        </w:rPr>
        <w:t xml:space="preserve">setting </w:t>
      </w:r>
      <w:r w:rsidR="00E90C68">
        <w:rPr>
          <w:rFonts w:ascii="Calibri" w:hAnsi="Calibri" w:cs="Calibri"/>
        </w:rPr>
        <w:t>contributing</w:t>
      </w:r>
      <w:r w:rsidRPr="00360D4F">
        <w:rPr>
          <w:rFonts w:ascii="Calibri" w:hAnsi="Calibri" w:cs="Calibri"/>
        </w:rPr>
        <w:t xml:space="preserve"> to building a learning community of practitioners that has potential to develop over</w:t>
      </w:r>
      <w:r w:rsidR="00E90C68">
        <w:rPr>
          <w:rFonts w:ascii="Calibri" w:hAnsi="Calibri" w:cs="Calibri"/>
        </w:rPr>
        <w:t xml:space="preserve"> </w:t>
      </w:r>
      <w:r w:rsidRPr="00360D4F">
        <w:rPr>
          <w:rFonts w:ascii="Calibri" w:hAnsi="Calibri" w:cs="Calibri"/>
        </w:rPr>
        <w:t xml:space="preserve">time to continue informing </w:t>
      </w:r>
      <w:r w:rsidR="00BA592C" w:rsidRPr="00360D4F">
        <w:rPr>
          <w:rFonts w:ascii="Calibri" w:hAnsi="Calibri" w:cs="Calibri"/>
        </w:rPr>
        <w:t xml:space="preserve">UNODC work. </w:t>
      </w:r>
      <w:r w:rsidRPr="00360D4F">
        <w:rPr>
          <w:rFonts w:ascii="Calibri" w:hAnsi="Calibri" w:cs="Calibri"/>
        </w:rPr>
        <w:t xml:space="preserve">It can also be better used as </w:t>
      </w:r>
      <w:r w:rsidR="00E90C68">
        <w:rPr>
          <w:rFonts w:ascii="Calibri" w:hAnsi="Calibri" w:cs="Calibri"/>
        </w:rPr>
        <w:t xml:space="preserve">a </w:t>
      </w:r>
      <w:r w:rsidRPr="00360D4F">
        <w:rPr>
          <w:rFonts w:ascii="Calibri" w:hAnsi="Calibri" w:cs="Calibri"/>
        </w:rPr>
        <w:t xml:space="preserve">vehicle for dissemination of good practice and promotion of more effective implementation and international cooperation. Many experts at </w:t>
      </w:r>
      <w:r w:rsidR="00E90C68">
        <w:rPr>
          <w:rFonts w:ascii="Calibri" w:hAnsi="Calibri" w:cs="Calibri"/>
        </w:rPr>
        <w:t xml:space="preserve">the </w:t>
      </w:r>
      <w:r w:rsidRPr="00360D4F">
        <w:rPr>
          <w:rFonts w:ascii="Calibri" w:hAnsi="Calibri" w:cs="Calibri"/>
        </w:rPr>
        <w:t>EGMs used the knowledge acquired in their professional work, including for the purpose of law making and of training prosecutors, judges, lawyers and other legal professionals. This requires inter alia clearer terms of reference for the experts and follow up work after meetings.</w:t>
      </w:r>
    </w:p>
    <w:p w14:paraId="4EEBCDC3" w14:textId="77777777" w:rsidR="00692C0F" w:rsidRPr="00360D4F" w:rsidRDefault="00692C0F" w:rsidP="00B8132D">
      <w:pPr>
        <w:pStyle w:val="NormalWeb"/>
        <w:numPr>
          <w:ilvl w:val="0"/>
          <w:numId w:val="16"/>
        </w:numPr>
        <w:jc w:val="both"/>
        <w:rPr>
          <w:rFonts w:ascii="Calibri" w:hAnsi="Calibri" w:cs="Calibri"/>
        </w:rPr>
      </w:pPr>
      <w:r w:rsidRPr="00360D4F">
        <w:rPr>
          <w:rFonts w:ascii="Calibri" w:hAnsi="Calibri" w:cs="Calibri"/>
        </w:rPr>
        <w:t xml:space="preserve">Better geographical coverage and balance in representation of </w:t>
      </w:r>
      <w:r w:rsidR="00D50333" w:rsidRPr="00360D4F">
        <w:rPr>
          <w:rFonts w:ascii="Calibri" w:hAnsi="Calibri" w:cs="Calibri"/>
        </w:rPr>
        <w:t>legal</w:t>
      </w:r>
      <w:r w:rsidRPr="00360D4F">
        <w:rPr>
          <w:rFonts w:ascii="Calibri" w:hAnsi="Calibri" w:cs="Calibri"/>
        </w:rPr>
        <w:t xml:space="preserve"> systems can be enhanced through cost sharing with other concurrent initiative</w:t>
      </w:r>
      <w:r w:rsidR="00E90C68">
        <w:rPr>
          <w:rFonts w:ascii="Calibri" w:hAnsi="Calibri" w:cs="Calibri"/>
        </w:rPr>
        <w:t>s</w:t>
      </w:r>
      <w:r w:rsidRPr="00360D4F">
        <w:rPr>
          <w:rFonts w:ascii="Calibri" w:hAnsi="Calibri" w:cs="Calibri"/>
        </w:rPr>
        <w:t xml:space="preserve">/projects </w:t>
      </w:r>
      <w:r w:rsidR="00B769D2">
        <w:rPr>
          <w:rFonts w:ascii="Calibri" w:hAnsi="Calibri" w:cs="Calibri"/>
        </w:rPr>
        <w:t xml:space="preserve">by UNODC or by other States </w:t>
      </w:r>
      <w:r w:rsidRPr="00360D4F">
        <w:rPr>
          <w:rFonts w:ascii="Calibri" w:hAnsi="Calibri" w:cs="Calibri"/>
        </w:rPr>
        <w:t xml:space="preserve">to enable </w:t>
      </w:r>
      <w:r w:rsidR="00E90C68">
        <w:rPr>
          <w:rFonts w:ascii="Calibri" w:hAnsi="Calibri" w:cs="Calibri"/>
        </w:rPr>
        <w:t xml:space="preserve">wider </w:t>
      </w:r>
      <w:r w:rsidRPr="00360D4F">
        <w:rPr>
          <w:rFonts w:ascii="Calibri" w:hAnsi="Calibri" w:cs="Calibri"/>
        </w:rPr>
        <w:t xml:space="preserve">participation of experts from Africa and the MENA </w:t>
      </w:r>
    </w:p>
    <w:p w14:paraId="4741A42E" w14:textId="77777777" w:rsidR="00692C0F" w:rsidRPr="00360D4F" w:rsidRDefault="00692C0F" w:rsidP="00B8132D">
      <w:pPr>
        <w:pStyle w:val="NormalWeb"/>
        <w:numPr>
          <w:ilvl w:val="0"/>
          <w:numId w:val="16"/>
        </w:numPr>
        <w:jc w:val="both"/>
        <w:rPr>
          <w:rFonts w:ascii="Calibri" w:hAnsi="Calibri" w:cs="Calibri"/>
        </w:rPr>
      </w:pPr>
      <w:r w:rsidRPr="00360D4F">
        <w:rPr>
          <w:rFonts w:ascii="Calibri" w:hAnsi="Calibri" w:cs="Calibri"/>
        </w:rPr>
        <w:t xml:space="preserve">A focused strategic approach to dissemination of UNODC </w:t>
      </w:r>
      <w:r w:rsidR="00E90C68">
        <w:rPr>
          <w:rFonts w:ascii="Calibri" w:hAnsi="Calibri" w:cs="Calibri"/>
        </w:rPr>
        <w:t>publications</w:t>
      </w:r>
      <w:r w:rsidRPr="00360D4F">
        <w:rPr>
          <w:rFonts w:ascii="Calibri" w:hAnsi="Calibri" w:cs="Calibri"/>
        </w:rPr>
        <w:t xml:space="preserve"> is an essen</w:t>
      </w:r>
      <w:r w:rsidR="00E90C68">
        <w:rPr>
          <w:rFonts w:ascii="Calibri" w:hAnsi="Calibri" w:cs="Calibri"/>
        </w:rPr>
        <w:t>tial component to better achieving</w:t>
      </w:r>
      <w:r w:rsidRPr="00360D4F">
        <w:rPr>
          <w:rFonts w:ascii="Calibri" w:hAnsi="Calibri" w:cs="Calibri"/>
        </w:rPr>
        <w:t xml:space="preserve"> the intended objectives, and it needs to go beyond the traditional countries for UNODC technical assistance and reach out </w:t>
      </w:r>
      <w:r w:rsidR="00E90C68">
        <w:rPr>
          <w:rFonts w:ascii="Calibri" w:hAnsi="Calibri" w:cs="Calibri"/>
        </w:rPr>
        <w:t xml:space="preserve">in strategic ways </w:t>
      </w:r>
      <w:r w:rsidRPr="00360D4F">
        <w:rPr>
          <w:rFonts w:ascii="Calibri" w:hAnsi="Calibri" w:cs="Calibri"/>
        </w:rPr>
        <w:t xml:space="preserve">to </w:t>
      </w:r>
      <w:r w:rsidR="00E90C68">
        <w:rPr>
          <w:rFonts w:ascii="Calibri" w:hAnsi="Calibri" w:cs="Calibri"/>
        </w:rPr>
        <w:t>w</w:t>
      </w:r>
      <w:r w:rsidRPr="00360D4F">
        <w:rPr>
          <w:rFonts w:ascii="Calibri" w:hAnsi="Calibri" w:cs="Calibri"/>
        </w:rPr>
        <w:t>estern countries</w:t>
      </w:r>
      <w:r w:rsidR="00E90C68">
        <w:rPr>
          <w:rFonts w:ascii="Calibri" w:hAnsi="Calibri" w:cs="Calibri"/>
        </w:rPr>
        <w:t xml:space="preserve"> too</w:t>
      </w:r>
      <w:r w:rsidRPr="00360D4F">
        <w:rPr>
          <w:rFonts w:ascii="Calibri" w:hAnsi="Calibri" w:cs="Calibri"/>
        </w:rPr>
        <w:t>.</w:t>
      </w:r>
    </w:p>
    <w:p w14:paraId="3C445998" w14:textId="77777777" w:rsidR="00692C0F" w:rsidRPr="00360D4F" w:rsidRDefault="00692C0F" w:rsidP="00B8132D">
      <w:pPr>
        <w:pStyle w:val="NormalWeb"/>
        <w:numPr>
          <w:ilvl w:val="0"/>
          <w:numId w:val="16"/>
        </w:numPr>
        <w:jc w:val="both"/>
        <w:rPr>
          <w:rFonts w:ascii="Calibri" w:hAnsi="Calibri" w:cs="Calibri"/>
        </w:rPr>
      </w:pPr>
      <w:r w:rsidRPr="00360D4F">
        <w:rPr>
          <w:rFonts w:ascii="Calibri" w:hAnsi="Calibri" w:cs="Calibri"/>
        </w:rPr>
        <w:t>A need for further clarity and operational guidance for practitioners continues to exist, particularly with regard</w:t>
      </w:r>
      <w:r w:rsidR="00D50333" w:rsidRPr="00360D4F">
        <w:rPr>
          <w:rFonts w:ascii="Calibri" w:hAnsi="Calibri" w:cs="Calibri"/>
        </w:rPr>
        <w:t>s</w:t>
      </w:r>
      <w:r w:rsidRPr="00360D4F">
        <w:rPr>
          <w:rFonts w:ascii="Calibri" w:hAnsi="Calibri" w:cs="Calibri"/>
        </w:rPr>
        <w:t xml:space="preserve"> the concept of exploitation. The issue paper provides a rich analysis of case law and practice that</w:t>
      </w:r>
      <w:r w:rsidR="00D50333" w:rsidRPr="00360D4F">
        <w:rPr>
          <w:rFonts w:ascii="Calibri" w:hAnsi="Calibri" w:cs="Calibri"/>
        </w:rPr>
        <w:t>,</w:t>
      </w:r>
      <w:r w:rsidRPr="00360D4F">
        <w:rPr>
          <w:rFonts w:ascii="Calibri" w:hAnsi="Calibri" w:cs="Calibri"/>
        </w:rPr>
        <w:t xml:space="preserve"> combined with more recent developments in </w:t>
      </w:r>
      <w:r w:rsidR="00D50333" w:rsidRPr="00360D4F">
        <w:rPr>
          <w:rFonts w:ascii="Calibri" w:hAnsi="Calibri" w:cs="Calibri"/>
        </w:rPr>
        <w:t xml:space="preserve">the </w:t>
      </w:r>
      <w:r w:rsidRPr="00360D4F">
        <w:rPr>
          <w:rFonts w:ascii="Calibri" w:hAnsi="Calibri" w:cs="Calibri"/>
        </w:rPr>
        <w:t>jurisprudence of regional and national courts</w:t>
      </w:r>
      <w:r w:rsidR="00D50333" w:rsidRPr="00360D4F">
        <w:rPr>
          <w:rFonts w:ascii="Calibri" w:hAnsi="Calibri" w:cs="Calibri"/>
        </w:rPr>
        <w:t>,</w:t>
      </w:r>
      <w:r w:rsidRPr="00360D4F">
        <w:rPr>
          <w:rFonts w:ascii="Calibri" w:hAnsi="Calibri" w:cs="Calibri"/>
        </w:rPr>
        <w:t xml:space="preserve"> can be used to develop more </w:t>
      </w:r>
      <w:r w:rsidR="00D50333" w:rsidRPr="00360D4F">
        <w:rPr>
          <w:rFonts w:ascii="Calibri" w:hAnsi="Calibri" w:cs="Calibri"/>
        </w:rPr>
        <w:t>operational</w:t>
      </w:r>
      <w:r w:rsidRPr="00360D4F">
        <w:rPr>
          <w:rFonts w:ascii="Calibri" w:hAnsi="Calibri" w:cs="Calibri"/>
        </w:rPr>
        <w:t xml:space="preserve"> guidance for practitioners.</w:t>
      </w:r>
    </w:p>
    <w:p w14:paraId="252DF0BD" w14:textId="77777777" w:rsidR="00692C0F" w:rsidRPr="00360D4F" w:rsidRDefault="00692C0F" w:rsidP="00B8132D">
      <w:pPr>
        <w:pStyle w:val="NormalWeb"/>
        <w:numPr>
          <w:ilvl w:val="0"/>
          <w:numId w:val="16"/>
        </w:numPr>
        <w:jc w:val="both"/>
        <w:rPr>
          <w:rFonts w:ascii="Calibri" w:hAnsi="Calibri" w:cs="Calibri"/>
        </w:rPr>
      </w:pPr>
      <w:r w:rsidRPr="00360D4F">
        <w:rPr>
          <w:rFonts w:ascii="Calibri" w:hAnsi="Calibri" w:cs="Calibri"/>
        </w:rPr>
        <w:t xml:space="preserve">The issue papers </w:t>
      </w:r>
      <w:r w:rsidR="00D50333" w:rsidRPr="00360D4F">
        <w:rPr>
          <w:rFonts w:ascii="Calibri" w:hAnsi="Calibri" w:cs="Calibri"/>
        </w:rPr>
        <w:t xml:space="preserve">can </w:t>
      </w:r>
      <w:r w:rsidRPr="00360D4F">
        <w:rPr>
          <w:rFonts w:ascii="Calibri" w:hAnsi="Calibri" w:cs="Calibri"/>
        </w:rPr>
        <w:t>provide core knowle</w:t>
      </w:r>
      <w:r w:rsidR="00E90C68">
        <w:rPr>
          <w:rFonts w:ascii="Calibri" w:hAnsi="Calibri" w:cs="Calibri"/>
        </w:rPr>
        <w:t xml:space="preserve">dge to inform all UNODC HTMSS </w:t>
      </w:r>
      <w:r w:rsidRPr="00360D4F">
        <w:rPr>
          <w:rFonts w:ascii="Calibri" w:hAnsi="Calibri" w:cs="Calibri"/>
        </w:rPr>
        <w:t xml:space="preserve">work and it would be very useful to ensure a systematic roll-out and training of all staff, particularly new staff and staff at field level on these products and </w:t>
      </w:r>
      <w:r w:rsidR="00D50333" w:rsidRPr="00360D4F">
        <w:rPr>
          <w:rFonts w:ascii="Calibri" w:hAnsi="Calibri" w:cs="Calibri"/>
        </w:rPr>
        <w:t xml:space="preserve">on </w:t>
      </w:r>
      <w:r w:rsidRPr="00360D4F">
        <w:rPr>
          <w:rFonts w:ascii="Calibri" w:hAnsi="Calibri" w:cs="Calibri"/>
        </w:rPr>
        <w:t xml:space="preserve">how to use them (e.g. through </w:t>
      </w:r>
      <w:r w:rsidR="00D50333" w:rsidRPr="00360D4F">
        <w:rPr>
          <w:rFonts w:ascii="Calibri" w:hAnsi="Calibri" w:cs="Calibri"/>
        </w:rPr>
        <w:t xml:space="preserve">an </w:t>
      </w:r>
      <w:r w:rsidRPr="00360D4F">
        <w:rPr>
          <w:rFonts w:ascii="Calibri" w:hAnsi="Calibri" w:cs="Calibri"/>
        </w:rPr>
        <w:t xml:space="preserve">induction course). </w:t>
      </w:r>
    </w:p>
    <w:p w14:paraId="6E79584D" w14:textId="77777777" w:rsidR="001C47CA" w:rsidRPr="00360D4F" w:rsidRDefault="001C47CA" w:rsidP="00BC15C1">
      <w:pPr>
        <w:pStyle w:val="Heading1"/>
        <w:rPr>
          <w:rFonts w:ascii="Calibri" w:hAnsi="Calibri" w:cs="Calibri"/>
        </w:rPr>
      </w:pPr>
      <w:bookmarkStart w:id="26" w:name="_Toc24383691"/>
      <w:r w:rsidRPr="00360D4F">
        <w:rPr>
          <w:rFonts w:ascii="Calibri" w:hAnsi="Calibri" w:cs="Calibri"/>
        </w:rPr>
        <w:t>Recommendations</w:t>
      </w:r>
      <w:bookmarkEnd w:id="26"/>
    </w:p>
    <w:p w14:paraId="403D736A" w14:textId="77777777" w:rsidR="00461700" w:rsidRPr="00360D4F" w:rsidRDefault="006F6144" w:rsidP="00B8132D">
      <w:pPr>
        <w:pStyle w:val="ListParagraph"/>
        <w:numPr>
          <w:ilvl w:val="0"/>
          <w:numId w:val="17"/>
        </w:numPr>
        <w:ind w:hanging="720"/>
        <w:jc w:val="both"/>
        <w:rPr>
          <w:rFonts w:ascii="Calibri" w:hAnsi="Calibri" w:cs="Calibri"/>
          <w:color w:val="000000" w:themeColor="text1"/>
        </w:rPr>
      </w:pPr>
      <w:r w:rsidRPr="00360D4F">
        <w:rPr>
          <w:rFonts w:ascii="Calibri" w:hAnsi="Calibri" w:cs="Calibri"/>
          <w:b/>
          <w:color w:val="000000" w:themeColor="text1"/>
        </w:rPr>
        <w:t>To improve design</w:t>
      </w:r>
      <w:r w:rsidRPr="00360D4F">
        <w:rPr>
          <w:rFonts w:ascii="Calibri" w:hAnsi="Calibri" w:cs="Calibri"/>
          <w:color w:val="000000" w:themeColor="text1"/>
        </w:rPr>
        <w:t>, s</w:t>
      </w:r>
      <w:r w:rsidR="001C47CA" w:rsidRPr="00360D4F">
        <w:rPr>
          <w:rFonts w:ascii="Calibri" w:hAnsi="Calibri" w:cs="Calibri"/>
          <w:color w:val="000000" w:themeColor="text1"/>
        </w:rPr>
        <w:t xml:space="preserve">trengthen UNODC programming and </w:t>
      </w:r>
      <w:r w:rsidR="001C47CA" w:rsidRPr="00360D4F">
        <w:rPr>
          <w:rFonts w:ascii="Calibri" w:hAnsi="Calibri" w:cs="Calibri"/>
          <w:lang w:eastAsia="it-IT"/>
        </w:rPr>
        <w:t xml:space="preserve">accountability through </w:t>
      </w:r>
      <w:r w:rsidR="001C47CA" w:rsidRPr="00360D4F">
        <w:rPr>
          <w:rFonts w:ascii="Calibri" w:hAnsi="Calibri" w:cs="Calibri"/>
          <w:color w:val="000000" w:themeColor="text1"/>
        </w:rPr>
        <w:t xml:space="preserve">developing </w:t>
      </w:r>
      <w:r w:rsidR="00321B0A" w:rsidRPr="00360D4F">
        <w:rPr>
          <w:rFonts w:ascii="Calibri" w:hAnsi="Calibri" w:cs="Calibri"/>
          <w:color w:val="000000" w:themeColor="text1"/>
        </w:rPr>
        <w:t xml:space="preserve">theories of change which </w:t>
      </w:r>
      <w:r w:rsidR="00461700" w:rsidRPr="00360D4F">
        <w:rPr>
          <w:rFonts w:ascii="Calibri" w:hAnsi="Calibri" w:cs="Calibri"/>
          <w:color w:val="000000" w:themeColor="text1"/>
        </w:rPr>
        <w:t>unpack</w:t>
      </w:r>
      <w:r w:rsidR="00321B0A" w:rsidRPr="00360D4F">
        <w:rPr>
          <w:rFonts w:ascii="Calibri" w:hAnsi="Calibri" w:cs="Calibri"/>
          <w:color w:val="000000" w:themeColor="text1"/>
        </w:rPr>
        <w:t xml:space="preserve"> some of the implicit assumptions in the </w:t>
      </w:r>
      <w:r w:rsidR="00E90C68">
        <w:rPr>
          <w:rFonts w:ascii="Calibri" w:hAnsi="Calibri" w:cs="Calibri"/>
          <w:color w:val="000000" w:themeColor="text1"/>
        </w:rPr>
        <w:t xml:space="preserve">technical aspects of the </w:t>
      </w:r>
      <w:r w:rsidR="00321B0A" w:rsidRPr="00360D4F">
        <w:rPr>
          <w:rFonts w:ascii="Calibri" w:hAnsi="Calibri" w:cs="Calibri"/>
          <w:color w:val="000000" w:themeColor="text1"/>
        </w:rPr>
        <w:t xml:space="preserve">project (such as whether developing guidance will lead to change </w:t>
      </w:r>
      <w:r w:rsidR="001264E1" w:rsidRPr="00360D4F">
        <w:rPr>
          <w:rFonts w:ascii="Calibri" w:hAnsi="Calibri" w:cs="Calibri"/>
          <w:color w:val="000000" w:themeColor="text1"/>
        </w:rPr>
        <w:t xml:space="preserve">in itself </w:t>
      </w:r>
      <w:r w:rsidR="00321B0A" w:rsidRPr="00360D4F">
        <w:rPr>
          <w:rFonts w:ascii="Calibri" w:hAnsi="Calibri" w:cs="Calibri"/>
          <w:color w:val="000000" w:themeColor="text1"/>
        </w:rPr>
        <w:t xml:space="preserve">or if the best actors have been targeted to effect that </w:t>
      </w:r>
      <w:r w:rsidR="001264E1" w:rsidRPr="00360D4F">
        <w:rPr>
          <w:rFonts w:ascii="Calibri" w:hAnsi="Calibri" w:cs="Calibri"/>
          <w:color w:val="000000" w:themeColor="text1"/>
        </w:rPr>
        <w:t>change etc) alongside</w:t>
      </w:r>
      <w:r w:rsidR="00321B0A" w:rsidRPr="00360D4F">
        <w:rPr>
          <w:rFonts w:ascii="Calibri" w:hAnsi="Calibri" w:cs="Calibri"/>
          <w:color w:val="000000" w:themeColor="text1"/>
        </w:rPr>
        <w:t xml:space="preserve"> </w:t>
      </w:r>
      <w:r w:rsidR="00461700" w:rsidRPr="00360D4F">
        <w:rPr>
          <w:rFonts w:ascii="Calibri" w:hAnsi="Calibri" w:cs="Calibri"/>
          <w:color w:val="000000" w:themeColor="text1"/>
        </w:rPr>
        <w:t xml:space="preserve">developing </w:t>
      </w:r>
      <w:r w:rsidR="001C47CA" w:rsidRPr="00360D4F">
        <w:rPr>
          <w:rFonts w:ascii="Calibri" w:hAnsi="Calibri" w:cs="Calibri"/>
          <w:color w:val="000000" w:themeColor="text1"/>
        </w:rPr>
        <w:t>logical frameworks and a measurement system to ensure better monitoring of perfo</w:t>
      </w:r>
      <w:r w:rsidR="001264E1" w:rsidRPr="00360D4F">
        <w:rPr>
          <w:rFonts w:ascii="Calibri" w:hAnsi="Calibri" w:cs="Calibri"/>
          <w:color w:val="000000" w:themeColor="text1"/>
        </w:rPr>
        <w:t>rmance and assessment of impact</w:t>
      </w:r>
      <w:r w:rsidR="00461700" w:rsidRPr="00360D4F">
        <w:rPr>
          <w:rFonts w:ascii="Calibri" w:hAnsi="Calibri" w:cs="Calibri"/>
          <w:color w:val="000000" w:themeColor="text1"/>
        </w:rPr>
        <w:t>.</w:t>
      </w:r>
      <w:r w:rsidR="001C47CA" w:rsidRPr="00360D4F">
        <w:rPr>
          <w:rFonts w:ascii="Calibri" w:hAnsi="Calibri" w:cs="Calibri"/>
          <w:color w:val="000000" w:themeColor="text1"/>
        </w:rPr>
        <w:t xml:space="preserve"> More specifically: </w:t>
      </w:r>
    </w:p>
    <w:p w14:paraId="108183A6" w14:textId="77777777" w:rsidR="001C47CA" w:rsidRPr="00360D4F" w:rsidRDefault="001C47CA" w:rsidP="00461700">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color w:val="000000" w:themeColor="text1"/>
        </w:rPr>
        <w:t>Develop SMART indicators for monitoring progress and specify a baseline of reference to track impact</w:t>
      </w:r>
      <w:r w:rsidR="00461700" w:rsidRPr="00360D4F">
        <w:rPr>
          <w:rFonts w:ascii="Calibri" w:hAnsi="Calibri" w:cs="Calibri"/>
          <w:color w:val="000000" w:themeColor="text1"/>
        </w:rPr>
        <w:t xml:space="preserve"> (at a country or organisational level)</w:t>
      </w:r>
    </w:p>
    <w:p w14:paraId="53A43E7C" w14:textId="77777777" w:rsidR="001C47CA" w:rsidRPr="00360D4F" w:rsidRDefault="001C47CA" w:rsidP="00461700">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color w:val="000000" w:themeColor="text1"/>
        </w:rPr>
        <w:t>Ensure budgetary allocations for translation in all UN languages</w:t>
      </w:r>
      <w:r w:rsidR="00461700" w:rsidRPr="00360D4F">
        <w:rPr>
          <w:rFonts w:ascii="Calibri" w:hAnsi="Calibri" w:cs="Calibri"/>
          <w:color w:val="000000" w:themeColor="text1"/>
        </w:rPr>
        <w:t xml:space="preserve"> of outputs</w:t>
      </w:r>
      <w:r w:rsidRPr="00360D4F">
        <w:rPr>
          <w:rFonts w:ascii="Calibri" w:hAnsi="Calibri" w:cs="Calibri"/>
          <w:color w:val="000000" w:themeColor="text1"/>
        </w:rPr>
        <w:t>, and for de</w:t>
      </w:r>
      <w:r w:rsidR="00461700" w:rsidRPr="00360D4F">
        <w:rPr>
          <w:rFonts w:ascii="Calibri" w:hAnsi="Calibri" w:cs="Calibri"/>
          <w:color w:val="000000" w:themeColor="text1"/>
        </w:rPr>
        <w:t xml:space="preserve">signing the knowledge products to </w:t>
      </w:r>
      <w:r w:rsidRPr="00360D4F">
        <w:rPr>
          <w:rFonts w:ascii="Calibri" w:hAnsi="Calibri" w:cs="Calibri"/>
          <w:color w:val="000000" w:themeColor="text1"/>
        </w:rPr>
        <w:t>make them more user friendly</w:t>
      </w:r>
    </w:p>
    <w:p w14:paraId="5EFE0A50" w14:textId="77777777" w:rsidR="001C47CA" w:rsidRPr="00360D4F" w:rsidRDefault="00461700" w:rsidP="00461700">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color w:val="000000" w:themeColor="text1"/>
        </w:rPr>
        <w:lastRenderedPageBreak/>
        <w:t xml:space="preserve">Improve the research methodology by seeking </w:t>
      </w:r>
      <w:r w:rsidR="001C47CA" w:rsidRPr="00360D4F">
        <w:rPr>
          <w:rFonts w:ascii="Calibri" w:hAnsi="Calibri" w:cs="Calibri"/>
          <w:color w:val="000000" w:themeColor="text1"/>
        </w:rPr>
        <w:t xml:space="preserve">to ensure adequate budgetary resources for interpretation and </w:t>
      </w:r>
      <w:r w:rsidRPr="00360D4F">
        <w:rPr>
          <w:rFonts w:ascii="Calibri" w:hAnsi="Calibri" w:cs="Calibri"/>
          <w:color w:val="000000" w:themeColor="text1"/>
        </w:rPr>
        <w:t>face to face</w:t>
      </w:r>
      <w:r w:rsidR="001C47CA" w:rsidRPr="00360D4F">
        <w:rPr>
          <w:rFonts w:ascii="Calibri" w:hAnsi="Calibri" w:cs="Calibri"/>
          <w:color w:val="000000" w:themeColor="text1"/>
        </w:rPr>
        <w:t xml:space="preserve"> interviews with criminal justice professionals for field research</w:t>
      </w:r>
    </w:p>
    <w:p w14:paraId="52DE9526" w14:textId="77777777" w:rsidR="001C47CA" w:rsidRPr="00360D4F" w:rsidRDefault="001C47CA" w:rsidP="001C47CA">
      <w:pPr>
        <w:jc w:val="both"/>
        <w:rPr>
          <w:rFonts w:ascii="Calibri" w:hAnsi="Calibri" w:cs="Calibri"/>
          <w:color w:val="000000" w:themeColor="text1"/>
        </w:rPr>
      </w:pPr>
    </w:p>
    <w:p w14:paraId="400CB6D6" w14:textId="77777777" w:rsidR="001C47CA" w:rsidRPr="00360D4F" w:rsidRDefault="001C47CA" w:rsidP="006F628B">
      <w:pPr>
        <w:pStyle w:val="ListParagraph"/>
        <w:numPr>
          <w:ilvl w:val="0"/>
          <w:numId w:val="17"/>
        </w:numPr>
        <w:ind w:hanging="720"/>
        <w:jc w:val="both"/>
        <w:outlineLvl w:val="0"/>
        <w:rPr>
          <w:rFonts w:ascii="Calibri" w:hAnsi="Calibri" w:cs="Calibri"/>
          <w:color w:val="000000" w:themeColor="text1"/>
        </w:rPr>
      </w:pPr>
      <w:r w:rsidRPr="00360D4F">
        <w:rPr>
          <w:rFonts w:ascii="Calibri" w:hAnsi="Calibri" w:cs="Calibri"/>
          <w:b/>
          <w:color w:val="000000" w:themeColor="text1"/>
        </w:rPr>
        <w:t>To enhance effectiveness and impact</w:t>
      </w:r>
      <w:r w:rsidRPr="00360D4F">
        <w:rPr>
          <w:rFonts w:ascii="Calibri" w:hAnsi="Calibri" w:cs="Calibri"/>
          <w:color w:val="000000" w:themeColor="text1"/>
        </w:rPr>
        <w:t>, develop a dissemination strategy</w:t>
      </w:r>
      <w:r w:rsidR="00461700" w:rsidRPr="00360D4F">
        <w:rPr>
          <w:rFonts w:ascii="Calibri" w:hAnsi="Calibri" w:cs="Calibri"/>
          <w:color w:val="000000" w:themeColor="text1"/>
        </w:rPr>
        <w:t xml:space="preserve"> of outputs</w:t>
      </w:r>
      <w:r w:rsidRPr="00360D4F">
        <w:rPr>
          <w:rFonts w:ascii="Calibri" w:hAnsi="Calibri" w:cs="Calibri"/>
          <w:color w:val="000000" w:themeColor="text1"/>
        </w:rPr>
        <w:t xml:space="preserve">, </w:t>
      </w:r>
      <w:r w:rsidR="00B769D2">
        <w:rPr>
          <w:rFonts w:ascii="Calibri" w:hAnsi="Calibri" w:cs="Calibri"/>
          <w:color w:val="000000" w:themeColor="text1"/>
        </w:rPr>
        <w:t>which combines diplomatic efforts by Switzerland and t</w:t>
      </w:r>
      <w:r w:rsidR="00E90C68">
        <w:rPr>
          <w:rFonts w:ascii="Calibri" w:hAnsi="Calibri" w:cs="Calibri"/>
          <w:color w:val="000000" w:themeColor="text1"/>
        </w:rPr>
        <w:t xml:space="preserve">echnical efforts by UNODC and </w:t>
      </w:r>
      <w:r w:rsidR="00B769D2">
        <w:rPr>
          <w:rFonts w:ascii="Calibri" w:hAnsi="Calibri" w:cs="Calibri"/>
          <w:color w:val="000000" w:themeColor="text1"/>
        </w:rPr>
        <w:t xml:space="preserve"> is articulated at international</w:t>
      </w:r>
      <w:r w:rsidR="009A0F3B">
        <w:rPr>
          <w:rFonts w:ascii="Calibri" w:hAnsi="Calibri" w:cs="Calibri"/>
          <w:color w:val="000000" w:themeColor="text1"/>
        </w:rPr>
        <w:t xml:space="preserve">, </w:t>
      </w:r>
      <w:r w:rsidR="00B769D2">
        <w:rPr>
          <w:rFonts w:ascii="Calibri" w:hAnsi="Calibri" w:cs="Calibri"/>
          <w:color w:val="000000" w:themeColor="text1"/>
        </w:rPr>
        <w:t xml:space="preserve">regional and national level </w:t>
      </w:r>
      <w:r w:rsidRPr="00360D4F">
        <w:rPr>
          <w:rFonts w:ascii="Calibri" w:hAnsi="Calibri" w:cs="Calibri"/>
          <w:color w:val="000000" w:themeColor="text1"/>
        </w:rPr>
        <w:t>including:</w:t>
      </w:r>
    </w:p>
    <w:p w14:paraId="42CEF606" w14:textId="77777777" w:rsidR="00B769D2" w:rsidRPr="006F628B" w:rsidRDefault="006F628B" w:rsidP="006F628B">
      <w:pPr>
        <w:spacing w:line="320" w:lineRule="exact"/>
        <w:ind w:firstLine="720"/>
        <w:jc w:val="both"/>
        <w:rPr>
          <w:rFonts w:ascii="Calibri" w:hAnsi="Calibri" w:cs="Calibri"/>
          <w:i/>
          <w:color w:val="000000" w:themeColor="text1"/>
          <w:lang w:val="en-GB"/>
        </w:rPr>
      </w:pPr>
      <w:r w:rsidRPr="006F628B">
        <w:rPr>
          <w:rFonts w:ascii="Calibri" w:hAnsi="Calibri" w:cs="Calibri"/>
          <w:i/>
          <w:color w:val="000000" w:themeColor="text1"/>
          <w:lang w:val="en-GB"/>
        </w:rPr>
        <w:t xml:space="preserve">At </w:t>
      </w:r>
      <w:r w:rsidR="009A0F3B" w:rsidRPr="006F628B">
        <w:rPr>
          <w:rFonts w:ascii="Calibri" w:hAnsi="Calibri" w:cs="Calibri"/>
          <w:i/>
          <w:color w:val="000000" w:themeColor="text1"/>
          <w:lang w:val="en-GB"/>
        </w:rPr>
        <w:t>International level</w:t>
      </w:r>
    </w:p>
    <w:p w14:paraId="18C12C8F" w14:textId="77777777" w:rsidR="009A0F3B" w:rsidRDefault="00B769D2" w:rsidP="006F628B">
      <w:pPr>
        <w:pStyle w:val="ListParagraph"/>
        <w:numPr>
          <w:ilvl w:val="0"/>
          <w:numId w:val="21"/>
        </w:numPr>
        <w:ind w:left="851" w:hanging="284"/>
        <w:rPr>
          <w:rFonts w:ascii="Calibri" w:hAnsi="Calibri" w:cs="Calibri"/>
          <w:color w:val="000000" w:themeColor="text1"/>
        </w:rPr>
      </w:pPr>
      <w:r w:rsidRPr="00CC4DC5">
        <w:rPr>
          <w:rFonts w:ascii="Calibri" w:hAnsi="Calibri" w:cs="Calibri"/>
          <w:color w:val="000000" w:themeColor="text1"/>
        </w:rPr>
        <w:t xml:space="preserve">Diplomatic process: </w:t>
      </w:r>
      <w:r w:rsidR="009A0F3B" w:rsidRPr="006F628B">
        <w:rPr>
          <w:rFonts w:ascii="Calibri" w:hAnsi="Calibri" w:cs="Calibri"/>
          <w:color w:val="000000" w:themeColor="text1"/>
        </w:rPr>
        <w:t xml:space="preserve">Continue ensuring sustained commitment and leadership in multilateral fora on TIP to capitalise on the opportunity of the 2020 anniversary of UNTOC, to build consensus on language in resolutions of the Crime Commission acknowledging and welcoming the </w:t>
      </w:r>
      <w:r w:rsidR="00712B58">
        <w:rPr>
          <w:rFonts w:ascii="Calibri" w:hAnsi="Calibri" w:cs="Calibri"/>
          <w:color w:val="000000" w:themeColor="text1"/>
        </w:rPr>
        <w:t>issue papers and (to be finalised) revised</w:t>
      </w:r>
      <w:r w:rsidR="009A0F3B" w:rsidRPr="006F628B">
        <w:rPr>
          <w:rFonts w:ascii="Calibri" w:hAnsi="Calibri" w:cs="Calibri"/>
          <w:color w:val="000000" w:themeColor="text1"/>
        </w:rPr>
        <w:t xml:space="preserve"> tools. This political work could further be developed towards achieving supportive language in ECOSOC resolutions and then in turn in the UN General Assembly.</w:t>
      </w:r>
    </w:p>
    <w:p w14:paraId="45D71E66" w14:textId="77777777" w:rsidR="00B769D2" w:rsidRPr="006F628B" w:rsidRDefault="00B769D2" w:rsidP="006F628B">
      <w:pPr>
        <w:pStyle w:val="ListParagraph"/>
        <w:numPr>
          <w:ilvl w:val="0"/>
          <w:numId w:val="21"/>
        </w:numPr>
        <w:ind w:left="851" w:hanging="284"/>
        <w:rPr>
          <w:rFonts w:ascii="Calibri" w:hAnsi="Calibri" w:cs="Calibri"/>
          <w:color w:val="000000" w:themeColor="text1"/>
        </w:rPr>
      </w:pPr>
      <w:r w:rsidRPr="006F628B">
        <w:rPr>
          <w:rFonts w:ascii="Calibri" w:hAnsi="Calibri" w:cs="Calibri"/>
          <w:color w:val="000000" w:themeColor="text1"/>
        </w:rPr>
        <w:t>Technical process</w:t>
      </w:r>
      <w:r w:rsidR="009A0F3B">
        <w:rPr>
          <w:rFonts w:ascii="Calibri" w:hAnsi="Calibri" w:cs="Calibri"/>
          <w:color w:val="000000" w:themeColor="text1"/>
        </w:rPr>
        <w:t>:</w:t>
      </w:r>
      <w:r w:rsidR="009A0F3B" w:rsidRPr="006F628B">
        <w:rPr>
          <w:rFonts w:ascii="Calibri" w:hAnsi="Calibri" w:cs="Calibri"/>
          <w:color w:val="000000" w:themeColor="text1"/>
        </w:rPr>
        <w:t xml:space="preserve"> Strengthen dissemination of the </w:t>
      </w:r>
      <w:r w:rsidR="00712B58">
        <w:rPr>
          <w:rFonts w:ascii="Calibri" w:hAnsi="Calibri" w:cs="Calibri"/>
          <w:color w:val="000000" w:themeColor="text1"/>
        </w:rPr>
        <w:t>issue papers and tools</w:t>
      </w:r>
      <w:r w:rsidR="009A0F3B" w:rsidRPr="006F628B">
        <w:rPr>
          <w:rFonts w:ascii="Calibri" w:hAnsi="Calibri" w:cs="Calibri"/>
          <w:color w:val="000000" w:themeColor="text1"/>
        </w:rPr>
        <w:t xml:space="preserve"> via ICAT </w:t>
      </w:r>
      <w:r w:rsidRPr="006F628B">
        <w:rPr>
          <w:rFonts w:ascii="Calibri" w:hAnsi="Calibri" w:cs="Calibri"/>
          <w:color w:val="000000" w:themeColor="text1"/>
        </w:rPr>
        <w:t>and seek synergies with ICAT members to influence political process</w:t>
      </w:r>
      <w:r w:rsidR="00712B58">
        <w:rPr>
          <w:rFonts w:ascii="Calibri" w:hAnsi="Calibri" w:cs="Calibri"/>
          <w:color w:val="000000" w:themeColor="text1"/>
        </w:rPr>
        <w:t>es</w:t>
      </w:r>
      <w:r w:rsidRPr="006F628B">
        <w:rPr>
          <w:rFonts w:ascii="Calibri" w:hAnsi="Calibri" w:cs="Calibri"/>
          <w:color w:val="000000" w:themeColor="text1"/>
        </w:rPr>
        <w:t xml:space="preserve"> towards ECOSOC and UN GA in NY</w:t>
      </w:r>
      <w:r w:rsidR="0037742C">
        <w:rPr>
          <w:rFonts w:ascii="Calibri" w:hAnsi="Calibri" w:cs="Calibri"/>
          <w:color w:val="000000" w:themeColor="text1"/>
        </w:rPr>
        <w:t>.</w:t>
      </w:r>
    </w:p>
    <w:p w14:paraId="68B60E96" w14:textId="77777777" w:rsidR="009A0F3B" w:rsidRPr="006F628B" w:rsidRDefault="006F628B" w:rsidP="006F628B">
      <w:pPr>
        <w:spacing w:line="320" w:lineRule="exact"/>
        <w:ind w:firstLine="720"/>
        <w:jc w:val="both"/>
        <w:outlineLvl w:val="0"/>
        <w:rPr>
          <w:rFonts w:ascii="Calibri" w:hAnsi="Calibri" w:cs="Calibri"/>
          <w:i/>
          <w:color w:val="000000" w:themeColor="text1"/>
          <w:lang w:val="en-GB"/>
        </w:rPr>
      </w:pPr>
      <w:r w:rsidRPr="006F628B">
        <w:rPr>
          <w:rFonts w:ascii="Calibri" w:hAnsi="Calibri" w:cs="Calibri"/>
          <w:i/>
          <w:color w:val="000000" w:themeColor="text1"/>
          <w:lang w:val="en-GB"/>
        </w:rPr>
        <w:t>At r</w:t>
      </w:r>
      <w:r w:rsidR="009A0F3B" w:rsidRPr="006F628B">
        <w:rPr>
          <w:rFonts w:ascii="Calibri" w:hAnsi="Calibri" w:cs="Calibri"/>
          <w:i/>
          <w:color w:val="000000" w:themeColor="text1"/>
          <w:lang w:val="en-GB"/>
        </w:rPr>
        <w:t>egional</w:t>
      </w:r>
      <w:r w:rsidRPr="006F628B">
        <w:rPr>
          <w:rFonts w:ascii="Calibri" w:hAnsi="Calibri" w:cs="Calibri"/>
          <w:i/>
          <w:color w:val="000000" w:themeColor="text1"/>
          <w:lang w:val="en-GB"/>
        </w:rPr>
        <w:t xml:space="preserve"> and national</w:t>
      </w:r>
      <w:r w:rsidR="009A0F3B" w:rsidRPr="006F628B">
        <w:rPr>
          <w:rFonts w:ascii="Calibri" w:hAnsi="Calibri" w:cs="Calibri"/>
          <w:i/>
          <w:color w:val="000000" w:themeColor="text1"/>
          <w:lang w:val="en-GB"/>
        </w:rPr>
        <w:t xml:space="preserve"> level</w:t>
      </w:r>
    </w:p>
    <w:p w14:paraId="2B5A8109" w14:textId="77777777" w:rsidR="006F628B" w:rsidRDefault="009A0F3B" w:rsidP="006F628B">
      <w:pPr>
        <w:pStyle w:val="ListParagraph"/>
        <w:numPr>
          <w:ilvl w:val="0"/>
          <w:numId w:val="21"/>
        </w:numPr>
        <w:ind w:left="851" w:hanging="284"/>
        <w:rPr>
          <w:rFonts w:ascii="Calibri" w:hAnsi="Calibri" w:cs="Calibri"/>
          <w:color w:val="000000" w:themeColor="text1"/>
        </w:rPr>
      </w:pPr>
      <w:r w:rsidRPr="00CC4DC5">
        <w:rPr>
          <w:rFonts w:ascii="Calibri" w:hAnsi="Calibri" w:cs="Calibri"/>
          <w:color w:val="000000" w:themeColor="text1"/>
        </w:rPr>
        <w:t xml:space="preserve">Diplomatic process: </w:t>
      </w:r>
      <w:r>
        <w:rPr>
          <w:rFonts w:ascii="Calibri" w:hAnsi="Calibri" w:cs="Calibri"/>
          <w:color w:val="000000" w:themeColor="text1"/>
        </w:rPr>
        <w:t>S</w:t>
      </w:r>
      <w:r w:rsidRPr="00CC4DC5">
        <w:rPr>
          <w:rFonts w:ascii="Calibri" w:hAnsi="Calibri" w:cs="Calibri"/>
          <w:color w:val="000000" w:themeColor="text1"/>
        </w:rPr>
        <w:t xml:space="preserve">eek and secure support from States engaged in the initiative for regional actions </w:t>
      </w:r>
      <w:r>
        <w:rPr>
          <w:rFonts w:ascii="Calibri" w:hAnsi="Calibri" w:cs="Calibri"/>
          <w:color w:val="000000" w:themeColor="text1"/>
        </w:rPr>
        <w:t>(</w:t>
      </w:r>
      <w:r w:rsidRPr="00CC4DC5">
        <w:rPr>
          <w:rFonts w:ascii="Calibri" w:hAnsi="Calibri" w:cs="Calibri"/>
          <w:color w:val="000000" w:themeColor="text1"/>
        </w:rPr>
        <w:t xml:space="preserve">e.g. Thailand for ASEAN, Niger </w:t>
      </w:r>
      <w:r>
        <w:rPr>
          <w:rFonts w:ascii="Calibri" w:hAnsi="Calibri" w:cs="Calibri"/>
          <w:color w:val="000000" w:themeColor="text1"/>
        </w:rPr>
        <w:t xml:space="preserve">for </w:t>
      </w:r>
      <w:r w:rsidRPr="00CC4DC5">
        <w:rPr>
          <w:rFonts w:ascii="Calibri" w:hAnsi="Calibri" w:cs="Calibri"/>
          <w:color w:val="000000" w:themeColor="text1"/>
        </w:rPr>
        <w:t>ECOWAS</w:t>
      </w:r>
      <w:r>
        <w:rPr>
          <w:rFonts w:ascii="Calibri" w:hAnsi="Calibri" w:cs="Calibri"/>
          <w:color w:val="000000" w:themeColor="text1"/>
        </w:rPr>
        <w:t xml:space="preserve">, </w:t>
      </w:r>
      <w:r w:rsidR="00712B58">
        <w:rPr>
          <w:rFonts w:ascii="Calibri" w:hAnsi="Calibri" w:cs="Calibri"/>
          <w:color w:val="000000" w:themeColor="text1"/>
        </w:rPr>
        <w:t>US for OSCE, Switzerland for the</w:t>
      </w:r>
      <w:r>
        <w:rPr>
          <w:rFonts w:ascii="Calibri" w:hAnsi="Calibri" w:cs="Calibri"/>
          <w:color w:val="000000" w:themeColor="text1"/>
        </w:rPr>
        <w:t xml:space="preserve"> CoE etc.)  and</w:t>
      </w:r>
      <w:r w:rsidRPr="00CC4DC5">
        <w:rPr>
          <w:rFonts w:ascii="Calibri" w:hAnsi="Calibri" w:cs="Calibri"/>
          <w:color w:val="000000" w:themeColor="text1"/>
        </w:rPr>
        <w:t xml:space="preserve"> </w:t>
      </w:r>
      <w:r>
        <w:rPr>
          <w:rFonts w:ascii="Calibri" w:hAnsi="Calibri" w:cs="Calibri"/>
          <w:color w:val="000000" w:themeColor="text1"/>
        </w:rPr>
        <w:t>c</w:t>
      </w:r>
      <w:r w:rsidRPr="00CC4DC5">
        <w:rPr>
          <w:rFonts w:ascii="Calibri" w:hAnsi="Calibri" w:cs="Calibri"/>
          <w:color w:val="000000" w:themeColor="text1"/>
        </w:rPr>
        <w:t>ontinue involving UN S</w:t>
      </w:r>
      <w:r>
        <w:rPr>
          <w:rFonts w:ascii="Calibri" w:hAnsi="Calibri" w:cs="Calibri"/>
          <w:color w:val="000000" w:themeColor="text1"/>
        </w:rPr>
        <w:t>pecial rapporteur</w:t>
      </w:r>
      <w:r w:rsidR="00712B58">
        <w:rPr>
          <w:rFonts w:ascii="Calibri" w:hAnsi="Calibri" w:cs="Calibri"/>
          <w:color w:val="000000" w:themeColor="text1"/>
        </w:rPr>
        <w:t>s</w:t>
      </w:r>
      <w:r>
        <w:rPr>
          <w:rFonts w:ascii="Calibri" w:hAnsi="Calibri" w:cs="Calibri"/>
          <w:color w:val="000000" w:themeColor="text1"/>
        </w:rPr>
        <w:t xml:space="preserve"> on TIP.</w:t>
      </w:r>
    </w:p>
    <w:p w14:paraId="4A15095D" w14:textId="77777777" w:rsidR="009A0F3B" w:rsidRPr="00CC4DC5" w:rsidRDefault="009A0F3B" w:rsidP="006F628B">
      <w:pPr>
        <w:pStyle w:val="ListParagraph"/>
        <w:numPr>
          <w:ilvl w:val="0"/>
          <w:numId w:val="21"/>
        </w:numPr>
        <w:ind w:left="851" w:hanging="284"/>
      </w:pPr>
      <w:r w:rsidRPr="006F628B">
        <w:rPr>
          <w:rFonts w:ascii="Calibri" w:hAnsi="Calibri" w:cs="Calibri"/>
          <w:color w:val="000000" w:themeColor="text1"/>
        </w:rPr>
        <w:t xml:space="preserve">Technical process: Reach out to regional prosecutorial and judicial authorities and their professional networks, and to regional networks of anti-trafficking coordinators. Also arrange consultations and launch events at the regional level to promote the issue papers among criminal justice actors. In doing so, seek advice from and engage EGM experts on the best way to target and build the capacity of relevant professionals in their region/country on these topics </w:t>
      </w:r>
    </w:p>
    <w:p w14:paraId="24151F7C" w14:textId="77777777" w:rsidR="001C47CA" w:rsidRPr="00360D4F" w:rsidRDefault="00461700" w:rsidP="00461700">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color w:val="000000" w:themeColor="text1"/>
        </w:rPr>
        <w:t>Ensure</w:t>
      </w:r>
      <w:r w:rsidR="001C47CA" w:rsidRPr="00360D4F">
        <w:rPr>
          <w:rFonts w:ascii="Calibri" w:hAnsi="Calibri" w:cs="Calibri"/>
          <w:color w:val="000000" w:themeColor="text1"/>
        </w:rPr>
        <w:t xml:space="preserve"> that UNODC HTMSS staff in headquarters and in the field are systematically trained on the TIP definition and on how to use the issue papers, the Legislative Guide and Model Law in their technical assistance work. Further, engage them in systematic dissemination and monitoring of the use of the tools</w:t>
      </w:r>
    </w:p>
    <w:p w14:paraId="5965A4B3" w14:textId="77777777" w:rsidR="00ED3049" w:rsidRPr="00360D4F" w:rsidRDefault="00461700" w:rsidP="00ED3049">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color w:val="000000" w:themeColor="text1"/>
        </w:rPr>
        <w:t>Ensure</w:t>
      </w:r>
      <w:r w:rsidR="001C47CA" w:rsidRPr="00360D4F">
        <w:rPr>
          <w:rFonts w:ascii="Calibri" w:hAnsi="Calibri" w:cs="Calibri"/>
          <w:color w:val="000000" w:themeColor="text1"/>
        </w:rPr>
        <w:t xml:space="preserve"> that external consultants working with UNODC HTMSS are systematically informed and requested to use such UNODC tools</w:t>
      </w:r>
    </w:p>
    <w:p w14:paraId="2B6C39E6" w14:textId="77777777" w:rsidR="001C47CA" w:rsidRPr="00360D4F" w:rsidRDefault="00692C0F" w:rsidP="00ED3049">
      <w:pPr>
        <w:pStyle w:val="ListParagraph"/>
        <w:numPr>
          <w:ilvl w:val="0"/>
          <w:numId w:val="9"/>
        </w:numPr>
        <w:ind w:left="864" w:hanging="288"/>
        <w:jc w:val="both"/>
        <w:rPr>
          <w:rFonts w:ascii="Calibri" w:hAnsi="Calibri" w:cs="Calibri"/>
          <w:color w:val="000000" w:themeColor="text1"/>
        </w:rPr>
      </w:pPr>
      <w:r w:rsidRPr="00360D4F">
        <w:rPr>
          <w:rFonts w:ascii="Calibri" w:hAnsi="Calibri" w:cs="Calibri"/>
        </w:rPr>
        <w:t>Capitalise and b</w:t>
      </w:r>
      <w:r w:rsidR="00ED3049" w:rsidRPr="00360D4F">
        <w:rPr>
          <w:rFonts w:ascii="Calibri" w:hAnsi="Calibri" w:cs="Calibri"/>
        </w:rPr>
        <w:t xml:space="preserve">uild on the learning community, </w:t>
      </w:r>
      <w:r w:rsidRPr="00360D4F">
        <w:rPr>
          <w:rFonts w:ascii="Calibri" w:hAnsi="Calibri" w:cs="Calibri"/>
        </w:rPr>
        <w:t>th</w:t>
      </w:r>
      <w:r w:rsidR="00ED3049" w:rsidRPr="00360D4F">
        <w:rPr>
          <w:rFonts w:ascii="Calibri" w:hAnsi="Calibri" w:cs="Calibri"/>
        </w:rPr>
        <w:t>at has emerged through the EGMs,</w:t>
      </w:r>
      <w:r w:rsidRPr="00360D4F">
        <w:rPr>
          <w:rFonts w:ascii="Calibri" w:hAnsi="Calibri" w:cs="Calibri"/>
        </w:rPr>
        <w:t xml:space="preserve"> to build a Reference Group that can contribute in a sustained manner to informing UNODC work, and disseminating its tools.</w:t>
      </w:r>
    </w:p>
    <w:p w14:paraId="71F60258" w14:textId="77777777" w:rsidR="001C47CA" w:rsidRPr="00360D4F" w:rsidRDefault="001C47CA" w:rsidP="001C47CA">
      <w:pPr>
        <w:jc w:val="both"/>
        <w:rPr>
          <w:rFonts w:ascii="Calibri" w:hAnsi="Calibri" w:cs="Calibri"/>
          <w:color w:val="000000" w:themeColor="text1"/>
        </w:rPr>
      </w:pPr>
    </w:p>
    <w:p w14:paraId="05C4E95A" w14:textId="77777777" w:rsidR="00F85B29" w:rsidRDefault="00F85B29" w:rsidP="006F628B">
      <w:pPr>
        <w:pStyle w:val="ListParagraph"/>
        <w:numPr>
          <w:ilvl w:val="0"/>
          <w:numId w:val="17"/>
        </w:numPr>
        <w:ind w:hanging="720"/>
        <w:jc w:val="both"/>
        <w:rPr>
          <w:rFonts w:ascii="Calibri" w:hAnsi="Calibri" w:cs="Calibri"/>
          <w:color w:val="000000" w:themeColor="text1"/>
        </w:rPr>
      </w:pPr>
      <w:r w:rsidRPr="00360D4F">
        <w:rPr>
          <w:rFonts w:ascii="Calibri" w:hAnsi="Calibri" w:cs="Calibri"/>
          <w:b/>
          <w:color w:val="000000" w:themeColor="text1"/>
        </w:rPr>
        <w:t>To enhance effectiveness and impact</w:t>
      </w:r>
      <w:r w:rsidRPr="00360D4F">
        <w:rPr>
          <w:rFonts w:ascii="Calibri" w:hAnsi="Calibri" w:cs="Calibri"/>
          <w:color w:val="000000" w:themeColor="text1"/>
        </w:rPr>
        <w:t>, e</w:t>
      </w:r>
      <w:r w:rsidR="001C47CA" w:rsidRPr="00360D4F">
        <w:rPr>
          <w:rFonts w:ascii="Calibri" w:hAnsi="Calibri" w:cs="Calibri"/>
          <w:color w:val="000000" w:themeColor="text1"/>
        </w:rPr>
        <w:t xml:space="preserve">nsure that the issue papers are </w:t>
      </w:r>
      <w:r w:rsidR="00461700" w:rsidRPr="00360D4F">
        <w:rPr>
          <w:rFonts w:ascii="Calibri" w:hAnsi="Calibri" w:cs="Calibri"/>
          <w:color w:val="000000" w:themeColor="text1"/>
        </w:rPr>
        <w:t>appropriately</w:t>
      </w:r>
      <w:r w:rsidR="001C47CA" w:rsidRPr="00360D4F">
        <w:rPr>
          <w:rFonts w:ascii="Calibri" w:hAnsi="Calibri" w:cs="Calibri"/>
          <w:color w:val="000000" w:themeColor="text1"/>
        </w:rPr>
        <w:t xml:space="preserve"> used to inform the content of the Model Law against TIP and the Legislative Guide on the implementation of the TIP Protocol</w:t>
      </w:r>
      <w:r w:rsidRPr="00360D4F">
        <w:rPr>
          <w:rFonts w:ascii="Calibri" w:hAnsi="Calibri" w:cs="Calibri"/>
          <w:color w:val="000000" w:themeColor="text1"/>
        </w:rPr>
        <w:t xml:space="preserve"> and continue</w:t>
      </w:r>
      <w:r w:rsidR="001C47CA" w:rsidRPr="00360D4F">
        <w:rPr>
          <w:rFonts w:ascii="Calibri" w:hAnsi="Calibri" w:cs="Calibri"/>
          <w:color w:val="000000" w:themeColor="text1"/>
        </w:rPr>
        <w:t xml:space="preserve"> </w:t>
      </w:r>
      <w:r w:rsidR="00461700" w:rsidRPr="00360D4F">
        <w:rPr>
          <w:rFonts w:ascii="Calibri" w:hAnsi="Calibri" w:cs="Calibri"/>
          <w:color w:val="000000" w:themeColor="text1"/>
        </w:rPr>
        <w:t>to</w:t>
      </w:r>
      <w:r w:rsidRPr="00360D4F">
        <w:rPr>
          <w:rFonts w:ascii="Calibri" w:hAnsi="Calibri" w:cs="Calibri"/>
          <w:color w:val="000000" w:themeColor="text1"/>
        </w:rPr>
        <w:t xml:space="preserve"> update and build on the rich analysi</w:t>
      </w:r>
      <w:r w:rsidR="001C47CA" w:rsidRPr="00360D4F">
        <w:rPr>
          <w:rFonts w:ascii="Calibri" w:hAnsi="Calibri" w:cs="Calibri"/>
          <w:color w:val="000000" w:themeColor="text1"/>
        </w:rPr>
        <w:t>s and findings of the issue pa</w:t>
      </w:r>
      <w:r w:rsidRPr="00360D4F">
        <w:rPr>
          <w:rFonts w:ascii="Calibri" w:hAnsi="Calibri" w:cs="Calibri"/>
          <w:color w:val="000000" w:themeColor="text1"/>
        </w:rPr>
        <w:t>pers and the growing experience</w:t>
      </w:r>
      <w:r w:rsidR="001C47CA" w:rsidRPr="00360D4F">
        <w:rPr>
          <w:rFonts w:ascii="Calibri" w:hAnsi="Calibri" w:cs="Calibri"/>
          <w:color w:val="000000" w:themeColor="text1"/>
        </w:rPr>
        <w:t xml:space="preserve"> and case </w:t>
      </w:r>
      <w:r w:rsidR="00712B58">
        <w:rPr>
          <w:rFonts w:ascii="Calibri" w:hAnsi="Calibri" w:cs="Calibri"/>
          <w:color w:val="000000" w:themeColor="text1"/>
        </w:rPr>
        <w:t xml:space="preserve">law of State Parties and distil </w:t>
      </w:r>
      <w:r w:rsidR="001C47CA" w:rsidRPr="00360D4F">
        <w:rPr>
          <w:rFonts w:ascii="Calibri" w:hAnsi="Calibri" w:cs="Calibri"/>
          <w:color w:val="000000" w:themeColor="text1"/>
        </w:rPr>
        <w:t>more practical and operational guidance with and for criminal justice actors.</w:t>
      </w:r>
    </w:p>
    <w:p w14:paraId="6E38CD14" w14:textId="77777777" w:rsidR="006F628B" w:rsidRPr="00360D4F" w:rsidRDefault="006F628B" w:rsidP="006F628B">
      <w:pPr>
        <w:pStyle w:val="ListParagraph"/>
        <w:jc w:val="both"/>
        <w:rPr>
          <w:rFonts w:ascii="Calibri" w:hAnsi="Calibri" w:cs="Calibri"/>
          <w:color w:val="000000" w:themeColor="text1"/>
        </w:rPr>
      </w:pPr>
    </w:p>
    <w:p w14:paraId="142058A0" w14:textId="77777777" w:rsidR="001C47CA" w:rsidRDefault="00F85B29" w:rsidP="006F628B">
      <w:pPr>
        <w:pStyle w:val="ListParagraph"/>
        <w:numPr>
          <w:ilvl w:val="0"/>
          <w:numId w:val="17"/>
        </w:numPr>
        <w:ind w:hanging="720"/>
        <w:jc w:val="both"/>
        <w:rPr>
          <w:rFonts w:ascii="Calibri" w:hAnsi="Calibri" w:cs="Calibri"/>
          <w:color w:val="000000" w:themeColor="text1"/>
        </w:rPr>
      </w:pPr>
      <w:r w:rsidRPr="00360D4F">
        <w:rPr>
          <w:rFonts w:ascii="Calibri" w:hAnsi="Calibri" w:cs="Calibri"/>
          <w:b/>
          <w:color w:val="000000" w:themeColor="text1"/>
        </w:rPr>
        <w:t>To improve efficiency</w:t>
      </w:r>
      <w:r w:rsidR="0050663B" w:rsidRPr="00360D4F">
        <w:rPr>
          <w:rFonts w:ascii="Calibri" w:hAnsi="Calibri" w:cs="Calibri"/>
          <w:color w:val="000000" w:themeColor="text1"/>
        </w:rPr>
        <w:t>,</w:t>
      </w:r>
      <w:r w:rsidRPr="00360D4F">
        <w:rPr>
          <w:rFonts w:ascii="Calibri" w:hAnsi="Calibri" w:cs="Calibri"/>
          <w:color w:val="000000" w:themeColor="text1"/>
        </w:rPr>
        <w:t xml:space="preserve"> </w:t>
      </w:r>
      <w:r w:rsidR="0050663B" w:rsidRPr="00360D4F">
        <w:rPr>
          <w:rFonts w:ascii="Calibri" w:hAnsi="Calibri" w:cs="Calibri"/>
          <w:color w:val="000000" w:themeColor="text1"/>
        </w:rPr>
        <w:t>ensure that sufficient human resources are allocated to achieve outputs on time and that terms of reference for both consultants and EGM experts are developed to accurately reflect expectations, tasks and timelines</w:t>
      </w:r>
      <w:r w:rsidR="00AB3D50" w:rsidRPr="00360D4F">
        <w:rPr>
          <w:rFonts w:ascii="Calibri" w:hAnsi="Calibri" w:cs="Calibri"/>
          <w:color w:val="000000" w:themeColor="text1"/>
        </w:rPr>
        <w:t xml:space="preserve"> and are </w:t>
      </w:r>
      <w:r w:rsidR="00AB3D50" w:rsidRPr="00360D4F">
        <w:rPr>
          <w:rFonts w:ascii="Calibri" w:hAnsi="Calibri" w:cs="Calibri"/>
          <w:color w:val="000000" w:themeColor="text1"/>
        </w:rPr>
        <w:lastRenderedPageBreak/>
        <w:t>adhered to</w:t>
      </w:r>
      <w:r w:rsidR="0050663B" w:rsidRPr="00360D4F">
        <w:rPr>
          <w:rFonts w:ascii="Calibri" w:hAnsi="Calibri" w:cs="Calibri"/>
          <w:color w:val="000000" w:themeColor="text1"/>
        </w:rPr>
        <w:t xml:space="preserve">. Ensure that complaint mechanisms are available and accessible to address workplace issues </w:t>
      </w:r>
      <w:r w:rsidR="006F6144" w:rsidRPr="00360D4F">
        <w:rPr>
          <w:rFonts w:ascii="Calibri" w:hAnsi="Calibri" w:cs="Calibri"/>
          <w:color w:val="000000" w:themeColor="text1"/>
        </w:rPr>
        <w:t>that might arise</w:t>
      </w:r>
      <w:r w:rsidR="0050663B" w:rsidRPr="00360D4F">
        <w:rPr>
          <w:rFonts w:ascii="Calibri" w:hAnsi="Calibri" w:cs="Calibri"/>
          <w:color w:val="000000" w:themeColor="text1"/>
        </w:rPr>
        <w:t xml:space="preserve"> </w:t>
      </w:r>
      <w:r w:rsidR="00EC30BA" w:rsidRPr="00360D4F">
        <w:rPr>
          <w:rFonts w:ascii="Calibri" w:hAnsi="Calibri" w:cs="Calibri"/>
          <w:color w:val="000000" w:themeColor="text1"/>
        </w:rPr>
        <w:t>for</w:t>
      </w:r>
      <w:r w:rsidR="0050663B" w:rsidRPr="00360D4F">
        <w:rPr>
          <w:rFonts w:ascii="Calibri" w:hAnsi="Calibri" w:cs="Calibri"/>
          <w:color w:val="000000" w:themeColor="text1"/>
        </w:rPr>
        <w:t xml:space="preserve"> consultants </w:t>
      </w:r>
      <w:r w:rsidR="00EC30BA" w:rsidRPr="00360D4F">
        <w:rPr>
          <w:rFonts w:ascii="Calibri" w:hAnsi="Calibri" w:cs="Calibri"/>
          <w:color w:val="000000" w:themeColor="text1"/>
        </w:rPr>
        <w:t>or</w:t>
      </w:r>
      <w:r w:rsidR="0050663B" w:rsidRPr="00360D4F">
        <w:rPr>
          <w:rFonts w:ascii="Calibri" w:hAnsi="Calibri" w:cs="Calibri"/>
          <w:color w:val="000000" w:themeColor="text1"/>
        </w:rPr>
        <w:t xml:space="preserve"> EGM experts</w:t>
      </w:r>
      <w:r w:rsidR="006F6144" w:rsidRPr="00360D4F">
        <w:rPr>
          <w:rFonts w:ascii="Calibri" w:hAnsi="Calibri" w:cs="Calibri"/>
          <w:color w:val="000000" w:themeColor="text1"/>
        </w:rPr>
        <w:t xml:space="preserve"> in the context of their work with UNODC</w:t>
      </w:r>
      <w:r w:rsidR="0050663B" w:rsidRPr="00360D4F">
        <w:rPr>
          <w:rFonts w:ascii="Calibri" w:hAnsi="Calibri" w:cs="Calibri"/>
          <w:color w:val="000000" w:themeColor="text1"/>
        </w:rPr>
        <w:t>. Improve the coordination and management of HTMSS staff in the review of technical assistance products and set and keep to realistic deadlines</w:t>
      </w:r>
      <w:r w:rsidR="00AB3D50" w:rsidRPr="00360D4F">
        <w:rPr>
          <w:rFonts w:ascii="Calibri" w:hAnsi="Calibri" w:cs="Calibri"/>
          <w:color w:val="000000" w:themeColor="text1"/>
        </w:rPr>
        <w:t>,</w:t>
      </w:r>
      <w:r w:rsidR="0050663B" w:rsidRPr="00360D4F">
        <w:rPr>
          <w:rFonts w:ascii="Calibri" w:hAnsi="Calibri" w:cs="Calibri"/>
          <w:color w:val="000000" w:themeColor="text1"/>
        </w:rPr>
        <w:t xml:space="preserve"> in view of other work responsibilities.</w:t>
      </w:r>
    </w:p>
    <w:p w14:paraId="37F4BC61" w14:textId="77777777" w:rsidR="006F628B" w:rsidRPr="00762C4C" w:rsidRDefault="006F628B" w:rsidP="00762C4C">
      <w:pPr>
        <w:jc w:val="both"/>
        <w:rPr>
          <w:rFonts w:ascii="Calibri" w:hAnsi="Calibri" w:cs="Calibri"/>
          <w:color w:val="000000" w:themeColor="text1"/>
        </w:rPr>
      </w:pPr>
    </w:p>
    <w:p w14:paraId="42EBAF4D" w14:textId="77777777" w:rsidR="001C47CA" w:rsidRPr="00360D4F" w:rsidRDefault="00D50333" w:rsidP="006F628B">
      <w:pPr>
        <w:pStyle w:val="ListParagraph"/>
        <w:numPr>
          <w:ilvl w:val="0"/>
          <w:numId w:val="17"/>
        </w:numPr>
        <w:ind w:hanging="720"/>
        <w:jc w:val="both"/>
        <w:rPr>
          <w:rFonts w:ascii="Calibri" w:hAnsi="Calibri" w:cs="Calibri"/>
        </w:rPr>
      </w:pPr>
      <w:r w:rsidRPr="00360D4F">
        <w:rPr>
          <w:rFonts w:ascii="Calibri" w:hAnsi="Calibri" w:cs="Calibri"/>
          <w:b/>
          <w:color w:val="000000" w:themeColor="text1"/>
        </w:rPr>
        <w:t>For future learning</w:t>
      </w:r>
      <w:r w:rsidRPr="00360D4F">
        <w:rPr>
          <w:rFonts w:ascii="Calibri" w:hAnsi="Calibri" w:cs="Calibri"/>
          <w:color w:val="000000" w:themeColor="text1"/>
        </w:rPr>
        <w:t xml:space="preserve">, consider </w:t>
      </w:r>
      <w:r w:rsidR="001C47CA" w:rsidRPr="00360D4F">
        <w:rPr>
          <w:rFonts w:ascii="Calibri" w:hAnsi="Calibri" w:cs="Calibri"/>
          <w:color w:val="000000" w:themeColor="text1"/>
        </w:rPr>
        <w:t xml:space="preserve">collecting </w:t>
      </w:r>
      <w:r w:rsidR="001C47CA" w:rsidRPr="00360D4F">
        <w:rPr>
          <w:rFonts w:ascii="Calibri" w:hAnsi="Calibri" w:cs="Calibri"/>
        </w:rPr>
        <w:t xml:space="preserve">evidence to document whether </w:t>
      </w:r>
      <w:r w:rsidR="00F85B29" w:rsidRPr="00360D4F">
        <w:rPr>
          <w:rFonts w:ascii="Calibri" w:hAnsi="Calibri" w:cs="Calibri"/>
        </w:rPr>
        <w:t xml:space="preserve">a </w:t>
      </w:r>
      <w:r w:rsidR="00712B58">
        <w:rPr>
          <w:rFonts w:ascii="Calibri" w:hAnsi="Calibri" w:cs="Calibri"/>
        </w:rPr>
        <w:t>more restrictive</w:t>
      </w:r>
      <w:r w:rsidR="001C47CA" w:rsidRPr="00360D4F">
        <w:rPr>
          <w:rFonts w:ascii="Calibri" w:hAnsi="Calibri" w:cs="Calibri"/>
        </w:rPr>
        <w:t xml:space="preserve"> interpretation of the TIP definition, enhances clarity and leads to better cases or </w:t>
      </w:r>
      <w:r w:rsidR="00F85B29" w:rsidRPr="00360D4F">
        <w:rPr>
          <w:rFonts w:ascii="Calibri" w:hAnsi="Calibri" w:cs="Calibri"/>
        </w:rPr>
        <w:t xml:space="preserve">if </w:t>
      </w:r>
      <w:r w:rsidR="001C47CA" w:rsidRPr="00360D4F">
        <w:rPr>
          <w:rFonts w:ascii="Calibri" w:hAnsi="Calibri" w:cs="Calibri"/>
        </w:rPr>
        <w:t xml:space="preserve">it is damaging </w:t>
      </w:r>
      <w:r w:rsidR="00F85B29" w:rsidRPr="00360D4F">
        <w:rPr>
          <w:rFonts w:ascii="Calibri" w:hAnsi="Calibri" w:cs="Calibri"/>
        </w:rPr>
        <w:t xml:space="preserve">and inhibits </w:t>
      </w:r>
      <w:r w:rsidR="001C47CA" w:rsidRPr="00360D4F">
        <w:rPr>
          <w:rFonts w:ascii="Calibri" w:hAnsi="Calibri" w:cs="Calibri"/>
        </w:rPr>
        <w:t>the prosecution of cases and the protection of victims, particularly where subtle means of coercion have been used.</w:t>
      </w:r>
    </w:p>
    <w:p w14:paraId="66B1038C" w14:textId="77777777" w:rsidR="0099145C" w:rsidRPr="00360D4F" w:rsidRDefault="0099145C" w:rsidP="00C96EAC">
      <w:pPr>
        <w:jc w:val="both"/>
        <w:rPr>
          <w:rFonts w:ascii="Calibri" w:hAnsi="Calibri" w:cs="Calibri"/>
        </w:rPr>
      </w:pPr>
    </w:p>
    <w:p w14:paraId="2FE20540" w14:textId="77777777" w:rsidR="00BD0A04" w:rsidRPr="00360D4F" w:rsidRDefault="00BD0A04" w:rsidP="00C96EAC">
      <w:pPr>
        <w:jc w:val="both"/>
        <w:rPr>
          <w:rFonts w:ascii="Calibri" w:hAnsi="Calibri" w:cs="Calibri"/>
          <w:b/>
        </w:rPr>
      </w:pPr>
    </w:p>
    <w:p w14:paraId="0CF0379A" w14:textId="77777777" w:rsidR="00BD0A04" w:rsidRPr="00360D4F" w:rsidRDefault="00BD0A04" w:rsidP="00C96EAC">
      <w:pPr>
        <w:jc w:val="both"/>
        <w:rPr>
          <w:rFonts w:ascii="Calibri" w:hAnsi="Calibri" w:cs="Calibri"/>
          <w:b/>
        </w:rPr>
      </w:pPr>
    </w:p>
    <w:p w14:paraId="7691D021" w14:textId="77777777" w:rsidR="0073657C" w:rsidRPr="00360D4F" w:rsidRDefault="00A30875" w:rsidP="00A30875">
      <w:pPr>
        <w:rPr>
          <w:rFonts w:ascii="Calibri" w:hAnsi="Calibri" w:cs="Calibri"/>
          <w:b/>
        </w:rPr>
      </w:pPr>
      <w:r w:rsidRPr="00360D4F">
        <w:rPr>
          <w:rFonts w:ascii="Calibri" w:hAnsi="Calibri" w:cs="Calibri"/>
          <w:b/>
        </w:rPr>
        <w:br w:type="page"/>
      </w:r>
    </w:p>
    <w:p w14:paraId="52EA833D" w14:textId="77777777" w:rsidR="00BC15C1" w:rsidRPr="00360D4F" w:rsidRDefault="00BC15C1" w:rsidP="00C96EAC">
      <w:pPr>
        <w:jc w:val="both"/>
        <w:rPr>
          <w:rFonts w:ascii="Calibri" w:hAnsi="Calibri" w:cs="Calibri"/>
        </w:rPr>
      </w:pPr>
    </w:p>
    <w:p w14:paraId="09B9A1BE" w14:textId="77777777" w:rsidR="00EB5CF5" w:rsidRPr="00360D4F" w:rsidRDefault="00D50333" w:rsidP="00BC15C1">
      <w:pPr>
        <w:pStyle w:val="Heading1"/>
        <w:rPr>
          <w:rFonts w:ascii="Calibri" w:hAnsi="Calibri" w:cs="Calibri"/>
        </w:rPr>
      </w:pPr>
      <w:bookmarkStart w:id="27" w:name="_Toc24383692"/>
      <w:r w:rsidRPr="00360D4F">
        <w:rPr>
          <w:rFonts w:ascii="Calibri" w:hAnsi="Calibri" w:cs="Calibri"/>
        </w:rPr>
        <w:t>Annex 1 – Terms of Reference for the Evaluation</w:t>
      </w:r>
      <w:bookmarkEnd w:id="27"/>
    </w:p>
    <w:p w14:paraId="317E9CB0" w14:textId="77777777" w:rsidR="009077F2" w:rsidRDefault="009077F2">
      <w:pPr>
        <w:rPr>
          <w:rFonts w:ascii="Calibri" w:hAnsi="Calibri" w:cs="Calibri"/>
          <w:b/>
        </w:rPr>
      </w:pPr>
    </w:p>
    <w:p w14:paraId="614DDB49" w14:textId="77777777" w:rsidR="009077F2" w:rsidRPr="0041526D" w:rsidRDefault="009077F2" w:rsidP="009077F2">
      <w:pPr>
        <w:ind w:left="5664" w:firstLine="708"/>
        <w:jc w:val="center"/>
        <w:outlineLvl w:val="0"/>
        <w:rPr>
          <w:i/>
          <w:sz w:val="16"/>
          <w:szCs w:val="16"/>
          <w:lang w:val="en-GB"/>
        </w:rPr>
      </w:pPr>
      <w:r w:rsidRPr="0041526D">
        <w:rPr>
          <w:i/>
          <w:sz w:val="16"/>
          <w:szCs w:val="16"/>
          <w:lang w:val="en-GB"/>
        </w:rPr>
        <w:t xml:space="preserve">K.221.201 </w:t>
      </w:r>
      <w:r>
        <w:rPr>
          <w:i/>
          <w:sz w:val="16"/>
          <w:szCs w:val="16"/>
          <w:lang w:val="en-GB"/>
        </w:rPr>
        <w:t>_07.03.2019</w:t>
      </w:r>
    </w:p>
    <w:p w14:paraId="02E26713" w14:textId="77777777" w:rsidR="009077F2" w:rsidRPr="0041526D" w:rsidRDefault="009077F2" w:rsidP="009077F2">
      <w:pPr>
        <w:rPr>
          <w:b/>
          <w:sz w:val="22"/>
          <w:szCs w:val="22"/>
          <w:lang w:val="en-GB"/>
        </w:rPr>
      </w:pPr>
    </w:p>
    <w:p w14:paraId="4298F86D" w14:textId="77777777" w:rsidR="009077F2" w:rsidRPr="0041526D" w:rsidRDefault="009077F2" w:rsidP="009077F2">
      <w:pPr>
        <w:outlineLvl w:val="0"/>
        <w:rPr>
          <w:b/>
          <w:sz w:val="22"/>
          <w:szCs w:val="22"/>
          <w:lang w:val="en-GB"/>
        </w:rPr>
      </w:pPr>
      <w:r>
        <w:rPr>
          <w:b/>
          <w:sz w:val="22"/>
          <w:szCs w:val="22"/>
          <w:lang w:val="en-GB"/>
        </w:rPr>
        <w:t>Terms of Reference</w:t>
      </w:r>
    </w:p>
    <w:p w14:paraId="017F541B" w14:textId="77777777" w:rsidR="009077F2" w:rsidRPr="0041526D" w:rsidRDefault="009077F2" w:rsidP="009077F2">
      <w:pPr>
        <w:rPr>
          <w:b/>
          <w:sz w:val="22"/>
          <w:szCs w:val="22"/>
          <w:lang w:val="en-GB"/>
        </w:rPr>
      </w:pPr>
    </w:p>
    <w:p w14:paraId="0CCA4682" w14:textId="77777777" w:rsidR="009077F2" w:rsidRPr="0041526D" w:rsidRDefault="009077F2" w:rsidP="009077F2">
      <w:pPr>
        <w:outlineLvl w:val="0"/>
        <w:rPr>
          <w:b/>
          <w:sz w:val="22"/>
          <w:szCs w:val="22"/>
          <w:lang w:val="en-GB"/>
        </w:rPr>
      </w:pPr>
      <w:r>
        <w:rPr>
          <w:b/>
          <w:sz w:val="22"/>
          <w:szCs w:val="22"/>
          <w:lang w:val="en-GB"/>
        </w:rPr>
        <w:t>Evaluation UNODC/ Diplomatic Initiative Human Trafficking</w:t>
      </w:r>
    </w:p>
    <w:p w14:paraId="46FFB3A2" w14:textId="77777777" w:rsidR="009077F2" w:rsidRPr="00A01DA0" w:rsidRDefault="009077F2" w:rsidP="009077F2">
      <w:pPr>
        <w:ind w:left="5664" w:firstLine="708"/>
        <w:jc w:val="center"/>
        <w:rPr>
          <w:i/>
          <w:sz w:val="16"/>
          <w:szCs w:val="16"/>
          <w:lang w:val="en-GB"/>
        </w:rPr>
      </w:pPr>
      <w:r w:rsidRPr="0041526D">
        <w:rPr>
          <w:i/>
          <w:sz w:val="16"/>
          <w:szCs w:val="16"/>
          <w:lang w:val="en-GB"/>
        </w:rPr>
        <w:t xml:space="preserve">      </w:t>
      </w:r>
    </w:p>
    <w:p w14:paraId="5A9B1AFD" w14:textId="77777777" w:rsidR="009077F2" w:rsidRPr="0041526D" w:rsidRDefault="009077F2" w:rsidP="009077F2">
      <w:pPr>
        <w:pStyle w:val="ListParagraph"/>
        <w:widowControl w:val="0"/>
        <w:numPr>
          <w:ilvl w:val="0"/>
          <w:numId w:val="22"/>
        </w:numPr>
        <w:pBdr>
          <w:bottom w:val="single" w:sz="4" w:space="1" w:color="auto"/>
        </w:pBdr>
        <w:spacing w:line="260" w:lineRule="exact"/>
        <w:rPr>
          <w:b/>
          <w:sz w:val="22"/>
          <w:szCs w:val="22"/>
        </w:rPr>
      </w:pPr>
      <w:r w:rsidRPr="0041526D">
        <w:rPr>
          <w:b/>
          <w:sz w:val="22"/>
          <w:szCs w:val="22"/>
        </w:rPr>
        <w:t xml:space="preserve">Background </w:t>
      </w:r>
    </w:p>
    <w:p w14:paraId="0B6748DC" w14:textId="77777777" w:rsidR="009077F2" w:rsidRPr="0041526D" w:rsidRDefault="009077F2" w:rsidP="009077F2">
      <w:pPr>
        <w:rPr>
          <w:sz w:val="22"/>
          <w:szCs w:val="22"/>
          <w:lang w:val="en-GB"/>
        </w:rPr>
      </w:pPr>
    </w:p>
    <w:p w14:paraId="1462D772" w14:textId="77777777" w:rsidR="009077F2" w:rsidRDefault="009077F2" w:rsidP="009077F2">
      <w:pPr>
        <w:pStyle w:val="ListParagraph"/>
        <w:widowControl w:val="0"/>
        <w:numPr>
          <w:ilvl w:val="1"/>
          <w:numId w:val="22"/>
        </w:numPr>
        <w:jc w:val="both"/>
        <w:rPr>
          <w:rFonts w:cs="Arial"/>
          <w:sz w:val="22"/>
          <w:szCs w:val="22"/>
        </w:rPr>
      </w:pPr>
      <w:r w:rsidRPr="00CA4B56">
        <w:rPr>
          <w:rFonts w:cs="Arial"/>
          <w:sz w:val="22"/>
          <w:szCs w:val="22"/>
        </w:rPr>
        <w:t xml:space="preserve">Since </w:t>
      </w:r>
      <w:r>
        <w:rPr>
          <w:rFonts w:cs="Arial"/>
          <w:sz w:val="22"/>
          <w:szCs w:val="22"/>
        </w:rPr>
        <w:t>September 2011</w:t>
      </w:r>
      <w:r w:rsidRPr="000A680B">
        <w:rPr>
          <w:rFonts w:cs="Arial"/>
          <w:sz w:val="22"/>
          <w:szCs w:val="22"/>
        </w:rPr>
        <w:t xml:space="preserve"> the </w:t>
      </w:r>
      <w:r>
        <w:rPr>
          <w:rFonts w:cs="Arial"/>
          <w:sz w:val="22"/>
          <w:szCs w:val="22"/>
        </w:rPr>
        <w:t xml:space="preserve">Swiss </w:t>
      </w:r>
      <w:r w:rsidRPr="000A680B">
        <w:rPr>
          <w:rFonts w:cs="Arial"/>
          <w:sz w:val="22"/>
          <w:szCs w:val="22"/>
        </w:rPr>
        <w:t xml:space="preserve">Federal Department of Foreign Affairs through its Human Security Division (HSD) </w:t>
      </w:r>
      <w:r>
        <w:rPr>
          <w:rFonts w:cs="Arial"/>
          <w:sz w:val="22"/>
          <w:szCs w:val="22"/>
        </w:rPr>
        <w:t>has been engaging</w:t>
      </w:r>
      <w:r w:rsidRPr="000A680B">
        <w:rPr>
          <w:rFonts w:cs="Arial"/>
          <w:sz w:val="22"/>
          <w:szCs w:val="22"/>
        </w:rPr>
        <w:t xml:space="preserve"> in a diplomatic initiative with the United Nation</w:t>
      </w:r>
      <w:r>
        <w:rPr>
          <w:rFonts w:cs="Arial"/>
          <w:sz w:val="22"/>
          <w:szCs w:val="22"/>
        </w:rPr>
        <w:t>s</w:t>
      </w:r>
      <w:r w:rsidRPr="000A680B">
        <w:rPr>
          <w:rFonts w:cs="Arial"/>
          <w:sz w:val="22"/>
          <w:szCs w:val="22"/>
        </w:rPr>
        <w:t xml:space="preserve"> on Drugs and Crime (UNODC). </w:t>
      </w:r>
    </w:p>
    <w:p w14:paraId="2EEFFABF" w14:textId="77777777" w:rsidR="009077F2" w:rsidRPr="000A680B" w:rsidRDefault="009077F2" w:rsidP="009077F2">
      <w:pPr>
        <w:pStyle w:val="ListParagraph"/>
        <w:ind w:left="420"/>
        <w:jc w:val="both"/>
        <w:rPr>
          <w:rFonts w:cs="Arial"/>
          <w:sz w:val="22"/>
          <w:szCs w:val="22"/>
        </w:rPr>
      </w:pPr>
    </w:p>
    <w:p w14:paraId="47732C0E" w14:textId="77777777" w:rsidR="009077F2" w:rsidRDefault="009077F2" w:rsidP="009077F2">
      <w:pPr>
        <w:pStyle w:val="ListParagraph"/>
        <w:widowControl w:val="0"/>
        <w:numPr>
          <w:ilvl w:val="1"/>
          <w:numId w:val="22"/>
        </w:numPr>
        <w:jc w:val="both"/>
        <w:rPr>
          <w:rFonts w:cs="Arial"/>
          <w:sz w:val="22"/>
          <w:szCs w:val="22"/>
        </w:rPr>
      </w:pPr>
      <w:r>
        <w:rPr>
          <w:rFonts w:cs="Arial"/>
          <w:sz w:val="22"/>
          <w:szCs w:val="22"/>
        </w:rPr>
        <w:t>Fifteen years since t</w:t>
      </w:r>
      <w:r w:rsidRPr="00AC19F2">
        <w:rPr>
          <w:rFonts w:cs="Arial"/>
          <w:sz w:val="22"/>
          <w:szCs w:val="22"/>
        </w:rPr>
        <w:t xml:space="preserve">he </w:t>
      </w:r>
      <w:r>
        <w:rPr>
          <w:rFonts w:cs="Arial"/>
          <w:sz w:val="22"/>
          <w:szCs w:val="22"/>
        </w:rPr>
        <w:t xml:space="preserve">United Nations </w:t>
      </w:r>
      <w:hyperlink r:id="rId12" w:history="1">
        <w:r w:rsidRPr="000A680B">
          <w:rPr>
            <w:rStyle w:val="Hyperlink"/>
            <w:rFonts w:cs="Arial"/>
          </w:rPr>
          <w:t>Trafficking in Persons Protocol</w:t>
        </w:r>
      </w:hyperlink>
      <w:r w:rsidRPr="00AC19F2">
        <w:rPr>
          <w:rFonts w:cs="Arial"/>
          <w:sz w:val="22"/>
          <w:szCs w:val="22"/>
        </w:rPr>
        <w:t xml:space="preserve"> </w:t>
      </w:r>
      <w:r>
        <w:rPr>
          <w:rFonts w:cs="Arial"/>
          <w:sz w:val="22"/>
          <w:szCs w:val="22"/>
        </w:rPr>
        <w:t>came into force, the Protocol is moving rapidly towards universal ratification. I</w:t>
      </w:r>
      <w:r w:rsidRPr="00AC19F2">
        <w:rPr>
          <w:rFonts w:cs="Arial"/>
          <w:sz w:val="22"/>
          <w:szCs w:val="22"/>
        </w:rPr>
        <w:t>n its Article 3</w:t>
      </w:r>
      <w:r>
        <w:rPr>
          <w:rFonts w:cs="Arial"/>
          <w:sz w:val="22"/>
          <w:szCs w:val="22"/>
        </w:rPr>
        <w:t>, the Protocol</w:t>
      </w:r>
      <w:r w:rsidRPr="00AC19F2">
        <w:rPr>
          <w:rFonts w:cs="Arial"/>
          <w:sz w:val="22"/>
          <w:szCs w:val="22"/>
        </w:rPr>
        <w:t xml:space="preserve"> contains the first internationally agreed upon and universally recognised definition of trafficking in human beings.</w:t>
      </w:r>
      <w:r>
        <w:rPr>
          <w:rFonts w:cs="Arial"/>
          <w:sz w:val="22"/>
          <w:szCs w:val="22"/>
        </w:rPr>
        <w:t xml:space="preserve"> However, t</w:t>
      </w:r>
      <w:r w:rsidRPr="009E58FF">
        <w:rPr>
          <w:rFonts w:cs="Arial"/>
          <w:sz w:val="22"/>
          <w:szCs w:val="22"/>
        </w:rPr>
        <w:t>he key concepts of Article 3 are not defined in the Trafficking in Persons Protocol.</w:t>
      </w:r>
      <w:r>
        <w:rPr>
          <w:rFonts w:cs="Arial"/>
          <w:sz w:val="22"/>
          <w:szCs w:val="22"/>
        </w:rPr>
        <w:t xml:space="preserve"> The initiative therefore aimed at (i) </w:t>
      </w:r>
      <w:r w:rsidRPr="009E58FF">
        <w:rPr>
          <w:rFonts w:cs="Arial"/>
          <w:sz w:val="22"/>
          <w:szCs w:val="22"/>
        </w:rPr>
        <w:t>examin</w:t>
      </w:r>
      <w:r>
        <w:rPr>
          <w:rFonts w:cs="Arial"/>
          <w:sz w:val="22"/>
          <w:szCs w:val="22"/>
        </w:rPr>
        <w:t>ing</w:t>
      </w:r>
      <w:r w:rsidRPr="009E58FF">
        <w:rPr>
          <w:rFonts w:cs="Arial"/>
          <w:sz w:val="22"/>
          <w:szCs w:val="22"/>
        </w:rPr>
        <w:t xml:space="preserve"> and clarify</w:t>
      </w:r>
      <w:r>
        <w:rPr>
          <w:rFonts w:cs="Arial"/>
          <w:sz w:val="22"/>
          <w:szCs w:val="22"/>
        </w:rPr>
        <w:t>ing</w:t>
      </w:r>
      <w:r w:rsidRPr="009E58FF">
        <w:rPr>
          <w:rFonts w:cs="Arial"/>
          <w:sz w:val="22"/>
          <w:szCs w:val="22"/>
        </w:rPr>
        <w:t xml:space="preserve"> the key concepts on the basis of existing</w:t>
      </w:r>
      <w:r>
        <w:rPr>
          <w:rFonts w:cs="Arial"/>
          <w:sz w:val="22"/>
          <w:szCs w:val="22"/>
        </w:rPr>
        <w:t xml:space="preserve"> national laws, practice and experience</w:t>
      </w:r>
      <w:r w:rsidRPr="009E58FF">
        <w:rPr>
          <w:rFonts w:cs="Arial"/>
          <w:sz w:val="22"/>
          <w:szCs w:val="22"/>
        </w:rPr>
        <w:t xml:space="preserve"> and </w:t>
      </w:r>
      <w:r>
        <w:rPr>
          <w:rFonts w:cs="Arial"/>
          <w:sz w:val="22"/>
          <w:szCs w:val="22"/>
        </w:rPr>
        <w:t xml:space="preserve">(ii) </w:t>
      </w:r>
      <w:r w:rsidRPr="009E58FF">
        <w:rPr>
          <w:rFonts w:cs="Arial"/>
          <w:sz w:val="22"/>
          <w:szCs w:val="22"/>
        </w:rPr>
        <w:t>the subsequent development of</w:t>
      </w:r>
      <w:r>
        <w:rPr>
          <w:rFonts w:cs="Arial"/>
          <w:sz w:val="22"/>
          <w:szCs w:val="22"/>
        </w:rPr>
        <w:t xml:space="preserve"> issue papers,</w:t>
      </w:r>
      <w:r w:rsidRPr="009E58FF">
        <w:rPr>
          <w:rFonts w:cs="Arial"/>
          <w:sz w:val="22"/>
          <w:szCs w:val="22"/>
        </w:rPr>
        <w:t xml:space="preserve"> guidelines/basic principles </w:t>
      </w:r>
      <w:r>
        <w:rPr>
          <w:rFonts w:cs="Arial"/>
          <w:sz w:val="22"/>
          <w:szCs w:val="22"/>
        </w:rPr>
        <w:t>with a view to provide guidance for</w:t>
      </w:r>
      <w:r w:rsidRPr="009E58FF">
        <w:rPr>
          <w:rFonts w:cs="Arial"/>
          <w:sz w:val="22"/>
          <w:szCs w:val="22"/>
        </w:rPr>
        <w:t xml:space="preserve"> countries on how to apply the Trafficking in Persons Protocol effectively.</w:t>
      </w:r>
    </w:p>
    <w:p w14:paraId="286DF78B" w14:textId="77777777" w:rsidR="009077F2" w:rsidRPr="00AC19F2" w:rsidRDefault="009077F2" w:rsidP="009077F2">
      <w:pPr>
        <w:pStyle w:val="ListParagraph"/>
        <w:ind w:left="420"/>
        <w:jc w:val="both"/>
        <w:rPr>
          <w:rFonts w:cs="Arial"/>
          <w:sz w:val="22"/>
          <w:szCs w:val="22"/>
        </w:rPr>
      </w:pPr>
    </w:p>
    <w:p w14:paraId="1DBE5CE6" w14:textId="77777777" w:rsidR="009077F2" w:rsidRDefault="009077F2" w:rsidP="009077F2">
      <w:pPr>
        <w:pStyle w:val="ListParagraph"/>
        <w:widowControl w:val="0"/>
        <w:numPr>
          <w:ilvl w:val="1"/>
          <w:numId w:val="22"/>
        </w:numPr>
        <w:jc w:val="both"/>
        <w:rPr>
          <w:rFonts w:cs="Arial"/>
          <w:sz w:val="22"/>
          <w:szCs w:val="22"/>
        </w:rPr>
      </w:pPr>
      <w:r>
        <w:rPr>
          <w:rFonts w:cs="Arial"/>
          <w:sz w:val="22"/>
          <w:szCs w:val="22"/>
        </w:rPr>
        <w:t xml:space="preserve">During the first phase of the process, three technical “issue papers” were designed around three key notions of the definition, namely </w:t>
      </w:r>
      <w:r w:rsidRPr="009F2DAA">
        <w:rPr>
          <w:rFonts w:cs="Arial"/>
          <w:sz w:val="22"/>
          <w:szCs w:val="22"/>
        </w:rPr>
        <w:t xml:space="preserve">"abuse of a position of vulnerability" </w:t>
      </w:r>
      <w:r w:rsidRPr="003652A1">
        <w:rPr>
          <w:rFonts w:cs="Arial"/>
          <w:sz w:val="22"/>
          <w:szCs w:val="22"/>
        </w:rPr>
        <w:t>(2012),</w:t>
      </w:r>
      <w:r w:rsidRPr="009F2DAA">
        <w:rPr>
          <w:rFonts w:cs="Arial"/>
          <w:sz w:val="22"/>
          <w:szCs w:val="22"/>
        </w:rPr>
        <w:t xml:space="preserve"> "consent" (2014) and "exploitation"</w:t>
      </w:r>
      <w:r>
        <w:rPr>
          <w:rFonts w:cs="Arial"/>
          <w:sz w:val="22"/>
          <w:szCs w:val="22"/>
        </w:rPr>
        <w:t xml:space="preserve"> </w:t>
      </w:r>
      <w:r w:rsidRPr="009F2DAA">
        <w:rPr>
          <w:rFonts w:cs="Arial"/>
          <w:sz w:val="22"/>
          <w:szCs w:val="22"/>
        </w:rPr>
        <w:t>(2015).</w:t>
      </w:r>
      <w:r>
        <w:rPr>
          <w:rFonts w:cs="Arial"/>
          <w:sz w:val="22"/>
          <w:szCs w:val="22"/>
        </w:rPr>
        <w:t xml:space="preserve"> </w:t>
      </w:r>
      <w:r w:rsidRPr="004258C6">
        <w:rPr>
          <w:rFonts w:cs="Arial"/>
          <w:sz w:val="22"/>
          <w:szCs w:val="22"/>
        </w:rPr>
        <w:t>For each</w:t>
      </w:r>
      <w:r>
        <w:rPr>
          <w:rFonts w:cs="Arial"/>
          <w:sz w:val="22"/>
          <w:szCs w:val="22"/>
        </w:rPr>
        <w:t xml:space="preserve"> </w:t>
      </w:r>
      <w:r w:rsidRPr="004258C6">
        <w:rPr>
          <w:rFonts w:cs="Arial"/>
          <w:sz w:val="22"/>
          <w:szCs w:val="22"/>
        </w:rPr>
        <w:t>issue paper</w:t>
      </w:r>
      <w:r>
        <w:rPr>
          <w:rFonts w:cs="Arial"/>
          <w:sz w:val="22"/>
          <w:szCs w:val="22"/>
        </w:rPr>
        <w:t>,</w:t>
      </w:r>
      <w:r w:rsidRPr="004258C6">
        <w:rPr>
          <w:rFonts w:cs="Arial"/>
          <w:sz w:val="22"/>
          <w:szCs w:val="22"/>
        </w:rPr>
        <w:t xml:space="preserve"> a review and analysis of the practice of 12 countries (selection criteria: interest to collaborate; geographical balance; equal representation of legal Systems) was used as a basis</w:t>
      </w:r>
      <w:r>
        <w:rPr>
          <w:rFonts w:cs="Arial"/>
          <w:sz w:val="22"/>
          <w:szCs w:val="22"/>
        </w:rPr>
        <w:t xml:space="preserve"> for initial analysis which was then subjected to broader consultation</w:t>
      </w:r>
      <w:r w:rsidRPr="004258C6">
        <w:rPr>
          <w:rFonts w:cs="Arial"/>
          <w:sz w:val="22"/>
          <w:szCs w:val="22"/>
        </w:rPr>
        <w:t>.</w:t>
      </w:r>
      <w:r>
        <w:rPr>
          <w:rFonts w:cs="Arial"/>
          <w:sz w:val="22"/>
          <w:szCs w:val="22"/>
        </w:rPr>
        <w:t xml:space="preserve"> This initial review included the UNODC secretariat undertaking in-depth and in-country interviews with a range of</w:t>
      </w:r>
      <w:r w:rsidRPr="004258C6">
        <w:rPr>
          <w:rFonts w:cs="Arial"/>
          <w:sz w:val="22"/>
          <w:szCs w:val="22"/>
        </w:rPr>
        <w:t xml:space="preserve"> experts from</w:t>
      </w:r>
      <w:r>
        <w:rPr>
          <w:rFonts w:cs="Arial"/>
          <w:sz w:val="22"/>
          <w:szCs w:val="22"/>
        </w:rPr>
        <w:t xml:space="preserve"> an overall total of </w:t>
      </w:r>
      <w:r w:rsidRPr="004258C6">
        <w:rPr>
          <w:rFonts w:cs="Arial"/>
          <w:sz w:val="22"/>
          <w:szCs w:val="22"/>
        </w:rPr>
        <w:t>30 Member States.</w:t>
      </w:r>
    </w:p>
    <w:p w14:paraId="2AFEAF62" w14:textId="77777777" w:rsidR="009077F2" w:rsidRPr="0041526D" w:rsidRDefault="009077F2" w:rsidP="009077F2">
      <w:pPr>
        <w:pStyle w:val="ListParagraph"/>
        <w:ind w:left="420"/>
        <w:jc w:val="both"/>
        <w:rPr>
          <w:rFonts w:cs="Arial"/>
          <w:sz w:val="22"/>
          <w:szCs w:val="22"/>
        </w:rPr>
      </w:pPr>
    </w:p>
    <w:p w14:paraId="079B158D" w14:textId="77777777" w:rsidR="009077F2" w:rsidRDefault="009077F2" w:rsidP="009077F2">
      <w:pPr>
        <w:pStyle w:val="ListParagraph"/>
        <w:widowControl w:val="0"/>
        <w:numPr>
          <w:ilvl w:val="1"/>
          <w:numId w:val="22"/>
        </w:numPr>
        <w:jc w:val="both"/>
        <w:rPr>
          <w:rFonts w:cs="Arial"/>
          <w:sz w:val="22"/>
          <w:szCs w:val="22"/>
        </w:rPr>
      </w:pPr>
      <w:r w:rsidRPr="00DF5748">
        <w:rPr>
          <w:rFonts w:cs="Arial"/>
          <w:sz w:val="22"/>
          <w:szCs w:val="22"/>
        </w:rPr>
        <w:t xml:space="preserve">In the second phase of the </w:t>
      </w:r>
      <w:r>
        <w:rPr>
          <w:rFonts w:cs="Arial"/>
          <w:sz w:val="22"/>
          <w:szCs w:val="22"/>
        </w:rPr>
        <w:t>process</w:t>
      </w:r>
      <w:r w:rsidRPr="00DF5748">
        <w:rPr>
          <w:rFonts w:cs="Arial"/>
          <w:sz w:val="22"/>
          <w:szCs w:val="22"/>
        </w:rPr>
        <w:t xml:space="preserve"> </w:t>
      </w:r>
      <w:r>
        <w:rPr>
          <w:rFonts w:cs="Arial"/>
          <w:sz w:val="22"/>
          <w:szCs w:val="22"/>
        </w:rPr>
        <w:t>and b</w:t>
      </w:r>
      <w:r w:rsidRPr="00653EEB">
        <w:rPr>
          <w:rFonts w:cs="Arial"/>
          <w:sz w:val="22"/>
          <w:szCs w:val="22"/>
        </w:rPr>
        <w:t>ased on input</w:t>
      </w:r>
      <w:r>
        <w:rPr>
          <w:rFonts w:cs="Arial"/>
          <w:sz w:val="22"/>
          <w:szCs w:val="22"/>
        </w:rPr>
        <w:t>s</w:t>
      </w:r>
      <w:r w:rsidRPr="00653EEB">
        <w:rPr>
          <w:rFonts w:cs="Arial"/>
          <w:sz w:val="22"/>
          <w:szCs w:val="22"/>
        </w:rPr>
        <w:t xml:space="preserve"> received from expert group meetings (EGM)</w:t>
      </w:r>
      <w:r>
        <w:rPr>
          <w:rFonts w:cs="Arial"/>
          <w:sz w:val="22"/>
          <w:szCs w:val="22"/>
        </w:rPr>
        <w:t xml:space="preserve">, </w:t>
      </w:r>
      <w:r w:rsidRPr="00DF5748">
        <w:rPr>
          <w:rFonts w:cs="Arial"/>
          <w:sz w:val="22"/>
          <w:szCs w:val="22"/>
        </w:rPr>
        <w:t>UNODC developed a comprehensive Practical Guide with a particular focus on a joint examination of the findings of all three issue papers.</w:t>
      </w:r>
      <w:r>
        <w:rPr>
          <w:rFonts w:cs="Arial"/>
          <w:sz w:val="22"/>
          <w:szCs w:val="22"/>
        </w:rPr>
        <w:t xml:space="preserve"> In addition, a long-term revision </w:t>
      </w:r>
      <w:r w:rsidRPr="00653EEB">
        <w:rPr>
          <w:rFonts w:cs="Arial"/>
          <w:sz w:val="22"/>
          <w:szCs w:val="22"/>
        </w:rPr>
        <w:t>of the UNODC</w:t>
      </w:r>
      <w:r>
        <w:rPr>
          <w:rFonts w:cs="Arial"/>
          <w:sz w:val="22"/>
          <w:szCs w:val="22"/>
        </w:rPr>
        <w:t xml:space="preserve"> </w:t>
      </w:r>
      <w:r w:rsidRPr="00653EEB">
        <w:rPr>
          <w:rFonts w:cs="Arial"/>
          <w:sz w:val="22"/>
          <w:szCs w:val="22"/>
        </w:rPr>
        <w:t xml:space="preserve">Legislative Guide to the Protocol and the UNODC trafficking in </w:t>
      </w:r>
      <w:r>
        <w:rPr>
          <w:rFonts w:cs="Arial"/>
          <w:sz w:val="22"/>
          <w:szCs w:val="22"/>
        </w:rPr>
        <w:t>persons</w:t>
      </w:r>
      <w:r w:rsidRPr="00653EEB">
        <w:rPr>
          <w:rFonts w:cs="Arial"/>
          <w:sz w:val="22"/>
          <w:szCs w:val="22"/>
        </w:rPr>
        <w:t xml:space="preserve"> model law were undertaken. </w:t>
      </w:r>
    </w:p>
    <w:p w14:paraId="6396789E" w14:textId="77777777" w:rsidR="009077F2" w:rsidRDefault="009077F2" w:rsidP="009077F2">
      <w:pPr>
        <w:pStyle w:val="ListParagraph"/>
        <w:ind w:left="420"/>
        <w:jc w:val="both"/>
        <w:rPr>
          <w:rFonts w:cs="Arial"/>
          <w:sz w:val="22"/>
          <w:szCs w:val="22"/>
        </w:rPr>
      </w:pPr>
    </w:p>
    <w:p w14:paraId="1E9E40A8" w14:textId="77777777" w:rsidR="009077F2" w:rsidRPr="00CA4B56" w:rsidRDefault="009077F2" w:rsidP="009077F2">
      <w:pPr>
        <w:pStyle w:val="ListParagraph"/>
        <w:widowControl w:val="0"/>
        <w:numPr>
          <w:ilvl w:val="1"/>
          <w:numId w:val="22"/>
        </w:numPr>
        <w:jc w:val="both"/>
        <w:rPr>
          <w:rFonts w:cs="Arial"/>
          <w:sz w:val="22"/>
          <w:szCs w:val="22"/>
        </w:rPr>
      </w:pPr>
      <w:r w:rsidRPr="00CA4B56">
        <w:rPr>
          <w:rFonts w:cs="Arial"/>
          <w:sz w:val="22"/>
          <w:szCs w:val="22"/>
        </w:rPr>
        <w:t xml:space="preserve">With the support of like-minded states, Switzerland introduced supporting wording in UNTOC COP resolutions; as well as working group materials and recommendations with the purpose to anchor the initiative in </w:t>
      </w:r>
      <w:r>
        <w:rPr>
          <w:rFonts w:cs="Arial"/>
          <w:sz w:val="22"/>
          <w:szCs w:val="22"/>
        </w:rPr>
        <w:t xml:space="preserve">agreed multilateral </w:t>
      </w:r>
      <w:r w:rsidRPr="00CA4B56">
        <w:rPr>
          <w:rFonts w:cs="Arial"/>
          <w:sz w:val="22"/>
          <w:szCs w:val="22"/>
        </w:rPr>
        <w:t>policy</w:t>
      </w:r>
      <w:r>
        <w:rPr>
          <w:rFonts w:cs="Arial"/>
          <w:sz w:val="22"/>
          <w:szCs w:val="22"/>
        </w:rPr>
        <w:t xml:space="preserve"> and priority-setting</w:t>
      </w:r>
      <w:r w:rsidRPr="00CA4B56">
        <w:rPr>
          <w:rFonts w:cs="Arial"/>
          <w:sz w:val="22"/>
          <w:szCs w:val="22"/>
        </w:rPr>
        <w:t>.</w:t>
      </w:r>
    </w:p>
    <w:p w14:paraId="38233F27" w14:textId="77777777" w:rsidR="009077F2" w:rsidRPr="00A91F91" w:rsidRDefault="009077F2" w:rsidP="009077F2">
      <w:pPr>
        <w:pStyle w:val="ListParagraph"/>
        <w:rPr>
          <w:rFonts w:cs="Arial"/>
          <w:sz w:val="22"/>
          <w:szCs w:val="22"/>
        </w:rPr>
      </w:pPr>
    </w:p>
    <w:p w14:paraId="3B3A9801" w14:textId="77777777" w:rsidR="009077F2" w:rsidRPr="00546AF7" w:rsidRDefault="009077F2" w:rsidP="009077F2">
      <w:pPr>
        <w:pStyle w:val="ListParagraph"/>
        <w:widowControl w:val="0"/>
        <w:numPr>
          <w:ilvl w:val="1"/>
          <w:numId w:val="22"/>
        </w:numPr>
        <w:jc w:val="both"/>
        <w:rPr>
          <w:rFonts w:cs="Arial"/>
          <w:sz w:val="22"/>
          <w:szCs w:val="22"/>
        </w:rPr>
      </w:pPr>
      <w:r>
        <w:rPr>
          <w:rFonts w:cs="Arial"/>
          <w:sz w:val="22"/>
          <w:szCs w:val="22"/>
        </w:rPr>
        <w:t>Several Side Events in Vienna and Geneva were held throughout the process in order to present the results.</w:t>
      </w:r>
    </w:p>
    <w:p w14:paraId="51E63A39" w14:textId="77777777" w:rsidR="009077F2" w:rsidRPr="00A91F91" w:rsidRDefault="009077F2" w:rsidP="009077F2">
      <w:pPr>
        <w:jc w:val="both"/>
        <w:rPr>
          <w:rFonts w:cs="Arial"/>
          <w:sz w:val="22"/>
          <w:szCs w:val="22"/>
          <w:lang w:val="en-GB"/>
        </w:rPr>
      </w:pPr>
    </w:p>
    <w:p w14:paraId="08549113" w14:textId="77777777" w:rsidR="009077F2" w:rsidRDefault="009077F2" w:rsidP="009077F2">
      <w:pPr>
        <w:pStyle w:val="ListParagraph"/>
        <w:widowControl w:val="0"/>
        <w:numPr>
          <w:ilvl w:val="1"/>
          <w:numId w:val="22"/>
        </w:numPr>
        <w:jc w:val="both"/>
        <w:rPr>
          <w:rFonts w:cs="Arial"/>
          <w:sz w:val="22"/>
          <w:szCs w:val="22"/>
        </w:rPr>
      </w:pPr>
      <w:r>
        <w:rPr>
          <w:rFonts w:cs="Arial"/>
          <w:sz w:val="22"/>
          <w:szCs w:val="22"/>
        </w:rPr>
        <w:t>The Special Rapporteur on Trafficking in Persons, especially women and children, whose mandate Switzerland supports financially, was involved actively, alongside specialised international organisations such as OHCHR; IOM, OSCE, UNICEF and others.</w:t>
      </w:r>
    </w:p>
    <w:p w14:paraId="2F4E3CC0" w14:textId="77777777" w:rsidR="009077F2" w:rsidRPr="004E589F" w:rsidRDefault="009077F2" w:rsidP="009077F2">
      <w:pPr>
        <w:jc w:val="both"/>
        <w:rPr>
          <w:rFonts w:cs="Arial"/>
          <w:sz w:val="22"/>
          <w:szCs w:val="22"/>
          <w:lang w:val="en-GB"/>
        </w:rPr>
      </w:pPr>
    </w:p>
    <w:p w14:paraId="677D6A17" w14:textId="77777777" w:rsidR="009077F2" w:rsidRPr="004E589F" w:rsidRDefault="009077F2" w:rsidP="009077F2">
      <w:pPr>
        <w:pStyle w:val="ListParagraph"/>
        <w:widowControl w:val="0"/>
        <w:numPr>
          <w:ilvl w:val="1"/>
          <w:numId w:val="22"/>
        </w:numPr>
        <w:jc w:val="both"/>
        <w:rPr>
          <w:rFonts w:cs="Arial"/>
          <w:sz w:val="22"/>
          <w:szCs w:val="22"/>
        </w:rPr>
      </w:pPr>
      <w:r w:rsidRPr="004E589F">
        <w:rPr>
          <w:rFonts w:cs="Arial"/>
          <w:sz w:val="22"/>
          <w:szCs w:val="22"/>
        </w:rPr>
        <w:t xml:space="preserve">The </w:t>
      </w:r>
      <w:r>
        <w:rPr>
          <w:rFonts w:cs="Arial"/>
          <w:sz w:val="22"/>
          <w:szCs w:val="22"/>
        </w:rPr>
        <w:t>initiative</w:t>
      </w:r>
      <w:r w:rsidRPr="004E589F">
        <w:rPr>
          <w:rFonts w:cs="Arial"/>
          <w:sz w:val="22"/>
          <w:szCs w:val="22"/>
        </w:rPr>
        <w:t xml:space="preserve"> </w:t>
      </w:r>
      <w:r>
        <w:rPr>
          <w:rFonts w:cs="Arial"/>
          <w:sz w:val="22"/>
          <w:szCs w:val="22"/>
        </w:rPr>
        <w:t xml:space="preserve">was </w:t>
      </w:r>
      <w:r w:rsidRPr="004E589F">
        <w:rPr>
          <w:rFonts w:cs="Arial"/>
          <w:sz w:val="22"/>
          <w:szCs w:val="22"/>
        </w:rPr>
        <w:t>implemented by the UNODC Human Trafficking and Migrant Smuggling Section</w:t>
      </w:r>
      <w:r>
        <w:rPr>
          <w:rFonts w:cs="Arial"/>
          <w:sz w:val="22"/>
          <w:szCs w:val="22"/>
        </w:rPr>
        <w:t xml:space="preserve"> </w:t>
      </w:r>
      <w:r w:rsidRPr="004E589F">
        <w:rPr>
          <w:rFonts w:cs="Arial"/>
          <w:sz w:val="22"/>
          <w:szCs w:val="22"/>
        </w:rPr>
        <w:t xml:space="preserve">(HTMSS), of the Organized Crime and Trafficking Branch, Division of Treaty Affairs </w:t>
      </w:r>
      <w:r w:rsidRPr="004E589F">
        <w:rPr>
          <w:rFonts w:cs="Arial"/>
          <w:sz w:val="22"/>
          <w:szCs w:val="22"/>
        </w:rPr>
        <w:lastRenderedPageBreak/>
        <w:t>(HTMSS/OCB/DTA).</w:t>
      </w:r>
    </w:p>
    <w:p w14:paraId="515BD41D" w14:textId="77777777" w:rsidR="009077F2" w:rsidRPr="004E589F" w:rsidRDefault="009077F2" w:rsidP="009077F2">
      <w:pPr>
        <w:jc w:val="both"/>
        <w:rPr>
          <w:rFonts w:cs="Arial"/>
          <w:sz w:val="22"/>
          <w:szCs w:val="22"/>
          <w:lang w:val="en-GB"/>
        </w:rPr>
      </w:pPr>
    </w:p>
    <w:p w14:paraId="4AE53B9E" w14:textId="77777777" w:rsidR="009077F2" w:rsidRDefault="009077F2" w:rsidP="009077F2">
      <w:pPr>
        <w:pStyle w:val="ListParagraph"/>
        <w:widowControl w:val="0"/>
        <w:numPr>
          <w:ilvl w:val="1"/>
          <w:numId w:val="22"/>
        </w:numPr>
        <w:jc w:val="both"/>
        <w:rPr>
          <w:rFonts w:cs="Arial"/>
          <w:sz w:val="22"/>
          <w:szCs w:val="22"/>
        </w:rPr>
      </w:pPr>
      <w:r>
        <w:rPr>
          <w:rFonts w:cs="Arial"/>
          <w:sz w:val="22"/>
          <w:szCs w:val="22"/>
        </w:rPr>
        <w:t xml:space="preserve">Since the initiative </w:t>
      </w:r>
      <w:r w:rsidRPr="00080554">
        <w:rPr>
          <w:rFonts w:cs="Arial"/>
          <w:sz w:val="22"/>
          <w:szCs w:val="22"/>
        </w:rPr>
        <w:t xml:space="preserve">is scheduled to be </w:t>
      </w:r>
      <w:r>
        <w:rPr>
          <w:rFonts w:cs="Arial"/>
          <w:sz w:val="22"/>
          <w:szCs w:val="22"/>
        </w:rPr>
        <w:t>concluded in June 2019, HSD-management decided to proceed to a comprehensive external evaluation.</w:t>
      </w:r>
    </w:p>
    <w:p w14:paraId="572D097E" w14:textId="77777777" w:rsidR="009077F2" w:rsidRPr="00080554" w:rsidRDefault="009077F2" w:rsidP="009077F2">
      <w:pPr>
        <w:pStyle w:val="ListParagraph"/>
        <w:rPr>
          <w:rFonts w:cs="Arial"/>
          <w:sz w:val="22"/>
          <w:szCs w:val="22"/>
        </w:rPr>
      </w:pPr>
    </w:p>
    <w:p w14:paraId="75D21298" w14:textId="77777777" w:rsidR="009077F2" w:rsidRPr="00DB4A63" w:rsidRDefault="009077F2" w:rsidP="009077F2">
      <w:pPr>
        <w:rPr>
          <w:rFonts w:cs="Arial"/>
          <w:sz w:val="22"/>
          <w:szCs w:val="22"/>
          <w:lang w:val="en-GB"/>
        </w:rPr>
      </w:pPr>
    </w:p>
    <w:p w14:paraId="172039AC" w14:textId="77777777" w:rsidR="009077F2" w:rsidRPr="00946F42" w:rsidRDefault="009077F2" w:rsidP="009077F2">
      <w:pPr>
        <w:pStyle w:val="ListParagraph"/>
        <w:widowControl w:val="0"/>
        <w:numPr>
          <w:ilvl w:val="0"/>
          <w:numId w:val="22"/>
        </w:numPr>
        <w:pBdr>
          <w:bottom w:val="single" w:sz="4" w:space="1" w:color="auto"/>
        </w:pBdr>
        <w:jc w:val="both"/>
        <w:rPr>
          <w:rFonts w:cs="Arial"/>
          <w:b/>
          <w:sz w:val="22"/>
          <w:szCs w:val="22"/>
        </w:rPr>
      </w:pPr>
      <w:r w:rsidRPr="00946F42">
        <w:rPr>
          <w:rFonts w:cs="Arial"/>
          <w:b/>
          <w:sz w:val="22"/>
          <w:szCs w:val="22"/>
        </w:rPr>
        <w:t xml:space="preserve">Objective, rationale and scope </w:t>
      </w:r>
    </w:p>
    <w:p w14:paraId="4A51370D" w14:textId="77777777" w:rsidR="009077F2" w:rsidRPr="0041526D" w:rsidRDefault="009077F2" w:rsidP="009077F2">
      <w:pPr>
        <w:jc w:val="both"/>
        <w:rPr>
          <w:rFonts w:cs="Arial"/>
          <w:sz w:val="22"/>
          <w:szCs w:val="22"/>
          <w:lang w:val="en-GB"/>
        </w:rPr>
      </w:pPr>
    </w:p>
    <w:p w14:paraId="28B9D713" w14:textId="77777777" w:rsidR="009077F2" w:rsidRPr="00A01DA0" w:rsidRDefault="009077F2" w:rsidP="009077F2">
      <w:pPr>
        <w:pStyle w:val="ListParagraph"/>
        <w:widowControl w:val="0"/>
        <w:numPr>
          <w:ilvl w:val="1"/>
          <w:numId w:val="22"/>
        </w:numPr>
        <w:spacing w:after="80"/>
        <w:contextualSpacing w:val="0"/>
        <w:jc w:val="both"/>
        <w:rPr>
          <w:rFonts w:cs="Arial"/>
          <w:sz w:val="22"/>
          <w:szCs w:val="22"/>
        </w:rPr>
      </w:pPr>
      <w:r w:rsidRPr="00764FC8">
        <w:rPr>
          <w:rFonts w:cs="Arial"/>
          <w:b/>
          <w:sz w:val="22"/>
          <w:szCs w:val="22"/>
        </w:rPr>
        <w:t>Objective</w:t>
      </w:r>
    </w:p>
    <w:p w14:paraId="7C7CB636" w14:textId="77777777" w:rsidR="009077F2" w:rsidRDefault="009077F2" w:rsidP="009077F2">
      <w:pPr>
        <w:pStyle w:val="ListParagraph"/>
        <w:ind w:left="420"/>
        <w:jc w:val="both"/>
        <w:rPr>
          <w:rFonts w:cs="Arial"/>
          <w:sz w:val="22"/>
          <w:szCs w:val="22"/>
        </w:rPr>
      </w:pPr>
      <w:r>
        <w:rPr>
          <w:rFonts w:cs="Arial"/>
          <w:sz w:val="22"/>
          <w:szCs w:val="22"/>
        </w:rPr>
        <w:t>The objective</w:t>
      </w:r>
      <w:r w:rsidRPr="00764FC8">
        <w:rPr>
          <w:rFonts w:cs="Arial"/>
          <w:sz w:val="22"/>
          <w:szCs w:val="22"/>
        </w:rPr>
        <w:t xml:space="preserve"> of this </w:t>
      </w:r>
      <w:r>
        <w:rPr>
          <w:rFonts w:cs="Arial"/>
          <w:sz w:val="22"/>
          <w:szCs w:val="22"/>
        </w:rPr>
        <w:t>evaluation is t</w:t>
      </w:r>
      <w:r w:rsidRPr="00764FC8">
        <w:rPr>
          <w:rFonts w:cs="Arial"/>
          <w:sz w:val="22"/>
          <w:szCs w:val="22"/>
        </w:rPr>
        <w:t>o</w:t>
      </w:r>
      <w:r>
        <w:rPr>
          <w:rFonts w:cs="Arial"/>
          <w:sz w:val="22"/>
          <w:szCs w:val="22"/>
        </w:rPr>
        <w:t xml:space="preserve"> assess the results of the initiative with a particular focus on answering the questions</w:t>
      </w:r>
    </w:p>
    <w:p w14:paraId="57672C4D" w14:textId="77777777" w:rsidR="009077F2" w:rsidRDefault="009077F2" w:rsidP="009077F2">
      <w:pPr>
        <w:pStyle w:val="ListParagraph"/>
        <w:ind w:left="420"/>
        <w:jc w:val="both"/>
        <w:rPr>
          <w:rFonts w:cs="Arial"/>
          <w:sz w:val="22"/>
          <w:szCs w:val="22"/>
        </w:rPr>
      </w:pPr>
    </w:p>
    <w:p w14:paraId="2C1B7B63" w14:textId="77777777" w:rsidR="009077F2" w:rsidRDefault="009077F2" w:rsidP="009077F2">
      <w:pPr>
        <w:pStyle w:val="ListParagraph"/>
        <w:widowControl w:val="0"/>
        <w:numPr>
          <w:ilvl w:val="0"/>
          <w:numId w:val="27"/>
        </w:numPr>
        <w:ind w:left="709" w:hanging="289"/>
        <w:jc w:val="both"/>
        <w:rPr>
          <w:rFonts w:cs="Arial"/>
          <w:sz w:val="22"/>
          <w:szCs w:val="22"/>
        </w:rPr>
      </w:pPr>
      <w:r>
        <w:rPr>
          <w:rFonts w:cs="Arial"/>
          <w:sz w:val="22"/>
          <w:szCs w:val="22"/>
        </w:rPr>
        <w:t xml:space="preserve">whether the intended results were achieved (i.e. achieve clarification of the definition of the key concepts of the TIP Protocol, trigger changes in the jurisdiction and the policy making of UNTOC states parties and international organisations, achieve involvement of a broad diversity of countries beyond like-mindedness) </w:t>
      </w:r>
    </w:p>
    <w:p w14:paraId="355950A5" w14:textId="77777777" w:rsidR="009077F2" w:rsidRDefault="009077F2" w:rsidP="009077F2">
      <w:pPr>
        <w:pStyle w:val="ListParagraph"/>
        <w:ind w:left="709"/>
        <w:jc w:val="both"/>
        <w:rPr>
          <w:rFonts w:cs="Arial"/>
          <w:sz w:val="22"/>
          <w:szCs w:val="22"/>
        </w:rPr>
      </w:pPr>
    </w:p>
    <w:p w14:paraId="3E778EF3" w14:textId="77777777" w:rsidR="009077F2" w:rsidRPr="00CD57D2" w:rsidRDefault="009077F2" w:rsidP="009077F2">
      <w:pPr>
        <w:pStyle w:val="ListParagraph"/>
        <w:widowControl w:val="0"/>
        <w:numPr>
          <w:ilvl w:val="0"/>
          <w:numId w:val="27"/>
        </w:numPr>
        <w:ind w:left="709" w:hanging="289"/>
        <w:jc w:val="both"/>
        <w:rPr>
          <w:rFonts w:cs="Arial"/>
          <w:sz w:val="22"/>
          <w:szCs w:val="22"/>
        </w:rPr>
      </w:pPr>
      <w:r>
        <w:rPr>
          <w:rFonts w:cs="Arial"/>
          <w:sz w:val="22"/>
          <w:szCs w:val="22"/>
        </w:rPr>
        <w:t xml:space="preserve">which lessons can be learned </w:t>
      </w:r>
      <w:r w:rsidRPr="00CD57D2">
        <w:rPr>
          <w:rFonts w:cs="Arial"/>
          <w:sz w:val="22"/>
          <w:szCs w:val="22"/>
        </w:rPr>
        <w:t xml:space="preserve">for future </w:t>
      </w:r>
      <w:r>
        <w:rPr>
          <w:rFonts w:cs="Arial"/>
          <w:sz w:val="22"/>
          <w:szCs w:val="22"/>
        </w:rPr>
        <w:t>similar HSD initiatives</w:t>
      </w:r>
      <w:r w:rsidRPr="00CD57D2">
        <w:rPr>
          <w:rFonts w:cs="Arial"/>
          <w:sz w:val="22"/>
          <w:szCs w:val="22"/>
        </w:rPr>
        <w:t xml:space="preserve"> </w:t>
      </w:r>
      <w:r>
        <w:rPr>
          <w:rFonts w:cs="Arial"/>
          <w:sz w:val="22"/>
          <w:szCs w:val="22"/>
        </w:rPr>
        <w:t>and</w:t>
      </w:r>
      <w:r w:rsidRPr="00CD57D2">
        <w:rPr>
          <w:rFonts w:cs="Arial"/>
          <w:sz w:val="22"/>
          <w:szCs w:val="22"/>
        </w:rPr>
        <w:t xml:space="preserve"> </w:t>
      </w:r>
      <w:r>
        <w:rPr>
          <w:rFonts w:cs="Arial"/>
          <w:sz w:val="22"/>
          <w:szCs w:val="22"/>
        </w:rPr>
        <w:t>processes at the interface between topical (in this case TIP) and multilateral</w:t>
      </w:r>
      <w:r w:rsidRPr="00F022DF">
        <w:rPr>
          <w:rFonts w:cs="Arial"/>
          <w:sz w:val="22"/>
          <w:szCs w:val="22"/>
        </w:rPr>
        <w:t xml:space="preserve"> </w:t>
      </w:r>
      <w:r>
        <w:rPr>
          <w:rFonts w:cs="Arial"/>
          <w:sz w:val="22"/>
          <w:szCs w:val="22"/>
        </w:rPr>
        <w:t>policy making.</w:t>
      </w:r>
    </w:p>
    <w:p w14:paraId="0BB3E549" w14:textId="77777777" w:rsidR="009077F2" w:rsidRPr="00CD57D2" w:rsidRDefault="009077F2" w:rsidP="009077F2">
      <w:pPr>
        <w:rPr>
          <w:rFonts w:cs="Arial"/>
          <w:b/>
          <w:sz w:val="22"/>
          <w:szCs w:val="22"/>
          <w:lang w:val="en-GB"/>
        </w:rPr>
      </w:pPr>
    </w:p>
    <w:p w14:paraId="0F6FCF4E" w14:textId="77777777" w:rsidR="009077F2" w:rsidRPr="00A01DA0" w:rsidRDefault="009077F2" w:rsidP="009077F2">
      <w:pPr>
        <w:pStyle w:val="ListParagraph"/>
        <w:widowControl w:val="0"/>
        <w:numPr>
          <w:ilvl w:val="1"/>
          <w:numId w:val="22"/>
        </w:numPr>
        <w:spacing w:after="80"/>
        <w:contextualSpacing w:val="0"/>
        <w:jc w:val="both"/>
        <w:rPr>
          <w:rFonts w:cs="Arial"/>
          <w:sz w:val="22"/>
          <w:szCs w:val="22"/>
        </w:rPr>
      </w:pPr>
      <w:r w:rsidRPr="00764FC8">
        <w:rPr>
          <w:rFonts w:cs="Arial"/>
          <w:b/>
          <w:sz w:val="22"/>
          <w:szCs w:val="22"/>
        </w:rPr>
        <w:t>Rationale</w:t>
      </w:r>
    </w:p>
    <w:p w14:paraId="4F709623" w14:textId="77777777" w:rsidR="009077F2" w:rsidRDefault="009077F2" w:rsidP="009077F2">
      <w:pPr>
        <w:pStyle w:val="ListParagraph"/>
        <w:widowControl w:val="0"/>
        <w:numPr>
          <w:ilvl w:val="0"/>
          <w:numId w:val="25"/>
        </w:numPr>
        <w:ind w:left="709" w:hanging="289"/>
        <w:jc w:val="both"/>
        <w:rPr>
          <w:rFonts w:cs="Arial"/>
          <w:sz w:val="22"/>
          <w:szCs w:val="22"/>
        </w:rPr>
      </w:pPr>
      <w:r w:rsidRPr="00A124C1">
        <w:rPr>
          <w:rFonts w:cs="Arial"/>
          <w:sz w:val="22"/>
          <w:szCs w:val="22"/>
        </w:rPr>
        <w:t xml:space="preserve">The diplomatic initiative extended </w:t>
      </w:r>
      <w:r>
        <w:rPr>
          <w:rFonts w:cs="Arial"/>
          <w:sz w:val="22"/>
          <w:szCs w:val="22"/>
        </w:rPr>
        <w:t xml:space="preserve">over a consequent time period (i.e. 7 years) and involved the investment of significant financial and human resources on behalf of HSD. </w:t>
      </w:r>
      <w:r w:rsidRPr="00A124C1">
        <w:rPr>
          <w:rFonts w:cs="Arial"/>
          <w:sz w:val="22"/>
          <w:szCs w:val="22"/>
        </w:rPr>
        <w:t>As the project is coming to an end</w:t>
      </w:r>
      <w:r>
        <w:rPr>
          <w:rFonts w:cs="Arial"/>
          <w:sz w:val="22"/>
          <w:szCs w:val="22"/>
        </w:rPr>
        <w:t xml:space="preserve"> (July 2019)</w:t>
      </w:r>
      <w:r w:rsidRPr="00A124C1">
        <w:rPr>
          <w:rFonts w:cs="Arial"/>
          <w:sz w:val="22"/>
          <w:szCs w:val="22"/>
        </w:rPr>
        <w:t xml:space="preserve">, its impact and results </w:t>
      </w:r>
      <w:r>
        <w:rPr>
          <w:rFonts w:cs="Arial"/>
          <w:sz w:val="22"/>
          <w:szCs w:val="22"/>
        </w:rPr>
        <w:t>shall</w:t>
      </w:r>
      <w:r w:rsidRPr="00A124C1">
        <w:rPr>
          <w:rFonts w:cs="Arial"/>
          <w:sz w:val="22"/>
          <w:szCs w:val="22"/>
        </w:rPr>
        <w:t xml:space="preserve"> </w:t>
      </w:r>
      <w:r>
        <w:rPr>
          <w:rFonts w:cs="Arial"/>
          <w:sz w:val="22"/>
          <w:szCs w:val="22"/>
        </w:rPr>
        <w:t>be</w:t>
      </w:r>
      <w:r w:rsidRPr="00A124C1">
        <w:rPr>
          <w:rFonts w:cs="Arial"/>
          <w:sz w:val="22"/>
          <w:szCs w:val="22"/>
        </w:rPr>
        <w:t xml:space="preserve"> </w:t>
      </w:r>
      <w:r>
        <w:rPr>
          <w:rFonts w:cs="Arial"/>
          <w:sz w:val="22"/>
          <w:szCs w:val="22"/>
        </w:rPr>
        <w:t>assessed i</w:t>
      </w:r>
      <w:r w:rsidRPr="00A124C1">
        <w:rPr>
          <w:rFonts w:cs="Arial"/>
          <w:sz w:val="22"/>
          <w:szCs w:val="22"/>
        </w:rPr>
        <w:t>n order to learn for future programm</w:t>
      </w:r>
      <w:r>
        <w:rPr>
          <w:rFonts w:cs="Arial"/>
          <w:sz w:val="22"/>
          <w:szCs w:val="22"/>
        </w:rPr>
        <w:t>ing</w:t>
      </w:r>
      <w:r w:rsidRPr="00A124C1">
        <w:rPr>
          <w:rFonts w:cs="Arial"/>
          <w:sz w:val="22"/>
          <w:szCs w:val="22"/>
        </w:rPr>
        <w:t xml:space="preserve">. </w:t>
      </w:r>
    </w:p>
    <w:p w14:paraId="2D3C9C66" w14:textId="77777777" w:rsidR="009077F2" w:rsidRDefault="009077F2" w:rsidP="009077F2">
      <w:pPr>
        <w:pStyle w:val="ListParagraph"/>
        <w:ind w:left="709"/>
        <w:jc w:val="both"/>
        <w:rPr>
          <w:rFonts w:cs="Arial"/>
          <w:sz w:val="22"/>
          <w:szCs w:val="22"/>
        </w:rPr>
      </w:pPr>
    </w:p>
    <w:p w14:paraId="0948CD2D" w14:textId="77777777" w:rsidR="009077F2" w:rsidRDefault="009077F2" w:rsidP="009077F2">
      <w:pPr>
        <w:pStyle w:val="ListParagraph"/>
        <w:widowControl w:val="0"/>
        <w:numPr>
          <w:ilvl w:val="0"/>
          <w:numId w:val="25"/>
        </w:numPr>
        <w:ind w:left="709" w:hanging="289"/>
        <w:jc w:val="both"/>
        <w:rPr>
          <w:rFonts w:cs="Arial"/>
          <w:sz w:val="22"/>
          <w:szCs w:val="22"/>
        </w:rPr>
      </w:pPr>
      <w:r>
        <w:rPr>
          <w:rFonts w:cs="Arial"/>
          <w:sz w:val="22"/>
          <w:szCs w:val="22"/>
        </w:rPr>
        <w:t>A selection of findings</w:t>
      </w:r>
      <w:r w:rsidRPr="002D50E2">
        <w:rPr>
          <w:rFonts w:cs="Arial"/>
          <w:sz w:val="22"/>
          <w:szCs w:val="22"/>
        </w:rPr>
        <w:t xml:space="preserve"> </w:t>
      </w:r>
      <w:r>
        <w:rPr>
          <w:rFonts w:cs="Arial"/>
          <w:sz w:val="22"/>
          <w:szCs w:val="22"/>
        </w:rPr>
        <w:t>are to</w:t>
      </w:r>
      <w:r w:rsidRPr="002D50E2">
        <w:rPr>
          <w:rFonts w:cs="Arial"/>
          <w:sz w:val="22"/>
          <w:szCs w:val="22"/>
        </w:rPr>
        <w:t xml:space="preserve"> </w:t>
      </w:r>
      <w:r>
        <w:rPr>
          <w:rFonts w:cs="Arial"/>
          <w:sz w:val="22"/>
          <w:szCs w:val="22"/>
        </w:rPr>
        <w:t>be included into</w:t>
      </w:r>
      <w:r w:rsidRPr="002D50E2">
        <w:rPr>
          <w:rFonts w:cs="Arial"/>
          <w:sz w:val="22"/>
          <w:szCs w:val="22"/>
        </w:rPr>
        <w:t xml:space="preserve"> reporting</w:t>
      </w:r>
      <w:r>
        <w:rPr>
          <w:rFonts w:cs="Arial"/>
          <w:sz w:val="22"/>
          <w:szCs w:val="22"/>
        </w:rPr>
        <w:t xml:space="preserve"> at HSD level.</w:t>
      </w:r>
    </w:p>
    <w:p w14:paraId="48F3DBD6" w14:textId="77777777" w:rsidR="009077F2" w:rsidRPr="002D50E2" w:rsidRDefault="009077F2" w:rsidP="009077F2">
      <w:pPr>
        <w:jc w:val="both"/>
        <w:rPr>
          <w:rFonts w:cs="Arial"/>
          <w:sz w:val="22"/>
          <w:szCs w:val="22"/>
          <w:lang w:val="en-GB"/>
        </w:rPr>
      </w:pPr>
    </w:p>
    <w:p w14:paraId="4E458C30" w14:textId="77777777" w:rsidR="009077F2" w:rsidRPr="00A01DA0" w:rsidRDefault="009077F2" w:rsidP="009077F2">
      <w:pPr>
        <w:pStyle w:val="ListParagraph"/>
        <w:widowControl w:val="0"/>
        <w:numPr>
          <w:ilvl w:val="1"/>
          <w:numId w:val="22"/>
        </w:numPr>
        <w:spacing w:after="80"/>
        <w:contextualSpacing w:val="0"/>
        <w:jc w:val="both"/>
        <w:rPr>
          <w:rFonts w:cs="Arial"/>
          <w:b/>
          <w:sz w:val="22"/>
          <w:szCs w:val="22"/>
        </w:rPr>
      </w:pPr>
      <w:r w:rsidRPr="00460CD1">
        <w:rPr>
          <w:rFonts w:cs="Arial"/>
          <w:b/>
          <w:sz w:val="22"/>
          <w:szCs w:val="22"/>
        </w:rPr>
        <w:t xml:space="preserve">Scope </w:t>
      </w:r>
    </w:p>
    <w:p w14:paraId="5D1FF968" w14:textId="77777777" w:rsidR="009077F2" w:rsidRPr="00D776F9" w:rsidRDefault="009077F2" w:rsidP="009077F2">
      <w:pPr>
        <w:pStyle w:val="ListParagraph"/>
        <w:ind w:left="420"/>
        <w:jc w:val="both"/>
        <w:rPr>
          <w:rFonts w:cs="Arial"/>
          <w:sz w:val="22"/>
          <w:szCs w:val="22"/>
        </w:rPr>
      </w:pPr>
      <w:r>
        <w:rPr>
          <w:sz w:val="22"/>
          <w:szCs w:val="22"/>
        </w:rPr>
        <w:t xml:space="preserve">The scope of the evaluation comprises the complete activities undertaken within the diplomatic initiative and its results. </w:t>
      </w:r>
    </w:p>
    <w:p w14:paraId="2EB0012B" w14:textId="77777777" w:rsidR="009077F2" w:rsidRPr="0041526D" w:rsidRDefault="009077F2" w:rsidP="009077F2">
      <w:pPr>
        <w:jc w:val="both"/>
        <w:rPr>
          <w:rFonts w:cs="Arial"/>
          <w:sz w:val="22"/>
          <w:szCs w:val="22"/>
          <w:lang w:val="en-GB"/>
        </w:rPr>
      </w:pPr>
    </w:p>
    <w:p w14:paraId="3129A829" w14:textId="77777777" w:rsidR="009077F2" w:rsidRPr="00946F42" w:rsidRDefault="009077F2" w:rsidP="009077F2">
      <w:pPr>
        <w:pStyle w:val="ListParagraph"/>
        <w:widowControl w:val="0"/>
        <w:numPr>
          <w:ilvl w:val="0"/>
          <w:numId w:val="22"/>
        </w:numPr>
        <w:pBdr>
          <w:bottom w:val="single" w:sz="4" w:space="1" w:color="auto"/>
        </w:pBdr>
        <w:jc w:val="both"/>
        <w:rPr>
          <w:rFonts w:cs="Arial"/>
          <w:b/>
          <w:sz w:val="22"/>
          <w:szCs w:val="22"/>
        </w:rPr>
      </w:pPr>
      <w:r w:rsidRPr="00946F42">
        <w:rPr>
          <w:rFonts w:cs="Arial"/>
          <w:b/>
          <w:sz w:val="22"/>
          <w:szCs w:val="22"/>
        </w:rPr>
        <w:t>Methodology and expected result</w:t>
      </w:r>
    </w:p>
    <w:p w14:paraId="2625090F" w14:textId="77777777" w:rsidR="009077F2" w:rsidRPr="0041526D" w:rsidRDefault="009077F2" w:rsidP="009077F2">
      <w:pPr>
        <w:jc w:val="both"/>
        <w:rPr>
          <w:rFonts w:cs="Arial"/>
          <w:sz w:val="22"/>
          <w:szCs w:val="22"/>
          <w:lang w:val="en-GB"/>
        </w:rPr>
      </w:pPr>
    </w:p>
    <w:p w14:paraId="75D947F5" w14:textId="77777777" w:rsidR="009077F2" w:rsidRPr="00A01DA0" w:rsidRDefault="009077F2" w:rsidP="009077F2">
      <w:pPr>
        <w:pStyle w:val="ListParagraph"/>
        <w:widowControl w:val="0"/>
        <w:numPr>
          <w:ilvl w:val="1"/>
          <w:numId w:val="22"/>
        </w:numPr>
        <w:spacing w:after="80"/>
        <w:contextualSpacing w:val="0"/>
        <w:jc w:val="both"/>
        <w:rPr>
          <w:rFonts w:cs="Arial"/>
          <w:b/>
          <w:sz w:val="22"/>
          <w:szCs w:val="22"/>
        </w:rPr>
      </w:pPr>
      <w:r>
        <w:rPr>
          <w:rFonts w:cs="Arial"/>
          <w:b/>
          <w:sz w:val="22"/>
          <w:szCs w:val="22"/>
        </w:rPr>
        <w:t>Methodology</w:t>
      </w:r>
    </w:p>
    <w:p w14:paraId="2BAA7518" w14:textId="77777777" w:rsidR="009077F2" w:rsidRDefault="009077F2" w:rsidP="009077F2">
      <w:pPr>
        <w:pStyle w:val="ListParagraph"/>
        <w:widowControl w:val="0"/>
        <w:numPr>
          <w:ilvl w:val="0"/>
          <w:numId w:val="25"/>
        </w:numPr>
        <w:ind w:left="709" w:hanging="289"/>
        <w:jc w:val="both"/>
        <w:rPr>
          <w:rFonts w:cs="Arial"/>
          <w:sz w:val="22"/>
          <w:szCs w:val="22"/>
        </w:rPr>
      </w:pPr>
      <w:r>
        <w:rPr>
          <w:rFonts w:cs="Arial"/>
          <w:sz w:val="22"/>
          <w:szCs w:val="22"/>
        </w:rPr>
        <w:t>Externally led, interactive evaluation process drawing on input from UNODC, HSD and other key stakeholders involved in and/or targeted by the initiative and its outcomes with regard to both content and processes.</w:t>
      </w:r>
    </w:p>
    <w:p w14:paraId="455AF38F" w14:textId="77777777" w:rsidR="009077F2" w:rsidRPr="00CB5BC9" w:rsidRDefault="009077F2" w:rsidP="009077F2">
      <w:pPr>
        <w:rPr>
          <w:rFonts w:cs="Arial"/>
          <w:lang w:val="en-GB"/>
        </w:rPr>
      </w:pPr>
    </w:p>
    <w:p w14:paraId="4D3E869F" w14:textId="77777777" w:rsidR="009077F2" w:rsidRPr="00556C6E" w:rsidRDefault="009077F2" w:rsidP="009077F2">
      <w:pPr>
        <w:pStyle w:val="ListParagraph"/>
        <w:widowControl w:val="0"/>
        <w:numPr>
          <w:ilvl w:val="0"/>
          <w:numId w:val="25"/>
        </w:numPr>
        <w:ind w:left="709" w:hanging="289"/>
        <w:jc w:val="both"/>
        <w:rPr>
          <w:rFonts w:cs="Arial"/>
          <w:sz w:val="22"/>
          <w:szCs w:val="22"/>
        </w:rPr>
      </w:pPr>
      <w:r w:rsidRPr="00556C6E">
        <w:rPr>
          <w:rFonts w:cs="Arial"/>
          <w:sz w:val="22"/>
          <w:szCs w:val="22"/>
        </w:rPr>
        <w:t>The external partner is expected to further elaborate on the proposed method</w:t>
      </w:r>
      <w:r>
        <w:rPr>
          <w:rFonts w:cs="Arial"/>
          <w:sz w:val="22"/>
          <w:szCs w:val="22"/>
        </w:rPr>
        <w:t>, process</w:t>
      </w:r>
      <w:r w:rsidRPr="00556C6E">
        <w:rPr>
          <w:rFonts w:cs="Arial"/>
          <w:sz w:val="22"/>
          <w:szCs w:val="22"/>
        </w:rPr>
        <w:t xml:space="preserve"> and tools. </w:t>
      </w:r>
    </w:p>
    <w:p w14:paraId="72BF5B26" w14:textId="77777777" w:rsidR="009077F2" w:rsidRPr="00D776F9" w:rsidRDefault="009077F2" w:rsidP="009077F2">
      <w:pPr>
        <w:jc w:val="both"/>
        <w:rPr>
          <w:rFonts w:cs="Arial"/>
          <w:sz w:val="22"/>
          <w:szCs w:val="22"/>
          <w:lang w:val="en-GB"/>
        </w:rPr>
      </w:pPr>
    </w:p>
    <w:p w14:paraId="3218B565" w14:textId="77777777" w:rsidR="009077F2" w:rsidRPr="00A01DA0" w:rsidRDefault="009077F2" w:rsidP="009077F2">
      <w:pPr>
        <w:pStyle w:val="ListParagraph"/>
        <w:widowControl w:val="0"/>
        <w:numPr>
          <w:ilvl w:val="1"/>
          <w:numId w:val="22"/>
        </w:numPr>
        <w:spacing w:after="80"/>
        <w:contextualSpacing w:val="0"/>
        <w:jc w:val="both"/>
        <w:rPr>
          <w:rFonts w:cs="Arial"/>
          <w:b/>
          <w:sz w:val="22"/>
          <w:szCs w:val="22"/>
        </w:rPr>
      </w:pPr>
      <w:r w:rsidRPr="00556C6E">
        <w:rPr>
          <w:rFonts w:cs="Arial"/>
          <w:b/>
          <w:sz w:val="22"/>
          <w:szCs w:val="22"/>
        </w:rPr>
        <w:t>Expected Result</w:t>
      </w:r>
    </w:p>
    <w:p w14:paraId="78F3AF71" w14:textId="77777777" w:rsidR="009077F2" w:rsidRPr="0041526D" w:rsidRDefault="009077F2" w:rsidP="009077F2">
      <w:pPr>
        <w:pStyle w:val="ListParagraph"/>
        <w:widowControl w:val="0"/>
        <w:numPr>
          <w:ilvl w:val="0"/>
          <w:numId w:val="25"/>
        </w:numPr>
        <w:ind w:left="709" w:hanging="289"/>
        <w:jc w:val="both"/>
        <w:rPr>
          <w:rFonts w:cs="Arial"/>
          <w:sz w:val="22"/>
          <w:szCs w:val="22"/>
        </w:rPr>
      </w:pPr>
      <w:r w:rsidRPr="008C08AF">
        <w:rPr>
          <w:rFonts w:cs="Arial"/>
          <w:sz w:val="22"/>
          <w:szCs w:val="22"/>
        </w:rPr>
        <w:t>The expected result is an executive level documentation with</w:t>
      </w:r>
      <w:r>
        <w:rPr>
          <w:rFonts w:cs="Arial"/>
          <w:sz w:val="22"/>
          <w:szCs w:val="22"/>
        </w:rPr>
        <w:t xml:space="preserve"> an</w:t>
      </w:r>
      <w:r w:rsidRPr="008C08AF">
        <w:rPr>
          <w:rFonts w:cs="Arial"/>
          <w:sz w:val="22"/>
          <w:szCs w:val="22"/>
        </w:rPr>
        <w:t xml:space="preserve"> executive summary of around 20 pages</w:t>
      </w:r>
      <w:r>
        <w:rPr>
          <w:rFonts w:cs="Arial"/>
          <w:sz w:val="22"/>
          <w:szCs w:val="22"/>
        </w:rPr>
        <w:t xml:space="preserve"> (without annexes) of</w:t>
      </w:r>
      <w:r w:rsidRPr="008C08AF">
        <w:rPr>
          <w:rFonts w:cs="Arial"/>
          <w:sz w:val="22"/>
          <w:szCs w:val="22"/>
        </w:rPr>
        <w:t xml:space="preserve"> the findings in English language</w:t>
      </w:r>
      <w:r>
        <w:rPr>
          <w:rFonts w:cs="Arial"/>
          <w:sz w:val="22"/>
          <w:szCs w:val="22"/>
        </w:rPr>
        <w:t>.</w:t>
      </w:r>
      <w:r w:rsidRPr="0041526D">
        <w:rPr>
          <w:rFonts w:cs="Arial"/>
          <w:sz w:val="22"/>
          <w:szCs w:val="22"/>
        </w:rPr>
        <w:t xml:space="preserve"> </w:t>
      </w:r>
    </w:p>
    <w:p w14:paraId="379E7464" w14:textId="77777777" w:rsidR="009077F2" w:rsidRPr="0041526D" w:rsidRDefault="009077F2" w:rsidP="009077F2">
      <w:pPr>
        <w:ind w:firstLine="360"/>
        <w:jc w:val="both"/>
        <w:rPr>
          <w:rFonts w:cs="Arial"/>
          <w:sz w:val="22"/>
          <w:szCs w:val="22"/>
          <w:lang w:val="en-GB"/>
        </w:rPr>
      </w:pPr>
    </w:p>
    <w:p w14:paraId="54E4015C" w14:textId="77777777" w:rsidR="009077F2" w:rsidRPr="00556C6E" w:rsidRDefault="009077F2" w:rsidP="009077F2">
      <w:pPr>
        <w:pStyle w:val="ListParagraph"/>
        <w:widowControl w:val="0"/>
        <w:numPr>
          <w:ilvl w:val="0"/>
          <w:numId w:val="25"/>
        </w:numPr>
        <w:ind w:left="709" w:hanging="289"/>
        <w:jc w:val="both"/>
        <w:rPr>
          <w:rFonts w:cs="Arial"/>
          <w:sz w:val="22"/>
          <w:szCs w:val="22"/>
        </w:rPr>
      </w:pPr>
      <w:r w:rsidRPr="0041526D">
        <w:rPr>
          <w:rFonts w:cs="Arial"/>
          <w:sz w:val="22"/>
          <w:szCs w:val="22"/>
        </w:rPr>
        <w:t xml:space="preserve">The findings should </w:t>
      </w:r>
      <w:r>
        <w:rPr>
          <w:rFonts w:cs="Arial"/>
          <w:sz w:val="22"/>
          <w:szCs w:val="22"/>
        </w:rPr>
        <w:t>(i) answer the questions under chapters 2.1. and 4.1. and (ii) provide r</w:t>
      </w:r>
      <w:r w:rsidRPr="00556C6E">
        <w:rPr>
          <w:rFonts w:cs="Arial"/>
          <w:sz w:val="22"/>
          <w:szCs w:val="22"/>
        </w:rPr>
        <w:t>ecommendations</w:t>
      </w:r>
      <w:r>
        <w:rPr>
          <w:rFonts w:cs="Arial"/>
          <w:sz w:val="22"/>
          <w:szCs w:val="22"/>
        </w:rPr>
        <w:t xml:space="preserve"> to HSD and UNODC</w:t>
      </w:r>
      <w:r w:rsidRPr="00556C6E">
        <w:rPr>
          <w:rFonts w:cs="Arial"/>
          <w:sz w:val="22"/>
          <w:szCs w:val="22"/>
        </w:rPr>
        <w:t xml:space="preserve"> </w:t>
      </w:r>
      <w:r>
        <w:rPr>
          <w:rFonts w:cs="Arial"/>
          <w:sz w:val="22"/>
          <w:szCs w:val="22"/>
        </w:rPr>
        <w:t>with regard to the design, implementation and reporting of</w:t>
      </w:r>
      <w:r w:rsidRPr="00556C6E">
        <w:rPr>
          <w:rFonts w:cs="Arial"/>
          <w:sz w:val="22"/>
          <w:szCs w:val="22"/>
        </w:rPr>
        <w:t xml:space="preserve"> future</w:t>
      </w:r>
      <w:r>
        <w:rPr>
          <w:rFonts w:cs="Arial"/>
          <w:sz w:val="22"/>
          <w:szCs w:val="22"/>
        </w:rPr>
        <w:t xml:space="preserve"> similar initiatives and projects.</w:t>
      </w:r>
      <w:r w:rsidRPr="00556C6E">
        <w:rPr>
          <w:rFonts w:cs="Arial"/>
          <w:sz w:val="22"/>
          <w:szCs w:val="22"/>
        </w:rPr>
        <w:t xml:space="preserve"> </w:t>
      </w:r>
    </w:p>
    <w:p w14:paraId="4A1508E1" w14:textId="77777777" w:rsidR="009077F2" w:rsidRPr="00D776F9" w:rsidRDefault="009077F2" w:rsidP="009077F2">
      <w:pPr>
        <w:jc w:val="both"/>
        <w:rPr>
          <w:rFonts w:cs="Arial"/>
          <w:sz w:val="22"/>
          <w:szCs w:val="22"/>
          <w:lang w:val="en-GB"/>
        </w:rPr>
      </w:pPr>
    </w:p>
    <w:p w14:paraId="24026D24" w14:textId="77777777" w:rsidR="009077F2" w:rsidRPr="0041526D" w:rsidRDefault="009077F2" w:rsidP="009077F2">
      <w:pPr>
        <w:jc w:val="both"/>
        <w:rPr>
          <w:rFonts w:cs="Arial"/>
          <w:sz w:val="22"/>
          <w:szCs w:val="22"/>
          <w:lang w:val="en-GB"/>
        </w:rPr>
      </w:pPr>
    </w:p>
    <w:p w14:paraId="0C21C9E9" w14:textId="77777777" w:rsidR="009077F2" w:rsidRPr="00255A99" w:rsidRDefault="009077F2" w:rsidP="009077F2">
      <w:pPr>
        <w:pStyle w:val="ListParagraph"/>
        <w:widowControl w:val="0"/>
        <w:numPr>
          <w:ilvl w:val="0"/>
          <w:numId w:val="22"/>
        </w:numPr>
        <w:pBdr>
          <w:bottom w:val="single" w:sz="4" w:space="1" w:color="auto"/>
        </w:pBdr>
        <w:jc w:val="both"/>
        <w:rPr>
          <w:rFonts w:cs="Arial"/>
          <w:sz w:val="22"/>
          <w:szCs w:val="22"/>
        </w:rPr>
      </w:pPr>
      <w:r w:rsidRPr="00255A99">
        <w:rPr>
          <w:rFonts w:cs="Arial"/>
          <w:b/>
          <w:sz w:val="22"/>
          <w:szCs w:val="22"/>
        </w:rPr>
        <w:t>Questions for the review</w:t>
      </w:r>
    </w:p>
    <w:p w14:paraId="074B9C3B" w14:textId="77777777" w:rsidR="009077F2" w:rsidRPr="0041526D" w:rsidRDefault="009077F2" w:rsidP="009077F2">
      <w:pPr>
        <w:jc w:val="both"/>
        <w:rPr>
          <w:rFonts w:cs="Arial"/>
          <w:sz w:val="22"/>
          <w:szCs w:val="22"/>
          <w:lang w:val="en-GB"/>
        </w:rPr>
      </w:pPr>
    </w:p>
    <w:p w14:paraId="7AB539D4" w14:textId="77777777" w:rsidR="009077F2" w:rsidRPr="00A01DA0" w:rsidRDefault="009077F2" w:rsidP="009077F2">
      <w:pPr>
        <w:pStyle w:val="ListParagraph"/>
        <w:widowControl w:val="0"/>
        <w:numPr>
          <w:ilvl w:val="1"/>
          <w:numId w:val="22"/>
        </w:numPr>
        <w:spacing w:after="80"/>
        <w:contextualSpacing w:val="0"/>
        <w:jc w:val="both"/>
        <w:rPr>
          <w:rFonts w:cs="Arial"/>
          <w:sz w:val="22"/>
          <w:szCs w:val="22"/>
        </w:rPr>
      </w:pPr>
      <w:r w:rsidRPr="00D63220">
        <w:rPr>
          <w:rFonts w:cs="Arial"/>
          <w:sz w:val="22"/>
          <w:szCs w:val="22"/>
        </w:rPr>
        <w:t xml:space="preserve">The </w:t>
      </w:r>
      <w:r>
        <w:rPr>
          <w:rFonts w:cs="Arial"/>
          <w:sz w:val="22"/>
          <w:szCs w:val="22"/>
        </w:rPr>
        <w:t>review</w:t>
      </w:r>
      <w:r w:rsidRPr="00D63220">
        <w:rPr>
          <w:rFonts w:cs="Arial"/>
          <w:sz w:val="22"/>
          <w:szCs w:val="22"/>
        </w:rPr>
        <w:t xml:space="preserve"> should</w:t>
      </w:r>
      <w:r>
        <w:rPr>
          <w:rFonts w:cs="Arial"/>
          <w:sz w:val="22"/>
          <w:szCs w:val="22"/>
        </w:rPr>
        <w:t>,</w:t>
      </w:r>
      <w:r w:rsidRPr="00D63220">
        <w:rPr>
          <w:rFonts w:cs="Arial"/>
          <w:sz w:val="22"/>
          <w:szCs w:val="22"/>
        </w:rPr>
        <w:t xml:space="preserve"> inter alia</w:t>
      </w:r>
      <w:r>
        <w:rPr>
          <w:rFonts w:cs="Arial"/>
          <w:sz w:val="22"/>
          <w:szCs w:val="22"/>
        </w:rPr>
        <w:t>,</w:t>
      </w:r>
      <w:r w:rsidRPr="00D63220">
        <w:rPr>
          <w:rFonts w:cs="Arial"/>
          <w:sz w:val="22"/>
          <w:szCs w:val="22"/>
        </w:rPr>
        <w:t xml:space="preserve"> </w:t>
      </w:r>
      <w:r>
        <w:rPr>
          <w:rFonts w:cs="Arial"/>
          <w:sz w:val="22"/>
          <w:szCs w:val="22"/>
        </w:rPr>
        <w:t>address</w:t>
      </w:r>
      <w:r w:rsidRPr="00D63220">
        <w:rPr>
          <w:rFonts w:cs="Arial"/>
          <w:sz w:val="22"/>
          <w:szCs w:val="22"/>
        </w:rPr>
        <w:t xml:space="preserve"> the following:</w:t>
      </w:r>
    </w:p>
    <w:p w14:paraId="15787547" w14:textId="77777777" w:rsidR="009077F2" w:rsidRPr="00D63220" w:rsidRDefault="009077F2" w:rsidP="009077F2">
      <w:pPr>
        <w:pStyle w:val="ListParagraph"/>
        <w:widowControl w:val="0"/>
        <w:numPr>
          <w:ilvl w:val="0"/>
          <w:numId w:val="26"/>
        </w:numPr>
        <w:jc w:val="both"/>
        <w:rPr>
          <w:rFonts w:cs="Arial"/>
          <w:sz w:val="22"/>
          <w:szCs w:val="22"/>
        </w:rPr>
      </w:pPr>
      <w:r w:rsidRPr="00D63220">
        <w:rPr>
          <w:rFonts w:cs="Arial"/>
          <w:sz w:val="22"/>
          <w:szCs w:val="22"/>
        </w:rPr>
        <w:t>Analysis</w:t>
      </w:r>
    </w:p>
    <w:p w14:paraId="4937D0A0" w14:textId="77777777" w:rsidR="009077F2" w:rsidRPr="00D63220" w:rsidRDefault="009077F2" w:rsidP="009077F2">
      <w:pPr>
        <w:jc w:val="both"/>
        <w:rPr>
          <w:rFonts w:cs="Arial"/>
          <w:sz w:val="22"/>
          <w:szCs w:val="22"/>
          <w:lang w:val="en-GB"/>
        </w:rPr>
      </w:pPr>
    </w:p>
    <w:p w14:paraId="7D4B6DED" w14:textId="77777777" w:rsidR="009077F2" w:rsidRDefault="009077F2" w:rsidP="009077F2">
      <w:pPr>
        <w:numPr>
          <w:ilvl w:val="2"/>
          <w:numId w:val="23"/>
        </w:numPr>
        <w:ind w:left="993" w:hanging="284"/>
        <w:jc w:val="both"/>
        <w:rPr>
          <w:rFonts w:cs="Arial"/>
          <w:sz w:val="22"/>
          <w:szCs w:val="22"/>
          <w:lang w:val="en-GB"/>
        </w:rPr>
      </w:pPr>
      <w:r>
        <w:rPr>
          <w:rFonts w:cs="Arial"/>
          <w:sz w:val="22"/>
          <w:szCs w:val="22"/>
          <w:lang w:val="en-GB"/>
        </w:rPr>
        <w:t xml:space="preserve">Mapping of activities, outputs and outcomes of the process </w:t>
      </w:r>
    </w:p>
    <w:p w14:paraId="51C51B34" w14:textId="77777777" w:rsidR="009077F2" w:rsidRDefault="009077F2" w:rsidP="009077F2">
      <w:pPr>
        <w:ind w:left="993"/>
        <w:jc w:val="both"/>
        <w:rPr>
          <w:rFonts w:cs="Arial"/>
          <w:sz w:val="22"/>
          <w:szCs w:val="22"/>
          <w:lang w:val="en-GB"/>
        </w:rPr>
      </w:pPr>
    </w:p>
    <w:p w14:paraId="11B16858" w14:textId="77777777" w:rsidR="009077F2" w:rsidRDefault="009077F2" w:rsidP="009077F2">
      <w:pPr>
        <w:numPr>
          <w:ilvl w:val="2"/>
          <w:numId w:val="23"/>
        </w:numPr>
        <w:ind w:left="993" w:hanging="284"/>
        <w:jc w:val="both"/>
        <w:rPr>
          <w:rFonts w:cs="Arial"/>
          <w:sz w:val="22"/>
          <w:szCs w:val="22"/>
          <w:lang w:val="en-GB"/>
        </w:rPr>
      </w:pPr>
      <w:r>
        <w:rPr>
          <w:rFonts w:cs="Arial"/>
          <w:sz w:val="22"/>
          <w:szCs w:val="22"/>
          <w:lang w:val="en-GB"/>
        </w:rPr>
        <w:t>A</w:t>
      </w:r>
      <w:r w:rsidRPr="007507C9">
        <w:rPr>
          <w:rFonts w:cs="Arial"/>
          <w:sz w:val="22"/>
          <w:szCs w:val="22"/>
          <w:lang w:val="en-GB"/>
        </w:rPr>
        <w:t>ssessment of challenges, strengths and weaknesses</w:t>
      </w:r>
      <w:r>
        <w:rPr>
          <w:rFonts w:cs="Arial"/>
          <w:sz w:val="22"/>
          <w:szCs w:val="22"/>
          <w:lang w:val="en-GB"/>
        </w:rPr>
        <w:t xml:space="preserve"> of the activity in terms of content and process design and implementation</w:t>
      </w:r>
    </w:p>
    <w:p w14:paraId="5DFCB243" w14:textId="77777777" w:rsidR="009077F2" w:rsidRDefault="009077F2" w:rsidP="009077F2">
      <w:pPr>
        <w:jc w:val="both"/>
        <w:rPr>
          <w:rFonts w:cs="Arial"/>
          <w:sz w:val="22"/>
          <w:szCs w:val="22"/>
          <w:lang w:val="en-GB"/>
        </w:rPr>
      </w:pPr>
    </w:p>
    <w:p w14:paraId="424F9A51" w14:textId="77777777" w:rsidR="009077F2" w:rsidRPr="00080554" w:rsidRDefault="009077F2" w:rsidP="009077F2">
      <w:pPr>
        <w:numPr>
          <w:ilvl w:val="2"/>
          <w:numId w:val="23"/>
        </w:numPr>
        <w:ind w:left="993" w:hanging="284"/>
        <w:jc w:val="both"/>
        <w:rPr>
          <w:rFonts w:cs="Arial"/>
          <w:sz w:val="22"/>
          <w:szCs w:val="22"/>
          <w:lang w:val="en-GB"/>
        </w:rPr>
      </w:pPr>
      <w:r>
        <w:rPr>
          <w:rFonts w:cs="Arial"/>
          <w:sz w:val="22"/>
          <w:szCs w:val="22"/>
          <w:lang w:val="en-GB"/>
        </w:rPr>
        <w:t>Identifications of m</w:t>
      </w:r>
      <w:r w:rsidRPr="00D32F31">
        <w:rPr>
          <w:rFonts w:cs="Arial"/>
          <w:sz w:val="22"/>
          <w:szCs w:val="22"/>
          <w:lang w:val="en-GB"/>
        </w:rPr>
        <w:t xml:space="preserve">ain achievements </w:t>
      </w:r>
      <w:r>
        <w:rPr>
          <w:rFonts w:cs="Arial"/>
          <w:sz w:val="22"/>
          <w:szCs w:val="22"/>
          <w:lang w:val="en-GB"/>
        </w:rPr>
        <w:t>(e.g. influence of policy making and legal writing; jurisdiction and standard setting on national and international levels)</w:t>
      </w:r>
      <w:r w:rsidRPr="002D50E2">
        <w:rPr>
          <w:rFonts w:cs="Arial"/>
          <w:sz w:val="22"/>
          <w:szCs w:val="22"/>
          <w:lang w:val="en-GB"/>
        </w:rPr>
        <w:t xml:space="preserve"> </w:t>
      </w:r>
      <w:r>
        <w:rPr>
          <w:rFonts w:cs="Arial"/>
          <w:sz w:val="22"/>
          <w:szCs w:val="22"/>
          <w:lang w:val="en-GB"/>
        </w:rPr>
        <w:t xml:space="preserve">and shortcomings </w:t>
      </w:r>
      <w:r w:rsidRPr="00D32F31">
        <w:rPr>
          <w:rFonts w:cs="Arial"/>
          <w:sz w:val="22"/>
          <w:szCs w:val="22"/>
          <w:lang w:val="en-GB"/>
        </w:rPr>
        <w:t>of the initiative</w:t>
      </w:r>
      <w:r>
        <w:rPr>
          <w:rFonts w:cs="Arial"/>
          <w:sz w:val="22"/>
          <w:szCs w:val="22"/>
          <w:lang w:val="en-GB"/>
        </w:rPr>
        <w:t>.</w:t>
      </w:r>
    </w:p>
    <w:p w14:paraId="02DFF770" w14:textId="77777777" w:rsidR="009077F2" w:rsidRDefault="009077F2" w:rsidP="009077F2">
      <w:pPr>
        <w:pStyle w:val="ListParagraph"/>
        <w:rPr>
          <w:rFonts w:cs="Arial"/>
          <w:sz w:val="22"/>
          <w:szCs w:val="22"/>
        </w:rPr>
      </w:pPr>
    </w:p>
    <w:p w14:paraId="65242747" w14:textId="77777777" w:rsidR="009077F2" w:rsidRDefault="009077F2" w:rsidP="009077F2">
      <w:pPr>
        <w:numPr>
          <w:ilvl w:val="2"/>
          <w:numId w:val="23"/>
        </w:numPr>
        <w:ind w:left="993" w:hanging="284"/>
        <w:jc w:val="both"/>
        <w:rPr>
          <w:rFonts w:cs="Arial"/>
          <w:sz w:val="22"/>
          <w:szCs w:val="22"/>
          <w:lang w:val="en-GB"/>
        </w:rPr>
      </w:pPr>
      <w:r>
        <w:rPr>
          <w:rFonts w:cs="Arial"/>
          <w:sz w:val="22"/>
          <w:szCs w:val="22"/>
          <w:lang w:val="en-GB"/>
        </w:rPr>
        <w:t>How was project implementation and the use of resources managed by UNODC?</w:t>
      </w:r>
    </w:p>
    <w:p w14:paraId="3703B35A" w14:textId="77777777" w:rsidR="009077F2" w:rsidRPr="00C51EC5" w:rsidRDefault="009077F2" w:rsidP="009077F2">
      <w:pPr>
        <w:jc w:val="both"/>
        <w:rPr>
          <w:rFonts w:cs="Arial"/>
          <w:sz w:val="22"/>
          <w:szCs w:val="22"/>
          <w:lang w:val="en-GB"/>
        </w:rPr>
      </w:pPr>
    </w:p>
    <w:p w14:paraId="24044509" w14:textId="77777777" w:rsidR="009077F2" w:rsidRPr="00D63220" w:rsidRDefault="009077F2" w:rsidP="009077F2">
      <w:pPr>
        <w:pStyle w:val="ListParagraph"/>
        <w:widowControl w:val="0"/>
        <w:numPr>
          <w:ilvl w:val="0"/>
          <w:numId w:val="26"/>
        </w:numPr>
        <w:jc w:val="both"/>
        <w:rPr>
          <w:rFonts w:cs="Arial"/>
          <w:sz w:val="22"/>
          <w:szCs w:val="22"/>
        </w:rPr>
      </w:pPr>
      <w:r w:rsidRPr="00D63220">
        <w:rPr>
          <w:rFonts w:cs="Arial"/>
          <w:sz w:val="22"/>
          <w:szCs w:val="22"/>
        </w:rPr>
        <w:t xml:space="preserve">Outlook </w:t>
      </w:r>
    </w:p>
    <w:p w14:paraId="52D92CBB" w14:textId="77777777" w:rsidR="009077F2" w:rsidRPr="00D63220" w:rsidRDefault="009077F2" w:rsidP="009077F2">
      <w:pPr>
        <w:jc w:val="both"/>
        <w:rPr>
          <w:rFonts w:cs="Arial"/>
          <w:sz w:val="22"/>
          <w:szCs w:val="22"/>
          <w:lang w:val="en-GB"/>
        </w:rPr>
      </w:pPr>
    </w:p>
    <w:p w14:paraId="7095E031" w14:textId="77777777" w:rsidR="009077F2" w:rsidRDefault="009077F2" w:rsidP="009077F2">
      <w:pPr>
        <w:numPr>
          <w:ilvl w:val="2"/>
          <w:numId w:val="23"/>
        </w:numPr>
        <w:ind w:left="993" w:hanging="284"/>
        <w:jc w:val="both"/>
        <w:rPr>
          <w:rFonts w:cs="Arial"/>
          <w:sz w:val="22"/>
          <w:szCs w:val="22"/>
          <w:lang w:val="en-GB"/>
        </w:rPr>
      </w:pPr>
      <w:r w:rsidRPr="00C51EC5">
        <w:rPr>
          <w:rFonts w:cs="Arial"/>
          <w:sz w:val="22"/>
          <w:szCs w:val="22"/>
          <w:lang w:val="en-GB"/>
        </w:rPr>
        <w:t>Id</w:t>
      </w:r>
      <w:r>
        <w:rPr>
          <w:rFonts w:cs="Arial"/>
          <w:sz w:val="22"/>
          <w:szCs w:val="22"/>
          <w:lang w:val="en-GB"/>
        </w:rPr>
        <w:t>entification of best practices</w:t>
      </w:r>
    </w:p>
    <w:p w14:paraId="40C6A4F9" w14:textId="77777777" w:rsidR="009077F2" w:rsidRDefault="009077F2" w:rsidP="009077F2">
      <w:pPr>
        <w:ind w:left="993"/>
        <w:jc w:val="both"/>
        <w:rPr>
          <w:rFonts w:cs="Arial"/>
          <w:sz w:val="22"/>
          <w:szCs w:val="22"/>
          <w:lang w:val="en-GB"/>
        </w:rPr>
      </w:pPr>
    </w:p>
    <w:p w14:paraId="1FB3B0F6" w14:textId="77777777" w:rsidR="009077F2" w:rsidRDefault="009077F2" w:rsidP="009077F2">
      <w:pPr>
        <w:numPr>
          <w:ilvl w:val="2"/>
          <w:numId w:val="23"/>
        </w:numPr>
        <w:ind w:left="993" w:hanging="284"/>
        <w:jc w:val="both"/>
        <w:rPr>
          <w:rFonts w:cs="Arial"/>
          <w:sz w:val="22"/>
          <w:szCs w:val="22"/>
          <w:lang w:val="en-GB"/>
        </w:rPr>
      </w:pPr>
      <w:r>
        <w:rPr>
          <w:rFonts w:cs="Arial"/>
          <w:sz w:val="22"/>
          <w:szCs w:val="22"/>
          <w:lang w:val="en-GB"/>
        </w:rPr>
        <w:t>Identification of</w:t>
      </w:r>
      <w:r w:rsidRPr="00080554">
        <w:rPr>
          <w:rFonts w:cs="Arial"/>
          <w:sz w:val="22"/>
          <w:szCs w:val="22"/>
          <w:lang w:val="en-GB"/>
        </w:rPr>
        <w:t xml:space="preserve"> lessons learned </w:t>
      </w:r>
    </w:p>
    <w:p w14:paraId="4B98924D" w14:textId="77777777" w:rsidR="009077F2" w:rsidRPr="00080554" w:rsidRDefault="009077F2" w:rsidP="009077F2">
      <w:pPr>
        <w:ind w:left="993"/>
        <w:jc w:val="both"/>
        <w:rPr>
          <w:rFonts w:cs="Arial"/>
          <w:sz w:val="22"/>
          <w:szCs w:val="22"/>
          <w:lang w:val="en-GB"/>
        </w:rPr>
      </w:pPr>
    </w:p>
    <w:p w14:paraId="37317202" w14:textId="77777777" w:rsidR="009077F2" w:rsidRPr="00CD57D2" w:rsidRDefault="009077F2" w:rsidP="009077F2">
      <w:pPr>
        <w:numPr>
          <w:ilvl w:val="2"/>
          <w:numId w:val="23"/>
        </w:numPr>
        <w:ind w:left="993" w:hanging="284"/>
        <w:jc w:val="both"/>
        <w:rPr>
          <w:rFonts w:cs="Arial"/>
          <w:sz w:val="22"/>
          <w:szCs w:val="22"/>
          <w:lang w:val="en-GB"/>
        </w:rPr>
      </w:pPr>
      <w:r>
        <w:rPr>
          <w:rFonts w:cs="Arial"/>
          <w:sz w:val="22"/>
          <w:szCs w:val="22"/>
          <w:lang w:val="en-GB"/>
        </w:rPr>
        <w:t xml:space="preserve">Recommendations for </w:t>
      </w:r>
      <w:r w:rsidRPr="00080554">
        <w:rPr>
          <w:rFonts w:cs="Arial"/>
          <w:sz w:val="22"/>
          <w:szCs w:val="22"/>
          <w:lang w:val="en-GB"/>
        </w:rPr>
        <w:t>future programming for the HSD</w:t>
      </w:r>
      <w:r>
        <w:rPr>
          <w:rFonts w:cs="Arial"/>
          <w:sz w:val="22"/>
          <w:szCs w:val="22"/>
          <w:lang w:val="en-GB"/>
        </w:rPr>
        <w:t xml:space="preserve"> and UNODC at the interface between topical and multilateral</w:t>
      </w:r>
      <w:r w:rsidRPr="00F022DF">
        <w:rPr>
          <w:rFonts w:cs="Arial"/>
          <w:sz w:val="22"/>
          <w:szCs w:val="22"/>
          <w:lang w:val="en-GB"/>
        </w:rPr>
        <w:t xml:space="preserve"> </w:t>
      </w:r>
      <w:r>
        <w:rPr>
          <w:rFonts w:cs="Arial"/>
          <w:sz w:val="22"/>
          <w:szCs w:val="22"/>
          <w:lang w:val="en-GB"/>
        </w:rPr>
        <w:t>policy making</w:t>
      </w:r>
    </w:p>
    <w:p w14:paraId="7EEF8EFD" w14:textId="77777777" w:rsidR="009077F2" w:rsidRPr="002D50E2" w:rsidRDefault="009077F2" w:rsidP="009077F2">
      <w:pPr>
        <w:pStyle w:val="ListParagraph"/>
        <w:ind w:left="980"/>
        <w:jc w:val="both"/>
        <w:rPr>
          <w:rFonts w:cs="Arial"/>
          <w:sz w:val="22"/>
          <w:szCs w:val="22"/>
        </w:rPr>
      </w:pPr>
    </w:p>
    <w:p w14:paraId="474D7F10" w14:textId="77777777" w:rsidR="009077F2" w:rsidRPr="0041526D" w:rsidRDefault="009077F2" w:rsidP="009077F2">
      <w:pPr>
        <w:pBdr>
          <w:bottom w:val="single" w:sz="4" w:space="1" w:color="auto"/>
        </w:pBdr>
        <w:jc w:val="both"/>
        <w:rPr>
          <w:rFonts w:cs="Arial"/>
          <w:b/>
          <w:sz w:val="22"/>
          <w:szCs w:val="22"/>
          <w:lang w:val="en-GB"/>
        </w:rPr>
      </w:pPr>
    </w:p>
    <w:p w14:paraId="03106C19" w14:textId="77777777" w:rsidR="009077F2" w:rsidRPr="0041526D" w:rsidRDefault="009077F2" w:rsidP="009077F2">
      <w:pPr>
        <w:pStyle w:val="ListParagraph"/>
        <w:widowControl w:val="0"/>
        <w:numPr>
          <w:ilvl w:val="0"/>
          <w:numId w:val="22"/>
        </w:numPr>
        <w:pBdr>
          <w:bottom w:val="single" w:sz="4" w:space="1" w:color="auto"/>
        </w:pBdr>
        <w:jc w:val="both"/>
        <w:rPr>
          <w:rFonts w:cs="Arial"/>
          <w:b/>
          <w:sz w:val="22"/>
          <w:szCs w:val="22"/>
        </w:rPr>
      </w:pPr>
      <w:r w:rsidRPr="0041526D">
        <w:rPr>
          <w:rFonts w:cs="Arial"/>
          <w:b/>
          <w:sz w:val="22"/>
          <w:szCs w:val="22"/>
        </w:rPr>
        <w:t>Team requirements</w:t>
      </w:r>
    </w:p>
    <w:p w14:paraId="280FA20C" w14:textId="77777777" w:rsidR="009077F2" w:rsidRPr="0041526D" w:rsidRDefault="009077F2" w:rsidP="009077F2">
      <w:pPr>
        <w:jc w:val="both"/>
        <w:rPr>
          <w:rFonts w:cs="Arial"/>
          <w:sz w:val="22"/>
          <w:szCs w:val="22"/>
          <w:lang w:val="en-GB"/>
        </w:rPr>
      </w:pPr>
    </w:p>
    <w:p w14:paraId="7AC86B38" w14:textId="77777777" w:rsidR="009077F2" w:rsidRPr="002D50E2" w:rsidRDefault="009077F2" w:rsidP="009077F2">
      <w:pPr>
        <w:jc w:val="both"/>
        <w:rPr>
          <w:rFonts w:cs="Arial"/>
          <w:sz w:val="22"/>
          <w:szCs w:val="22"/>
          <w:lang w:val="en-GB"/>
        </w:rPr>
      </w:pPr>
      <w:r>
        <w:rPr>
          <w:rFonts w:cs="Arial"/>
          <w:sz w:val="22"/>
          <w:szCs w:val="22"/>
          <w:lang w:val="en-GB"/>
        </w:rPr>
        <w:t>The</w:t>
      </w:r>
      <w:r w:rsidRPr="002D50E2">
        <w:rPr>
          <w:rFonts w:cs="Arial"/>
          <w:sz w:val="22"/>
          <w:szCs w:val="22"/>
          <w:lang w:val="en-GB"/>
        </w:rPr>
        <w:t xml:space="preserve"> following competences and skills are required for the evaluation:</w:t>
      </w:r>
    </w:p>
    <w:p w14:paraId="75C63169" w14:textId="77777777" w:rsidR="009077F2" w:rsidRPr="0041526D" w:rsidRDefault="009077F2" w:rsidP="009077F2">
      <w:pPr>
        <w:jc w:val="both"/>
        <w:rPr>
          <w:rFonts w:cs="Arial"/>
          <w:sz w:val="22"/>
          <w:szCs w:val="22"/>
          <w:lang w:val="en-GB"/>
        </w:rPr>
      </w:pPr>
    </w:p>
    <w:p w14:paraId="4F6282E7" w14:textId="77777777" w:rsidR="009077F2" w:rsidRDefault="009077F2" w:rsidP="009077F2">
      <w:pPr>
        <w:pStyle w:val="ListParagraph"/>
        <w:widowControl w:val="0"/>
        <w:numPr>
          <w:ilvl w:val="0"/>
          <w:numId w:val="24"/>
        </w:numPr>
        <w:autoSpaceDE w:val="0"/>
        <w:autoSpaceDN w:val="0"/>
        <w:adjustRightInd w:val="0"/>
        <w:rPr>
          <w:rFonts w:cs="Arial"/>
          <w:sz w:val="22"/>
          <w:szCs w:val="22"/>
        </w:rPr>
      </w:pPr>
      <w:r>
        <w:rPr>
          <w:rFonts w:cs="Arial"/>
          <w:sz w:val="22"/>
          <w:szCs w:val="22"/>
        </w:rPr>
        <w:t>H</w:t>
      </w:r>
      <w:r w:rsidRPr="00105771">
        <w:rPr>
          <w:rFonts w:cs="Arial"/>
          <w:sz w:val="22"/>
          <w:szCs w:val="22"/>
        </w:rPr>
        <w:t>old an independent position, and in particular not having been in recent times an</w:t>
      </w:r>
      <w:r>
        <w:rPr>
          <w:rFonts w:cs="Arial"/>
          <w:sz w:val="22"/>
          <w:szCs w:val="22"/>
        </w:rPr>
        <w:t xml:space="preserve"> </w:t>
      </w:r>
      <w:r w:rsidRPr="00105771">
        <w:rPr>
          <w:rFonts w:cs="Arial"/>
          <w:sz w:val="22"/>
          <w:szCs w:val="22"/>
        </w:rPr>
        <w:t>employee of the Swiss Federal Administration</w:t>
      </w:r>
      <w:r>
        <w:rPr>
          <w:rFonts w:cs="Arial"/>
          <w:sz w:val="22"/>
          <w:szCs w:val="22"/>
        </w:rPr>
        <w:t xml:space="preserve"> or having worked with UNODC on tasks related to this evaluation.</w:t>
      </w:r>
    </w:p>
    <w:p w14:paraId="1144B834" w14:textId="77777777" w:rsidR="009077F2" w:rsidRPr="00105771" w:rsidRDefault="009077F2" w:rsidP="009077F2">
      <w:pPr>
        <w:pStyle w:val="ListParagraph"/>
        <w:autoSpaceDE w:val="0"/>
        <w:autoSpaceDN w:val="0"/>
        <w:adjustRightInd w:val="0"/>
        <w:rPr>
          <w:rFonts w:cs="Arial"/>
          <w:sz w:val="22"/>
          <w:szCs w:val="22"/>
        </w:rPr>
      </w:pPr>
    </w:p>
    <w:p w14:paraId="145B6608" w14:textId="77777777" w:rsidR="009077F2" w:rsidRDefault="009077F2" w:rsidP="009077F2">
      <w:pPr>
        <w:pStyle w:val="ListParagraph"/>
        <w:numPr>
          <w:ilvl w:val="0"/>
          <w:numId w:val="24"/>
        </w:numPr>
        <w:autoSpaceDE w:val="0"/>
        <w:autoSpaceDN w:val="0"/>
        <w:adjustRightInd w:val="0"/>
        <w:rPr>
          <w:rFonts w:cs="Arial"/>
          <w:sz w:val="22"/>
          <w:szCs w:val="22"/>
        </w:rPr>
      </w:pPr>
      <w:r w:rsidRPr="0041526D">
        <w:rPr>
          <w:rFonts w:cs="Arial"/>
          <w:sz w:val="22"/>
          <w:szCs w:val="22"/>
        </w:rPr>
        <w:t xml:space="preserve">Proven skills and longstanding experience as </w:t>
      </w:r>
      <w:r>
        <w:rPr>
          <w:rFonts w:cs="Arial"/>
          <w:sz w:val="22"/>
          <w:szCs w:val="22"/>
        </w:rPr>
        <w:t>evaluators</w:t>
      </w:r>
      <w:r w:rsidRPr="0041526D">
        <w:rPr>
          <w:rFonts w:cs="Arial"/>
          <w:sz w:val="22"/>
          <w:szCs w:val="22"/>
        </w:rPr>
        <w:t xml:space="preserve"> in external and </w:t>
      </w:r>
      <w:r>
        <w:rPr>
          <w:rFonts w:cs="Arial"/>
          <w:sz w:val="22"/>
          <w:szCs w:val="22"/>
        </w:rPr>
        <w:t xml:space="preserve">project review/evaluation processes </w:t>
      </w:r>
    </w:p>
    <w:p w14:paraId="1165EACB" w14:textId="77777777" w:rsidR="009077F2" w:rsidRPr="00E042DE" w:rsidRDefault="009077F2" w:rsidP="009077F2">
      <w:pPr>
        <w:autoSpaceDE w:val="0"/>
        <w:autoSpaceDN w:val="0"/>
        <w:adjustRightInd w:val="0"/>
        <w:rPr>
          <w:rFonts w:cs="Arial"/>
          <w:sz w:val="22"/>
          <w:szCs w:val="22"/>
          <w:lang w:val="en-GB"/>
        </w:rPr>
      </w:pPr>
    </w:p>
    <w:p w14:paraId="0DED35D5" w14:textId="77777777" w:rsidR="009077F2" w:rsidRDefault="009077F2" w:rsidP="009077F2">
      <w:pPr>
        <w:pStyle w:val="ListParagraph"/>
        <w:widowControl w:val="0"/>
        <w:numPr>
          <w:ilvl w:val="0"/>
          <w:numId w:val="24"/>
        </w:numPr>
        <w:jc w:val="both"/>
        <w:rPr>
          <w:rFonts w:cs="Arial"/>
          <w:sz w:val="22"/>
          <w:szCs w:val="22"/>
        </w:rPr>
      </w:pPr>
      <w:r>
        <w:rPr>
          <w:rFonts w:cs="Arial"/>
          <w:sz w:val="22"/>
          <w:szCs w:val="22"/>
        </w:rPr>
        <w:t xml:space="preserve">Familiarity with the Palermo Convention and </w:t>
      </w:r>
      <w:r w:rsidRPr="00C40CDF">
        <w:rPr>
          <w:rFonts w:cs="Arial"/>
          <w:sz w:val="22"/>
          <w:szCs w:val="22"/>
        </w:rPr>
        <w:t>the United Nations Convention against Transnational Organized Crime and its Protocols (COP)</w:t>
      </w:r>
      <w:r>
        <w:rPr>
          <w:rFonts w:cs="Arial"/>
          <w:sz w:val="22"/>
          <w:szCs w:val="22"/>
        </w:rPr>
        <w:t xml:space="preserve"> </w:t>
      </w:r>
    </w:p>
    <w:p w14:paraId="6036D5D0" w14:textId="77777777" w:rsidR="009077F2" w:rsidRPr="00E042DE" w:rsidRDefault="009077F2" w:rsidP="009077F2">
      <w:pPr>
        <w:jc w:val="both"/>
        <w:rPr>
          <w:rFonts w:cs="Arial"/>
          <w:sz w:val="22"/>
          <w:szCs w:val="22"/>
          <w:lang w:val="en-GB"/>
        </w:rPr>
      </w:pPr>
    </w:p>
    <w:p w14:paraId="32B57790" w14:textId="77777777" w:rsidR="009077F2" w:rsidRDefault="009077F2" w:rsidP="009077F2">
      <w:pPr>
        <w:pStyle w:val="ListParagraph"/>
        <w:numPr>
          <w:ilvl w:val="0"/>
          <w:numId w:val="24"/>
        </w:numPr>
        <w:autoSpaceDE w:val="0"/>
        <w:autoSpaceDN w:val="0"/>
        <w:adjustRightInd w:val="0"/>
        <w:rPr>
          <w:rFonts w:cs="Arial"/>
          <w:sz w:val="22"/>
          <w:szCs w:val="22"/>
        </w:rPr>
      </w:pPr>
      <w:r w:rsidRPr="00C40CDF">
        <w:rPr>
          <w:rFonts w:cs="Arial"/>
          <w:sz w:val="22"/>
          <w:szCs w:val="22"/>
        </w:rPr>
        <w:t xml:space="preserve">Knowledge of international or criminal law </w:t>
      </w:r>
    </w:p>
    <w:p w14:paraId="76B89179" w14:textId="77777777" w:rsidR="009077F2" w:rsidRPr="00D776F9" w:rsidRDefault="009077F2" w:rsidP="009077F2">
      <w:pPr>
        <w:jc w:val="both"/>
        <w:rPr>
          <w:rFonts w:cs="Arial"/>
          <w:sz w:val="22"/>
          <w:szCs w:val="22"/>
          <w:lang w:val="en-GB"/>
        </w:rPr>
      </w:pPr>
    </w:p>
    <w:p w14:paraId="21B1B7B5" w14:textId="77777777" w:rsidR="009077F2" w:rsidRPr="0041526D" w:rsidRDefault="009077F2" w:rsidP="009077F2">
      <w:pPr>
        <w:pStyle w:val="ListParagraph"/>
        <w:numPr>
          <w:ilvl w:val="0"/>
          <w:numId w:val="24"/>
        </w:numPr>
        <w:autoSpaceDE w:val="0"/>
        <w:autoSpaceDN w:val="0"/>
        <w:adjustRightInd w:val="0"/>
        <w:rPr>
          <w:rFonts w:cs="Arial"/>
          <w:sz w:val="22"/>
          <w:szCs w:val="22"/>
        </w:rPr>
      </w:pPr>
      <w:r>
        <w:rPr>
          <w:rFonts w:cs="Arial"/>
          <w:sz w:val="22"/>
          <w:szCs w:val="22"/>
        </w:rPr>
        <w:t>L</w:t>
      </w:r>
      <w:r w:rsidRPr="0041526D">
        <w:rPr>
          <w:rFonts w:cs="Arial"/>
          <w:sz w:val="22"/>
          <w:szCs w:val="22"/>
        </w:rPr>
        <w:t>anguage capacities: English</w:t>
      </w:r>
      <w:r>
        <w:rPr>
          <w:rFonts w:cs="Arial"/>
          <w:sz w:val="22"/>
          <w:szCs w:val="22"/>
        </w:rPr>
        <w:t xml:space="preserve">, passive German (document review) would be an asset. </w:t>
      </w:r>
    </w:p>
    <w:p w14:paraId="39E17232" w14:textId="77777777" w:rsidR="009077F2" w:rsidRPr="0041526D" w:rsidRDefault="009077F2" w:rsidP="009077F2">
      <w:pPr>
        <w:pBdr>
          <w:bottom w:val="single" w:sz="4" w:space="1" w:color="auto"/>
        </w:pBdr>
        <w:jc w:val="both"/>
        <w:rPr>
          <w:sz w:val="22"/>
          <w:szCs w:val="22"/>
          <w:lang w:val="en-GB"/>
        </w:rPr>
      </w:pPr>
    </w:p>
    <w:p w14:paraId="18E6C108" w14:textId="77777777" w:rsidR="009077F2" w:rsidRPr="0041526D" w:rsidRDefault="009077F2" w:rsidP="009077F2">
      <w:pPr>
        <w:pStyle w:val="ListParagraph"/>
        <w:widowControl w:val="0"/>
        <w:numPr>
          <w:ilvl w:val="0"/>
          <w:numId w:val="22"/>
        </w:numPr>
        <w:pBdr>
          <w:bottom w:val="single" w:sz="4" w:space="1" w:color="auto"/>
        </w:pBdr>
        <w:jc w:val="both"/>
        <w:rPr>
          <w:rFonts w:cs="Arial"/>
          <w:b/>
          <w:sz w:val="22"/>
          <w:szCs w:val="22"/>
        </w:rPr>
      </w:pPr>
      <w:r>
        <w:rPr>
          <w:rFonts w:cs="Arial"/>
          <w:b/>
          <w:sz w:val="22"/>
          <w:szCs w:val="22"/>
        </w:rPr>
        <w:t>S</w:t>
      </w:r>
      <w:r w:rsidRPr="0041526D">
        <w:rPr>
          <w:rFonts w:cs="Arial"/>
          <w:b/>
          <w:sz w:val="22"/>
          <w:szCs w:val="22"/>
        </w:rPr>
        <w:t>chedule</w:t>
      </w:r>
    </w:p>
    <w:p w14:paraId="678813B7" w14:textId="77777777" w:rsidR="009077F2" w:rsidRPr="002D50E2" w:rsidRDefault="009077F2" w:rsidP="009077F2">
      <w:pPr>
        <w:jc w:val="both"/>
        <w:rPr>
          <w:rFonts w:cs="Arial"/>
          <w:sz w:val="22"/>
          <w:szCs w:val="22"/>
        </w:rPr>
      </w:pPr>
    </w:p>
    <w:p w14:paraId="6A693C14" w14:textId="77777777" w:rsidR="009077F2" w:rsidRPr="007507C9" w:rsidRDefault="009077F2" w:rsidP="009077F2">
      <w:pPr>
        <w:jc w:val="both"/>
        <w:outlineLvl w:val="0"/>
        <w:rPr>
          <w:rFonts w:cs="Arial"/>
          <w:sz w:val="22"/>
          <w:szCs w:val="22"/>
        </w:rPr>
      </w:pPr>
      <w:r w:rsidRPr="007507C9">
        <w:rPr>
          <w:rFonts w:cs="Arial"/>
          <w:sz w:val="22"/>
          <w:szCs w:val="22"/>
        </w:rPr>
        <w:t xml:space="preserve">We expect the process </w:t>
      </w:r>
      <w:r>
        <w:rPr>
          <w:rFonts w:cs="Arial"/>
          <w:sz w:val="22"/>
          <w:szCs w:val="22"/>
        </w:rPr>
        <w:t>to b</w:t>
      </w:r>
      <w:r w:rsidRPr="007507C9">
        <w:rPr>
          <w:rFonts w:cs="Arial"/>
          <w:sz w:val="22"/>
          <w:szCs w:val="22"/>
        </w:rPr>
        <w:t xml:space="preserve">e accomplished </w:t>
      </w:r>
      <w:r>
        <w:rPr>
          <w:rFonts w:cs="Arial"/>
          <w:sz w:val="22"/>
          <w:szCs w:val="22"/>
        </w:rPr>
        <w:t>ideally between</w:t>
      </w:r>
      <w:r w:rsidRPr="007507C9">
        <w:rPr>
          <w:rFonts w:cs="Arial"/>
          <w:sz w:val="22"/>
          <w:szCs w:val="22"/>
        </w:rPr>
        <w:t xml:space="preserve"> </w:t>
      </w:r>
      <w:r>
        <w:rPr>
          <w:rFonts w:cs="Arial"/>
          <w:sz w:val="22"/>
          <w:szCs w:val="22"/>
        </w:rPr>
        <w:t>August and October 2019.</w:t>
      </w:r>
    </w:p>
    <w:p w14:paraId="6232BAFB" w14:textId="77777777" w:rsidR="009077F2" w:rsidRDefault="009077F2" w:rsidP="009077F2">
      <w:pPr>
        <w:jc w:val="both"/>
        <w:rPr>
          <w:rFonts w:cs="Arial"/>
          <w:sz w:val="22"/>
          <w:szCs w:val="22"/>
        </w:rPr>
      </w:pPr>
    </w:p>
    <w:p w14:paraId="4F3C28B7" w14:textId="77777777" w:rsidR="009077F2" w:rsidRPr="0041526D" w:rsidRDefault="009077F2" w:rsidP="009077F2">
      <w:pPr>
        <w:pStyle w:val="ListParagraph"/>
        <w:widowControl w:val="0"/>
        <w:numPr>
          <w:ilvl w:val="0"/>
          <w:numId w:val="22"/>
        </w:numPr>
        <w:pBdr>
          <w:bottom w:val="single" w:sz="4" w:space="1" w:color="auto"/>
        </w:pBdr>
        <w:jc w:val="both"/>
        <w:rPr>
          <w:rFonts w:cs="Arial"/>
          <w:b/>
          <w:sz w:val="22"/>
          <w:szCs w:val="22"/>
        </w:rPr>
      </w:pPr>
      <w:r>
        <w:rPr>
          <w:rFonts w:cs="Arial"/>
          <w:b/>
          <w:sz w:val="22"/>
          <w:szCs w:val="22"/>
        </w:rPr>
        <w:t>Working Days</w:t>
      </w:r>
    </w:p>
    <w:p w14:paraId="51F2E625" w14:textId="77777777" w:rsidR="009077F2" w:rsidRPr="00105771" w:rsidRDefault="009077F2" w:rsidP="009077F2">
      <w:pPr>
        <w:jc w:val="both"/>
        <w:rPr>
          <w:rFonts w:cs="Arial"/>
          <w:sz w:val="22"/>
          <w:szCs w:val="22"/>
        </w:rPr>
      </w:pPr>
    </w:p>
    <w:p w14:paraId="6E740855" w14:textId="77777777" w:rsidR="00BC15C1" w:rsidRPr="009077F2" w:rsidRDefault="009077F2" w:rsidP="009077F2">
      <w:pPr>
        <w:jc w:val="both"/>
        <w:rPr>
          <w:rFonts w:cs="Arial"/>
          <w:sz w:val="22"/>
          <w:szCs w:val="22"/>
        </w:rPr>
      </w:pPr>
      <w:r>
        <w:rPr>
          <w:rFonts w:cs="Arial"/>
          <w:sz w:val="22"/>
          <w:szCs w:val="22"/>
        </w:rPr>
        <w:t>Maximum 20 working days (10 per person).</w:t>
      </w:r>
      <w:r w:rsidR="00BC15C1" w:rsidRPr="00360D4F">
        <w:rPr>
          <w:rFonts w:ascii="Calibri" w:hAnsi="Calibri" w:cs="Calibri"/>
          <w:b/>
        </w:rPr>
        <w:br w:type="page"/>
      </w:r>
    </w:p>
    <w:p w14:paraId="74709E7C" w14:textId="77777777" w:rsidR="00BC15C1" w:rsidRPr="00360D4F" w:rsidRDefault="00BC15C1" w:rsidP="00C96EAC">
      <w:pPr>
        <w:jc w:val="both"/>
        <w:rPr>
          <w:rFonts w:ascii="Calibri" w:hAnsi="Calibri" w:cs="Calibri"/>
          <w:b/>
        </w:rPr>
      </w:pPr>
    </w:p>
    <w:p w14:paraId="1F7CF3C2" w14:textId="77777777" w:rsidR="00EB6D5C" w:rsidRDefault="00D50333" w:rsidP="00EB6D5C">
      <w:pPr>
        <w:pStyle w:val="Heading1"/>
        <w:rPr>
          <w:rFonts w:ascii="Calibri" w:hAnsi="Calibri" w:cs="Calibri"/>
        </w:rPr>
      </w:pPr>
      <w:bookmarkStart w:id="28" w:name="_Toc24383693"/>
      <w:r w:rsidRPr="00360D4F">
        <w:rPr>
          <w:rFonts w:ascii="Calibri" w:hAnsi="Calibri" w:cs="Calibri"/>
        </w:rPr>
        <w:t>Annex 2 – Desk Review</w:t>
      </w:r>
      <w:bookmarkStart w:id="29" w:name="_Toc13934063"/>
      <w:bookmarkEnd w:id="28"/>
    </w:p>
    <w:p w14:paraId="17A024EF" w14:textId="77777777" w:rsidR="00EB6D5C" w:rsidRPr="00EB6D5C" w:rsidRDefault="00EB6D5C" w:rsidP="00EB6D5C">
      <w:pPr>
        <w:rPr>
          <w:lang w:val="en-GB"/>
        </w:rPr>
      </w:pPr>
    </w:p>
    <w:p w14:paraId="75B594ED" w14:textId="77777777" w:rsidR="00EB6D5C" w:rsidRPr="00EB6D5C" w:rsidRDefault="00EB6D5C" w:rsidP="00EB6D5C">
      <w:pPr>
        <w:rPr>
          <w:b/>
        </w:rPr>
      </w:pPr>
      <w:r w:rsidRPr="00EB6D5C">
        <w:rPr>
          <w:b/>
        </w:rPr>
        <w:t>Swiss Federal Department of Foreign Affairs</w:t>
      </w:r>
    </w:p>
    <w:p w14:paraId="521F3977" w14:textId="77777777" w:rsidR="00EB6D5C" w:rsidRPr="00606D28" w:rsidRDefault="00EB6D5C" w:rsidP="00EB6D5C">
      <w:pPr>
        <w:pStyle w:val="ListParagraph"/>
        <w:numPr>
          <w:ilvl w:val="0"/>
          <w:numId w:val="29"/>
        </w:numPr>
        <w:snapToGrid w:val="0"/>
        <w:spacing w:afterLines="80" w:after="192"/>
        <w:ind w:left="567" w:hanging="567"/>
        <w:contextualSpacing w:val="0"/>
        <w:rPr>
          <w:rFonts w:ascii="Calibri" w:hAnsi="Calibri"/>
        </w:rPr>
      </w:pPr>
      <w:r w:rsidRPr="00606D28">
        <w:rPr>
          <w:rFonts w:ascii="Calibri" w:hAnsi="Calibri"/>
        </w:rPr>
        <w:t>Credit proposals (6 documents)</w:t>
      </w:r>
    </w:p>
    <w:p w14:paraId="12EC5D54" w14:textId="77777777" w:rsidR="00EB6D5C" w:rsidRPr="00606D28" w:rsidRDefault="00EB6D5C" w:rsidP="00EB6D5C">
      <w:pPr>
        <w:pStyle w:val="ListParagraph"/>
        <w:numPr>
          <w:ilvl w:val="0"/>
          <w:numId w:val="29"/>
        </w:numPr>
        <w:snapToGrid w:val="0"/>
        <w:spacing w:afterLines="80" w:after="192"/>
        <w:ind w:left="567" w:hanging="567"/>
        <w:contextualSpacing w:val="0"/>
        <w:rPr>
          <w:rFonts w:ascii="Calibri" w:hAnsi="Calibri"/>
        </w:rPr>
      </w:pPr>
      <w:r w:rsidRPr="00606D28">
        <w:rPr>
          <w:rFonts w:ascii="Calibri" w:hAnsi="Calibri"/>
        </w:rPr>
        <w:t>Non-papers and diplomatic statements (8 documents )</w:t>
      </w:r>
    </w:p>
    <w:p w14:paraId="10C523DA" w14:textId="77777777" w:rsidR="00EB6D5C" w:rsidRPr="00606D28" w:rsidRDefault="00EB6D5C" w:rsidP="00EB6D5C">
      <w:pPr>
        <w:pStyle w:val="ListParagraph"/>
        <w:numPr>
          <w:ilvl w:val="0"/>
          <w:numId w:val="29"/>
        </w:numPr>
        <w:snapToGrid w:val="0"/>
        <w:spacing w:afterLines="80" w:after="192"/>
        <w:ind w:left="567" w:hanging="567"/>
        <w:contextualSpacing w:val="0"/>
        <w:rPr>
          <w:rFonts w:ascii="Calibri" w:hAnsi="Calibri"/>
        </w:rPr>
      </w:pPr>
      <w:r w:rsidRPr="00606D28">
        <w:rPr>
          <w:rFonts w:ascii="Calibri" w:hAnsi="Calibri"/>
        </w:rPr>
        <w:t>UNODC Swiss FDFA and UNODC agendas for side events/launching events (6 documents)</w:t>
      </w:r>
    </w:p>
    <w:p w14:paraId="75FD2ED8" w14:textId="77777777" w:rsidR="00EB6D5C" w:rsidRPr="00EB6D5C" w:rsidRDefault="00EB6D5C" w:rsidP="00EB6D5C">
      <w:pPr>
        <w:rPr>
          <w:b/>
        </w:rPr>
      </w:pPr>
      <w:r w:rsidRPr="00EB6D5C">
        <w:rPr>
          <w:b/>
        </w:rPr>
        <w:t>UNODC documents</w:t>
      </w:r>
      <w:bookmarkEnd w:id="29"/>
    </w:p>
    <w:p w14:paraId="0CFB0DB5" w14:textId="77777777" w:rsidR="00EB6D5C" w:rsidRPr="00606D28" w:rsidRDefault="00EB6D5C" w:rsidP="00EB6D5C">
      <w:pPr>
        <w:pStyle w:val="ListParagraph"/>
        <w:numPr>
          <w:ilvl w:val="0"/>
          <w:numId w:val="29"/>
        </w:numPr>
        <w:tabs>
          <w:tab w:val="left" w:pos="567"/>
        </w:tabs>
        <w:snapToGrid w:val="0"/>
        <w:spacing w:afterLines="80" w:after="192"/>
        <w:ind w:hanging="720"/>
        <w:contextualSpacing w:val="0"/>
        <w:rPr>
          <w:rFonts w:ascii="Calibri" w:hAnsi="Calibri"/>
        </w:rPr>
      </w:pPr>
      <w:r w:rsidRPr="00606D28">
        <w:rPr>
          <w:rFonts w:ascii="Calibri" w:hAnsi="Calibri"/>
        </w:rPr>
        <w:t>UNODC Funding proposals (11 documents)</w:t>
      </w:r>
    </w:p>
    <w:p w14:paraId="16498856"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Donor reports, including interim reports and financial reports (9 documents)</w:t>
      </w:r>
    </w:p>
    <w:p w14:paraId="1E000BD5"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Annual reports (7 documents)</w:t>
      </w:r>
    </w:p>
    <w:p w14:paraId="02D2B3E3"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Agendas and lists of participants for EGMs (9 documents)</w:t>
      </w:r>
    </w:p>
    <w:p w14:paraId="684BC635"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presentations for side events ( 6 documents)</w:t>
      </w:r>
    </w:p>
    <w:p w14:paraId="3DFFC8AE"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Reports of the COP to UNTOC ( 5 documents)  </w:t>
      </w:r>
    </w:p>
    <w:p w14:paraId="18C29B7F"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Issue Paper </w:t>
      </w:r>
      <w:hyperlink r:id="rId13" w:history="1">
        <w:r w:rsidRPr="00606D28">
          <w:rPr>
            <w:rStyle w:val="Hyperlink"/>
            <w:rFonts w:ascii="Calibri" w:hAnsi="Calibri"/>
            <w:color w:val="0070C0"/>
          </w:rPr>
          <w:t>Abuse of a position of vulnerability and other “means” within the definition of trafficking in persons</w:t>
        </w:r>
      </w:hyperlink>
      <w:r w:rsidRPr="00606D28">
        <w:rPr>
          <w:rFonts w:ascii="Calibri" w:hAnsi="Calibri"/>
        </w:rPr>
        <w:t xml:space="preserve">, (2012). </w:t>
      </w:r>
    </w:p>
    <w:p w14:paraId="7CD41A45"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Guidance Note on Abuse of a Position of Vulnerability, (2012)</w:t>
      </w:r>
    </w:p>
    <w:p w14:paraId="7000BFAD"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Issue Paper, </w:t>
      </w:r>
      <w:hyperlink r:id="rId14" w:history="1">
        <w:r w:rsidRPr="00606D28">
          <w:rPr>
            <w:rStyle w:val="Hyperlink"/>
            <w:rFonts w:ascii="Calibri" w:hAnsi="Calibri"/>
            <w:color w:val="0070C0"/>
          </w:rPr>
          <w:t>The Role of Consent in the Trafficking in Persons Protocol</w:t>
        </w:r>
      </w:hyperlink>
      <w:r w:rsidRPr="00606D28">
        <w:rPr>
          <w:rStyle w:val="Hyperlink"/>
          <w:rFonts w:ascii="Calibri" w:hAnsi="Calibri"/>
          <w:color w:val="0070C0"/>
        </w:rPr>
        <w:t>,</w:t>
      </w:r>
      <w:r w:rsidRPr="00606D28">
        <w:rPr>
          <w:rFonts w:ascii="Calibri" w:hAnsi="Calibri"/>
        </w:rPr>
        <w:t xml:space="preserve"> (2014).</w:t>
      </w:r>
    </w:p>
    <w:p w14:paraId="67C63E5D"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Issue Paper,</w:t>
      </w:r>
      <w:r w:rsidRPr="00606D28">
        <w:rPr>
          <w:rFonts w:ascii="Calibri" w:hAnsi="Calibri"/>
          <w:color w:val="0070C0"/>
        </w:rPr>
        <w:t xml:space="preserve"> </w:t>
      </w:r>
      <w:hyperlink r:id="rId15" w:history="1">
        <w:r w:rsidRPr="00606D28">
          <w:rPr>
            <w:rStyle w:val="Hyperlink"/>
            <w:rFonts w:ascii="Calibri" w:hAnsi="Calibri"/>
            <w:color w:val="0070C0"/>
          </w:rPr>
          <w:t>The Concept of Exploitation in the Trafficking in Persons Protoco</w:t>
        </w:r>
      </w:hyperlink>
      <w:r w:rsidRPr="00606D28">
        <w:rPr>
          <w:rStyle w:val="Hyperlink"/>
          <w:rFonts w:ascii="Calibri" w:hAnsi="Calibri"/>
          <w:color w:val="0070C0"/>
        </w:rPr>
        <w:t>l</w:t>
      </w:r>
      <w:r w:rsidRPr="00606D28">
        <w:rPr>
          <w:rFonts w:ascii="Calibri" w:hAnsi="Calibri"/>
          <w:color w:val="0070C0"/>
        </w:rPr>
        <w:t xml:space="preserve">, </w:t>
      </w:r>
      <w:r w:rsidRPr="00606D28">
        <w:rPr>
          <w:rFonts w:ascii="Calibri" w:hAnsi="Calibri"/>
        </w:rPr>
        <w:t>(2015).</w:t>
      </w:r>
    </w:p>
    <w:p w14:paraId="3B5372FE"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w:t>
      </w:r>
      <w:hyperlink r:id="rId16" w:history="1">
        <w:r w:rsidRPr="00606D28">
          <w:rPr>
            <w:rStyle w:val="Hyperlink"/>
            <w:rFonts w:ascii="Calibri" w:hAnsi="Calibri"/>
            <w:color w:val="0070C0"/>
          </w:rPr>
          <w:t>Case Digest Evidential Issues in Trafficking in Persons Cases</w:t>
        </w:r>
      </w:hyperlink>
      <w:r w:rsidRPr="00606D28">
        <w:rPr>
          <w:rFonts w:ascii="Calibri" w:hAnsi="Calibri"/>
        </w:rPr>
        <w:t>, (2017).</w:t>
      </w:r>
    </w:p>
    <w:p w14:paraId="0B6F41C2"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Issue Paper,</w:t>
      </w:r>
      <w:r w:rsidRPr="00606D28">
        <w:rPr>
          <w:rFonts w:ascii="Calibri" w:hAnsi="Calibri"/>
          <w:color w:val="0070C0"/>
        </w:rPr>
        <w:t xml:space="preserve"> </w:t>
      </w:r>
      <w:hyperlink r:id="rId17" w:history="1">
        <w:r w:rsidRPr="00606D28">
          <w:rPr>
            <w:rStyle w:val="Hyperlink"/>
            <w:rFonts w:ascii="Calibri" w:hAnsi="Calibri"/>
            <w:color w:val="0070C0"/>
          </w:rPr>
          <w:t>The International Legal Definition of Trafficking in Persons: Consolidation of research findings and reflection on issues raise</w:t>
        </w:r>
      </w:hyperlink>
      <w:r w:rsidRPr="00606D28">
        <w:rPr>
          <w:rFonts w:ascii="Calibri" w:hAnsi="Calibri"/>
          <w:color w:val="0070C0"/>
        </w:rPr>
        <w:t>,</w:t>
      </w:r>
      <w:r w:rsidRPr="00606D28">
        <w:rPr>
          <w:rFonts w:ascii="Calibri" w:hAnsi="Calibri"/>
        </w:rPr>
        <w:t xml:space="preserve"> (2018).</w:t>
      </w:r>
    </w:p>
    <w:p w14:paraId="463A6DE4"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Global Report on Trafficking in Persons, 2018</w:t>
      </w:r>
    </w:p>
    <w:p w14:paraId="4A96A96E"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UNODC Global Report on Trafficking in Persons, 2016</w:t>
      </w:r>
    </w:p>
    <w:p w14:paraId="10EEC67E"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w:t>
      </w:r>
      <w:hyperlink r:id="rId18" w:history="1">
        <w:r w:rsidRPr="00606D28">
          <w:rPr>
            <w:rStyle w:val="Hyperlink"/>
            <w:rFonts w:ascii="Calibri" w:eastAsia="Times New Roman" w:hAnsi="Calibri"/>
          </w:rPr>
          <w:t>Model Law against Trafficking in Persons</w:t>
        </w:r>
      </w:hyperlink>
      <w:r w:rsidRPr="00606D28">
        <w:rPr>
          <w:rFonts w:ascii="Calibri" w:eastAsia="Times New Roman" w:hAnsi="Calibri"/>
        </w:rPr>
        <w:t>, (2009)</w:t>
      </w:r>
    </w:p>
    <w:p w14:paraId="334187F9"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 xml:space="preserve">UNODC, </w:t>
      </w:r>
      <w:hyperlink r:id="rId19" w:history="1">
        <w:r w:rsidRPr="00606D28">
          <w:rPr>
            <w:rStyle w:val="Hyperlink"/>
            <w:rFonts w:ascii="Calibri" w:eastAsia="Times New Roman" w:hAnsi="Calibri"/>
          </w:rPr>
          <w:t>Legislative Guide for the United Nations Convention against Transnational Organized Crime and the Protocols thereto</w:t>
        </w:r>
      </w:hyperlink>
      <w:r w:rsidRPr="00606D28">
        <w:rPr>
          <w:rFonts w:ascii="Calibri" w:eastAsia="Times New Roman" w:hAnsi="Calibri"/>
        </w:rPr>
        <w:t>, (2004)</w:t>
      </w:r>
    </w:p>
    <w:p w14:paraId="740A17C5" w14:textId="77777777" w:rsidR="00EB6D5C" w:rsidRPr="00606D28" w:rsidRDefault="00EB6D5C" w:rsidP="00EB6D5C">
      <w:pPr>
        <w:pStyle w:val="ListParagraph"/>
        <w:tabs>
          <w:tab w:val="left" w:pos="567"/>
        </w:tabs>
        <w:snapToGrid w:val="0"/>
        <w:spacing w:afterLines="80" w:after="192"/>
        <w:ind w:left="567"/>
        <w:contextualSpacing w:val="0"/>
        <w:rPr>
          <w:rFonts w:ascii="Calibri" w:hAnsi="Calibri"/>
        </w:rPr>
      </w:pPr>
    </w:p>
    <w:p w14:paraId="423EE93C" w14:textId="77777777" w:rsidR="00EB6D5C" w:rsidRPr="00606D28" w:rsidRDefault="00EB6D5C" w:rsidP="00EB6D5C">
      <w:pPr>
        <w:tabs>
          <w:tab w:val="left" w:pos="567"/>
        </w:tabs>
        <w:snapToGrid w:val="0"/>
        <w:spacing w:afterLines="80" w:after="192"/>
        <w:rPr>
          <w:rFonts w:ascii="Calibri" w:hAnsi="Calibri"/>
          <w:b/>
        </w:rPr>
      </w:pPr>
      <w:r w:rsidRPr="00606D28">
        <w:rPr>
          <w:rFonts w:ascii="Calibri" w:hAnsi="Calibri"/>
          <w:b/>
        </w:rPr>
        <w:t>Other literature</w:t>
      </w:r>
    </w:p>
    <w:p w14:paraId="028688A1" w14:textId="77777777" w:rsidR="00EB6D5C" w:rsidRPr="00606D28" w:rsidRDefault="00EB6D5C" w:rsidP="00EB6D5C">
      <w:pPr>
        <w:ind w:left="567"/>
        <w:rPr>
          <w:rFonts w:ascii="Calibri" w:hAnsi="Calibri"/>
          <w:lang w:eastAsia="es-ES"/>
        </w:rPr>
      </w:pPr>
    </w:p>
    <w:p w14:paraId="7E343631" w14:textId="37F327D0" w:rsidR="00EB6D5C" w:rsidRPr="00606D28" w:rsidRDefault="00EB6D5C" w:rsidP="00EB6D5C">
      <w:pPr>
        <w:pStyle w:val="ListParagraph"/>
        <w:numPr>
          <w:ilvl w:val="0"/>
          <w:numId w:val="30"/>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lastRenderedPageBreak/>
        <w:t xml:space="preserve">Bryson Clark J., Poucki S. (ed by), </w:t>
      </w:r>
      <w:hyperlink r:id="rId20" w:history="1">
        <w:r w:rsidRPr="00606D28">
          <w:rPr>
            <w:rStyle w:val="Hyperlink"/>
            <w:rFonts w:ascii="Calibri" w:hAnsi="Calibri" w:cs="Calibri"/>
          </w:rPr>
          <w:t>The SAGE Handbook of Human Trafficking and Modern Day Slavery</w:t>
        </w:r>
      </w:hyperlink>
      <w:r w:rsidRPr="00606D28">
        <w:rPr>
          <w:rFonts w:ascii="Calibri" w:hAnsi="Calibri" w:cs="Calibri"/>
          <w:color w:val="000000" w:themeColor="text1"/>
        </w:rPr>
        <w:t xml:space="preserve">, 2018. </w:t>
      </w:r>
    </w:p>
    <w:p w14:paraId="340FEE5D"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Chuang, J., </w:t>
      </w:r>
      <w:hyperlink r:id="rId21" w:history="1">
        <w:r w:rsidRPr="00606D28">
          <w:rPr>
            <w:rStyle w:val="Hyperlink"/>
            <w:rFonts w:ascii="Calibri" w:hAnsi="Calibri" w:cs="Calibri"/>
          </w:rPr>
          <w:t>Exploitation Creep and the Unmaking of Human Trafficking Law</w:t>
        </w:r>
      </w:hyperlink>
      <w:r w:rsidRPr="00606D28">
        <w:rPr>
          <w:rFonts w:ascii="Calibri" w:hAnsi="Calibri" w:cs="Calibri"/>
          <w:color w:val="000000" w:themeColor="text1"/>
        </w:rPr>
        <w:t xml:space="preserve">. American Journal of International Law, 108(4), 2014. </w:t>
      </w:r>
    </w:p>
    <w:p w14:paraId="62383A3A"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rPr>
      </w:pPr>
      <w:r w:rsidRPr="00606D28">
        <w:rPr>
          <w:rFonts w:ascii="Calibri" w:hAnsi="Calibri" w:cs="Calibri"/>
          <w:color w:val="000000" w:themeColor="text1"/>
        </w:rPr>
        <w:t xml:space="preserve">Council of Europe, </w:t>
      </w:r>
      <w:r w:rsidRPr="00606D28">
        <w:rPr>
          <w:rFonts w:ascii="Calibri" w:hAnsi="Calibri"/>
        </w:rPr>
        <w:t>GRETA 7th General report on GRETA’s Activities</w:t>
      </w:r>
      <w:r w:rsidRPr="00606D28">
        <w:rPr>
          <w:rFonts w:ascii="Calibri" w:hAnsi="Calibri" w:cs="Times New Roman"/>
        </w:rPr>
        <w:t xml:space="preserve"> GRETA(2018)1</w:t>
      </w:r>
      <w:r w:rsidRPr="00606D28">
        <w:rPr>
          <w:rFonts w:ascii="Calibri" w:hAnsi="Calibri"/>
        </w:rPr>
        <w:t>.</w:t>
      </w:r>
    </w:p>
    <w:p w14:paraId="221EB81C"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Council of Europe, </w:t>
      </w:r>
      <w:hyperlink r:id="rId22" w:anchor="section-0" w:history="1">
        <w:r w:rsidRPr="00606D28">
          <w:rPr>
            <w:rStyle w:val="Hyperlink"/>
            <w:rFonts w:ascii="Calibri" w:hAnsi="Calibri" w:cs="Calibri"/>
            <w:color w:val="000000" w:themeColor="text1"/>
          </w:rPr>
          <w:t>HELP course on combating trafficking in human beings and protecting its victims</w:t>
        </w:r>
      </w:hyperlink>
      <w:r w:rsidRPr="00606D28">
        <w:rPr>
          <w:rFonts w:ascii="Calibri" w:hAnsi="Calibri" w:cs="Calibri"/>
          <w:color w:val="000000" w:themeColor="text1"/>
        </w:rPr>
        <w:t>, 2017.</w:t>
      </w:r>
    </w:p>
    <w:p w14:paraId="0F89D960"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rPr>
      </w:pPr>
      <w:r w:rsidRPr="00606D28">
        <w:rPr>
          <w:rFonts w:ascii="Calibri" w:hAnsi="Calibri"/>
        </w:rPr>
        <w:t>Council of Europe, GRETA 4th General report on GRETA’s Activities</w:t>
      </w:r>
      <w:r w:rsidRPr="00606D28">
        <w:rPr>
          <w:rFonts w:ascii="Calibri" w:hAnsi="Calibri" w:cs="Times New Roman"/>
        </w:rPr>
        <w:t xml:space="preserve"> GRETA(2015)1.</w:t>
      </w:r>
    </w:p>
    <w:p w14:paraId="3664EB20" w14:textId="77777777" w:rsidR="00EB6D5C" w:rsidRPr="00762C4C"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Times"/>
          <w:color w:val="000000"/>
          <w:lang w:val="en-US"/>
        </w:rPr>
      </w:pPr>
      <w:r w:rsidRPr="00606D28">
        <w:rPr>
          <w:rFonts w:ascii="Calibri" w:hAnsi="Calibri"/>
        </w:rPr>
        <w:t xml:space="preserve">EU, </w:t>
      </w:r>
      <w:r w:rsidRPr="00606D28">
        <w:rPr>
          <w:rFonts w:ascii="Calibri" w:eastAsia="Times New Roman" w:hAnsi="Calibri" w:cs="Arial"/>
        </w:rPr>
        <w:t>Study on case-law on trafficking for the purpose of labour exploitation, 20</w:t>
      </w:r>
      <w:r w:rsidRPr="00606D28">
        <w:rPr>
          <w:rFonts w:ascii="Calibri" w:hAnsi="Calibri"/>
        </w:rPr>
        <w:t>15;</w:t>
      </w:r>
    </w:p>
    <w:p w14:paraId="589D0DC1" w14:textId="77777777" w:rsidR="00EB6D5C" w:rsidRPr="00762C4C"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Times"/>
          <w:color w:val="000000"/>
          <w:lang w:val="en-US"/>
        </w:rPr>
      </w:pPr>
      <w:r w:rsidRPr="00606D28">
        <w:rPr>
          <w:rFonts w:ascii="Calibri" w:hAnsi="Calibri" w:cs="Times"/>
          <w:color w:val="000000"/>
        </w:rPr>
        <w:t>C. Rijken</w:t>
      </w:r>
      <w:r w:rsidRPr="00762C4C">
        <w:rPr>
          <w:rFonts w:ascii="Calibri" w:hAnsi="Calibri" w:cs="Times"/>
          <w:color w:val="000000"/>
          <w:lang w:val="en-US"/>
        </w:rPr>
        <w:t xml:space="preserve">, ‘The </w:t>
      </w:r>
      <w:r w:rsidRPr="00606D28">
        <w:rPr>
          <w:rFonts w:ascii="Calibri" w:hAnsi="Calibri" w:cs="Times"/>
          <w:color w:val="000000"/>
        </w:rPr>
        <w:t>interpretation and implementation of labour exploitation in Dutch Case Law’, in C. Rijken (ed), ‘Combating Human Trafficking for Labour Exploitation’</w:t>
      </w:r>
      <w:r w:rsidRPr="00762C4C">
        <w:rPr>
          <w:rFonts w:ascii="Calibri" w:hAnsi="Calibri" w:cs="Times"/>
          <w:color w:val="000000"/>
          <w:lang w:val="en-US"/>
        </w:rPr>
        <w:t>, 2011.</w:t>
      </w:r>
    </w:p>
    <w:p w14:paraId="1C258ADE" w14:textId="77777777" w:rsidR="00EB6D5C" w:rsidRPr="00762C4C"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Times"/>
          <w:color w:val="000000"/>
          <w:lang w:val="en-US"/>
        </w:rPr>
      </w:pPr>
      <w:r w:rsidRPr="00606D28">
        <w:rPr>
          <w:rFonts w:ascii="Calibri" w:hAnsi="Calibri"/>
        </w:rPr>
        <w:t xml:space="preserve">Dutch National Rapporteur on THB, </w:t>
      </w:r>
      <w:r w:rsidRPr="00606D28">
        <w:rPr>
          <w:rFonts w:ascii="Calibri" w:hAnsi="Calibri"/>
          <w:i/>
          <w:iCs/>
        </w:rPr>
        <w:t xml:space="preserve">Trafficking in Human Beings – Seventh Report of the Dutch National Rapporteur, </w:t>
      </w:r>
      <w:r w:rsidRPr="00606D28">
        <w:rPr>
          <w:rFonts w:ascii="Calibri" w:hAnsi="Calibri"/>
        </w:rPr>
        <w:t>(2009)</w:t>
      </w:r>
      <w:r w:rsidRPr="00606D28">
        <w:rPr>
          <w:rFonts w:ascii="Calibri" w:hAnsi="Calibri"/>
          <w:i/>
          <w:iCs/>
        </w:rPr>
        <w:t xml:space="preserve">, </w:t>
      </w:r>
      <w:r w:rsidRPr="00606D28">
        <w:rPr>
          <w:rFonts w:ascii="Calibri" w:hAnsi="Calibri"/>
        </w:rPr>
        <w:t xml:space="preserve">The Hague: Bureau NRM. </w:t>
      </w:r>
    </w:p>
    <w:p w14:paraId="674D33BF"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rPr>
        <w:t>ECtHR - Chowdury and Others v Greece, Application No. 21884/15, 30 March 2017.</w:t>
      </w:r>
    </w:p>
    <w:p w14:paraId="17C72312"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jc w:val="both"/>
        <w:rPr>
          <w:rFonts w:ascii="Calibri" w:hAnsi="Calibri" w:cs="Calibri"/>
        </w:rPr>
      </w:pPr>
      <w:r w:rsidRPr="00606D28">
        <w:rPr>
          <w:rFonts w:ascii="Calibri" w:hAnsi="Calibri" w:cs="Calibri"/>
        </w:rPr>
        <w:t xml:space="preserve">ICAT, </w:t>
      </w:r>
      <w:hyperlink r:id="rId23" w:history="1">
        <w:r w:rsidRPr="00606D28">
          <w:rPr>
            <w:rFonts w:ascii="Calibri" w:hAnsi="Calibri" w:cs="Calibri"/>
          </w:rPr>
          <w:t>Draft Submission to CEDAW’s General Recommendation on Trafficking in Women and Girls in the Context of Global Migration</w:t>
        </w:r>
      </w:hyperlink>
      <w:r w:rsidRPr="00606D28">
        <w:rPr>
          <w:rFonts w:ascii="Calibri" w:hAnsi="Calibri" w:cs="Calibri"/>
        </w:rPr>
        <w:t>, undated.</w:t>
      </w:r>
    </w:p>
    <w:p w14:paraId="4D99269B"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jc w:val="both"/>
        <w:rPr>
          <w:rFonts w:ascii="Calibri" w:hAnsi="Calibri" w:cs="Calibri"/>
        </w:rPr>
      </w:pPr>
      <w:r w:rsidRPr="00606D28">
        <w:rPr>
          <w:rFonts w:ascii="Calibri" w:hAnsi="Calibri" w:cs="Calibri"/>
        </w:rPr>
        <w:t xml:space="preserve">ICAT, </w:t>
      </w:r>
      <w:hyperlink r:id="rId24" w:history="1">
        <w:r w:rsidRPr="00606D28">
          <w:rPr>
            <w:rStyle w:val="Hyperlink"/>
            <w:rFonts w:ascii="Calibri" w:hAnsi="Calibri" w:cs="Calibri"/>
          </w:rPr>
          <w:t>Providing Effective Remedies for Victims of Trafficking in Persons. Issue Paper,</w:t>
        </w:r>
      </w:hyperlink>
      <w:r w:rsidRPr="00606D28">
        <w:rPr>
          <w:rFonts w:ascii="Calibri" w:hAnsi="Calibri" w:cs="Calibri"/>
        </w:rPr>
        <w:t xml:space="preserve"> 2016. </w:t>
      </w:r>
    </w:p>
    <w:p w14:paraId="076AE393"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jc w:val="both"/>
        <w:rPr>
          <w:rFonts w:ascii="Calibri" w:hAnsi="Calibri" w:cs="Calibri"/>
        </w:rPr>
      </w:pPr>
      <w:r w:rsidRPr="00606D28">
        <w:rPr>
          <w:rFonts w:ascii="Calibri" w:hAnsi="Calibri" w:cs="Calibri"/>
        </w:rPr>
        <w:t xml:space="preserve">ICAT, </w:t>
      </w:r>
      <w:hyperlink r:id="rId25" w:history="1">
        <w:r w:rsidRPr="00606D28">
          <w:rPr>
            <w:rStyle w:val="Hyperlink"/>
            <w:rFonts w:ascii="Calibri" w:hAnsi="Calibri" w:cs="Calibri"/>
          </w:rPr>
          <w:t>The International Legal Frameworks concerning Trafficking in Persons</w:t>
        </w:r>
      </w:hyperlink>
      <w:r w:rsidRPr="00606D28">
        <w:rPr>
          <w:rFonts w:ascii="Calibri" w:hAnsi="Calibri" w:cs="Calibri"/>
        </w:rPr>
        <w:t xml:space="preserve">,  ICAT paper series – Issue 1, 2012.   </w:t>
      </w:r>
    </w:p>
    <w:p w14:paraId="2AA93B05" w14:textId="77777777" w:rsidR="00EB6D5C" w:rsidRDefault="00EB6D5C" w:rsidP="00EB6D5C">
      <w:r>
        <w:tab/>
      </w:r>
      <w:r w:rsidRPr="00606D28">
        <w:t>ILO, Profits and Poverty: the Economics of Forced Labour, 2014.</w:t>
      </w:r>
    </w:p>
    <w:p w14:paraId="394A06A2" w14:textId="77777777" w:rsidR="00EB6D5C" w:rsidRPr="00606D28" w:rsidRDefault="00EB6D5C" w:rsidP="00EB6D5C">
      <w:pPr>
        <w:rPr>
          <w:lang w:val="en"/>
        </w:rPr>
      </w:pPr>
    </w:p>
    <w:p w14:paraId="67ED4A31"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IOM, </w:t>
      </w:r>
      <w:hyperlink r:id="rId26" w:history="1">
        <w:r w:rsidRPr="00606D28">
          <w:rPr>
            <w:rStyle w:val="Hyperlink"/>
            <w:rFonts w:ascii="Calibri" w:hAnsi="Calibri" w:cs="Calibri"/>
            <w:color w:val="000000" w:themeColor="text1"/>
          </w:rPr>
          <w:t>IOM Handbook. Protection and assistance for migrants vulnerable to violence, exploitation and abuse</w:t>
        </w:r>
      </w:hyperlink>
      <w:r w:rsidRPr="00606D28">
        <w:rPr>
          <w:rFonts w:ascii="Calibri" w:hAnsi="Calibri" w:cs="Calibri"/>
          <w:color w:val="000000" w:themeColor="text1"/>
        </w:rPr>
        <w:t xml:space="preserve">, 2018. </w:t>
      </w:r>
    </w:p>
    <w:p w14:paraId="154435BC"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cs="Calibri"/>
        </w:rPr>
      </w:pPr>
      <w:r w:rsidRPr="00606D28">
        <w:rPr>
          <w:rFonts w:ascii="Calibri" w:hAnsi="Calibri" w:cs="Calibri"/>
        </w:rPr>
        <w:t xml:space="preserve">OSCE, </w:t>
      </w:r>
      <w:hyperlink r:id="rId27" w:history="1">
        <w:r w:rsidRPr="00606D28">
          <w:rPr>
            <w:rStyle w:val="Hyperlink"/>
            <w:rFonts w:ascii="Calibri" w:hAnsi="Calibri" w:cs="Calibri"/>
          </w:rPr>
          <w:t>Policy and legislative recommendations towards the effective implementation of the non-punishment provision with regard to victims of trafficking</w:t>
        </w:r>
      </w:hyperlink>
      <w:r w:rsidRPr="00606D28">
        <w:rPr>
          <w:rFonts w:ascii="Calibri" w:hAnsi="Calibri" w:cs="Calibri"/>
        </w:rPr>
        <w:t>, 2013.</w:t>
      </w:r>
    </w:p>
    <w:p w14:paraId="74CE3167"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rPr>
      </w:pPr>
      <w:r w:rsidRPr="00606D28">
        <w:rPr>
          <w:rFonts w:ascii="Calibri" w:hAnsi="Calibri"/>
        </w:rPr>
        <w:t xml:space="preserve">OSCE, </w:t>
      </w:r>
      <w:hyperlink r:id="rId28" w:history="1">
        <w:r w:rsidRPr="00606D28">
          <w:rPr>
            <w:rStyle w:val="Hyperlink"/>
            <w:rFonts w:ascii="Calibri" w:eastAsia="Times New Roman" w:hAnsi="Calibri"/>
            <w:color w:val="000000"/>
            <w:bdr w:val="none" w:sz="0" w:space="0" w:color="auto" w:frame="1"/>
          </w:rPr>
          <w:t>Combating Trafficking and Exploitation: Human Rights, Social Justice and the Rule of Law</w:t>
        </w:r>
      </w:hyperlink>
      <w:r w:rsidRPr="00606D28">
        <w:rPr>
          <w:rFonts w:ascii="Calibri" w:eastAsia="Times New Roman" w:hAnsi="Calibri"/>
          <w:color w:val="000000"/>
        </w:rPr>
        <w:t>, 2013.</w:t>
      </w:r>
    </w:p>
    <w:p w14:paraId="254A40E5"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rPr>
      </w:pPr>
      <w:r w:rsidRPr="00606D28">
        <w:rPr>
          <w:rFonts w:ascii="Calibri" w:eastAsia="Times New Roman" w:hAnsi="Calibri"/>
          <w:color w:val="000000"/>
        </w:rPr>
        <w:t xml:space="preserve">OSCE, </w:t>
      </w:r>
      <w:r w:rsidRPr="00606D28">
        <w:rPr>
          <w:rFonts w:ascii="Calibri" w:eastAsia="Times New Roman" w:hAnsi="Calibri"/>
          <w:color w:val="000000"/>
          <w:bdr w:val="none" w:sz="0" w:space="0" w:color="auto" w:frame="1"/>
        </w:rPr>
        <w:t>An Agenda for Prevention, 2011.</w:t>
      </w:r>
    </w:p>
    <w:p w14:paraId="2CA84A10"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Ricard Guay A., </w:t>
      </w:r>
      <w:hyperlink r:id="rId29" w:history="1">
        <w:r w:rsidRPr="00606D28">
          <w:rPr>
            <w:rStyle w:val="Hyperlink"/>
            <w:rFonts w:ascii="Calibri" w:hAnsi="Calibri" w:cs="Calibri"/>
          </w:rPr>
          <w:t>Trafficking in domestic work. Looking at the Demand Side</w:t>
        </w:r>
      </w:hyperlink>
      <w:r w:rsidRPr="00606D28">
        <w:rPr>
          <w:rFonts w:ascii="Calibri" w:hAnsi="Calibri" w:cs="Calibri"/>
          <w:color w:val="000000" w:themeColor="text1"/>
        </w:rPr>
        <w:t xml:space="preserve">, ICMPD, 2016. </w:t>
      </w:r>
    </w:p>
    <w:p w14:paraId="4F2E1C7B"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Scarpa S., </w:t>
      </w:r>
      <w:hyperlink r:id="rId30" w:history="1">
        <w:r w:rsidRPr="00606D28">
          <w:rPr>
            <w:rStyle w:val="Hyperlink"/>
            <w:rFonts w:ascii="Calibri" w:hAnsi="Calibri" w:cs="Calibri"/>
          </w:rPr>
          <w:t>Contemporary Forms of Slavery</w:t>
        </w:r>
      </w:hyperlink>
      <w:r w:rsidRPr="00606D28">
        <w:rPr>
          <w:rFonts w:ascii="Calibri" w:hAnsi="Calibri" w:cs="Calibri"/>
          <w:color w:val="000000" w:themeColor="text1"/>
        </w:rPr>
        <w:t xml:space="preserve">, European Parliament, 2018. </w:t>
      </w:r>
    </w:p>
    <w:p w14:paraId="37077E44"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UK Anti-Slavery Commissioner </w:t>
      </w:r>
      <w:r w:rsidRPr="00606D28">
        <w:rPr>
          <w:rFonts w:ascii="Calibri" w:hAnsi="Calibri" w:cs="Calibri"/>
          <w:bCs/>
          <w:color w:val="000000" w:themeColor="text1"/>
        </w:rPr>
        <w:t>‘</w:t>
      </w:r>
      <w:hyperlink r:id="rId31" w:history="1">
        <w:r w:rsidRPr="00606D28">
          <w:rPr>
            <w:rStyle w:val="Hyperlink"/>
            <w:rFonts w:ascii="Calibri" w:hAnsi="Calibri" w:cs="Calibri"/>
            <w:bCs/>
          </w:rPr>
          <w:t xml:space="preserve">Vulnerability’ to Human Trafficking: </w:t>
        </w:r>
        <w:r w:rsidRPr="00606D28">
          <w:rPr>
            <w:rStyle w:val="Hyperlink"/>
            <w:rFonts w:ascii="Calibri" w:hAnsi="Calibri" w:cs="Calibri"/>
          </w:rPr>
          <w:t>A Study of Viet Nam, Albania, Nigeria and the UK</w:t>
        </w:r>
      </w:hyperlink>
      <w:r w:rsidRPr="00606D28">
        <w:rPr>
          <w:rFonts w:ascii="Calibri" w:hAnsi="Calibri" w:cs="Calibri"/>
          <w:bCs/>
          <w:color w:val="000000" w:themeColor="text1"/>
        </w:rPr>
        <w:t xml:space="preserve">, 2018 </w:t>
      </w:r>
    </w:p>
    <w:p w14:paraId="3583B98A"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rPr>
      </w:pPr>
      <w:r w:rsidRPr="00606D28">
        <w:rPr>
          <w:rFonts w:ascii="Calibri" w:hAnsi="Calibri"/>
        </w:rPr>
        <w:t>UN HRC, Report of the UN Special Rapporteur on TIP, 2019, A/74/18.</w:t>
      </w:r>
    </w:p>
    <w:p w14:paraId="1971BDE0" w14:textId="77777777" w:rsidR="00EB6D5C" w:rsidRPr="00606D28" w:rsidRDefault="00EB6D5C" w:rsidP="00EB6D5C">
      <w:pPr>
        <w:pStyle w:val="FootnoteText"/>
        <w:numPr>
          <w:ilvl w:val="0"/>
          <w:numId w:val="29"/>
        </w:numPr>
        <w:tabs>
          <w:tab w:val="left" w:pos="567"/>
        </w:tabs>
        <w:snapToGrid w:val="0"/>
        <w:spacing w:afterLines="80" w:after="192"/>
        <w:ind w:left="567" w:hanging="567"/>
        <w:rPr>
          <w:rFonts w:ascii="Calibri" w:hAnsi="Calibri" w:cs="Calibri"/>
        </w:rPr>
      </w:pPr>
      <w:r w:rsidRPr="00606D28">
        <w:rPr>
          <w:rFonts w:ascii="Calibri" w:hAnsi="Calibri" w:cs="Calibri"/>
        </w:rPr>
        <w:lastRenderedPageBreak/>
        <w:t xml:space="preserve">UN OHCHR, </w:t>
      </w:r>
      <w:hyperlink r:id="rId32" w:history="1">
        <w:r w:rsidRPr="00606D28">
          <w:rPr>
            <w:rStyle w:val="Hyperlink"/>
            <w:rFonts w:ascii="Calibri" w:hAnsi="Calibri" w:cs="Calibri"/>
          </w:rPr>
          <w:t>Promotion and protection of the human rights of migrants in the context of large movements</w:t>
        </w:r>
      </w:hyperlink>
      <w:r w:rsidRPr="00606D28">
        <w:rPr>
          <w:rFonts w:ascii="Calibri" w:hAnsi="Calibri" w:cs="Calibri"/>
        </w:rPr>
        <w:t xml:space="preserve">, A/HRC/33/67, 2016. </w:t>
      </w:r>
    </w:p>
    <w:p w14:paraId="3B8DEC94"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rPr>
      </w:pPr>
      <w:r w:rsidRPr="00606D28">
        <w:rPr>
          <w:rFonts w:ascii="Calibri" w:hAnsi="Calibri" w:cs="Calibri"/>
        </w:rPr>
        <w:t xml:space="preserve">UNOHCR, </w:t>
      </w:r>
      <w:hyperlink r:id="rId33" w:history="1">
        <w:r w:rsidRPr="00606D28">
          <w:rPr>
            <w:rStyle w:val="Hyperlink"/>
            <w:rFonts w:ascii="Calibri" w:hAnsi="Calibri" w:cs="Calibri"/>
          </w:rPr>
          <w:t>The Principles and Guidelines, Supported by Practical Guidance, on the Human Rights Protection of Migrants in Vulnerable Situations</w:t>
        </w:r>
      </w:hyperlink>
      <w:r w:rsidRPr="00606D28">
        <w:rPr>
          <w:rFonts w:ascii="Calibri" w:hAnsi="Calibri" w:cs="Calibri"/>
        </w:rPr>
        <w:t>, UNOHCR GMG, 2016.</w:t>
      </w:r>
    </w:p>
    <w:p w14:paraId="4EB9B811"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color w:val="000000" w:themeColor="text1"/>
        </w:rPr>
        <w:t xml:space="preserve">UNHCR, Self-study Module on Trafficking and Smuggling, 2019 (forthcoming) </w:t>
      </w:r>
    </w:p>
    <w:p w14:paraId="45D736E6" w14:textId="77777777" w:rsidR="00EB6D5C" w:rsidRPr="00606D28" w:rsidRDefault="00EB6D5C" w:rsidP="00EB6D5C">
      <w:pPr>
        <w:pStyle w:val="ListParagraph"/>
        <w:numPr>
          <w:ilvl w:val="0"/>
          <w:numId w:val="29"/>
        </w:numPr>
        <w:tabs>
          <w:tab w:val="left" w:pos="567"/>
        </w:tabs>
        <w:snapToGrid w:val="0"/>
        <w:spacing w:afterLines="80" w:after="192"/>
        <w:ind w:left="567" w:hanging="567"/>
        <w:contextualSpacing w:val="0"/>
        <w:rPr>
          <w:rFonts w:ascii="Calibri" w:hAnsi="Calibri" w:cs="Calibri"/>
          <w:color w:val="000000" w:themeColor="text1"/>
        </w:rPr>
      </w:pPr>
      <w:r w:rsidRPr="00606D28">
        <w:rPr>
          <w:rFonts w:ascii="Calibri" w:hAnsi="Calibri" w:cs="Calibri"/>
          <w:bCs/>
          <w:color w:val="000000" w:themeColor="text1"/>
        </w:rPr>
        <w:t xml:space="preserve">Williams J. (undated) </w:t>
      </w:r>
      <w:hyperlink r:id="rId34" w:history="1">
        <w:r w:rsidRPr="00606D28">
          <w:rPr>
            <w:rStyle w:val="Hyperlink"/>
            <w:rFonts w:ascii="Calibri" w:hAnsi="Calibri" w:cs="Calibri"/>
            <w:bCs/>
          </w:rPr>
          <w:t>The Problem of Consent in Distinguishing between Victims of Sex Trafficking and Sex Workers</w:t>
        </w:r>
        <w:r w:rsidRPr="00606D28">
          <w:rPr>
            <w:rStyle w:val="Hyperlink"/>
            <w:rFonts w:ascii="Calibri" w:hAnsi="Calibri" w:cs="Calibri"/>
          </w:rPr>
          <w:t xml:space="preserve"> </w:t>
        </w:r>
      </w:hyperlink>
      <w:r w:rsidRPr="00606D28">
        <w:rPr>
          <w:rFonts w:ascii="Calibri" w:hAnsi="Calibri" w:cs="Calibri"/>
          <w:color w:val="000000" w:themeColor="text1"/>
        </w:rPr>
        <w:t xml:space="preserve"> </w:t>
      </w:r>
    </w:p>
    <w:p w14:paraId="6C61DD69" w14:textId="77777777" w:rsidR="00BC15C1" w:rsidRPr="00360D4F" w:rsidRDefault="00BC15C1">
      <w:pPr>
        <w:rPr>
          <w:rFonts w:ascii="Calibri" w:hAnsi="Calibri" w:cs="Calibri"/>
          <w:b/>
        </w:rPr>
      </w:pPr>
      <w:r w:rsidRPr="00360D4F">
        <w:rPr>
          <w:rFonts w:ascii="Calibri" w:hAnsi="Calibri" w:cs="Calibri"/>
          <w:b/>
        </w:rPr>
        <w:br w:type="page"/>
      </w:r>
    </w:p>
    <w:p w14:paraId="0177E668" w14:textId="77777777" w:rsidR="00BC15C1" w:rsidRPr="00360D4F" w:rsidRDefault="00BC15C1" w:rsidP="00C96EAC">
      <w:pPr>
        <w:jc w:val="both"/>
        <w:rPr>
          <w:rFonts w:ascii="Calibri" w:hAnsi="Calibri" w:cs="Calibri"/>
          <w:b/>
        </w:rPr>
      </w:pPr>
    </w:p>
    <w:p w14:paraId="6FCECE90" w14:textId="77777777" w:rsidR="00D50333" w:rsidRPr="00360D4F" w:rsidRDefault="00D50333" w:rsidP="00BC15C1">
      <w:pPr>
        <w:pStyle w:val="Heading1"/>
        <w:rPr>
          <w:rFonts w:ascii="Calibri" w:hAnsi="Calibri" w:cs="Calibri"/>
        </w:rPr>
      </w:pPr>
      <w:bookmarkStart w:id="30" w:name="_Toc24383694"/>
      <w:r w:rsidRPr="00360D4F">
        <w:rPr>
          <w:rFonts w:ascii="Calibri" w:hAnsi="Calibri" w:cs="Calibri"/>
        </w:rPr>
        <w:t>Annex 3 – Persons contacted during evaluation (in person, via skype or survey)</w:t>
      </w:r>
      <w:bookmarkEnd w:id="30"/>
    </w:p>
    <w:p w14:paraId="6BD75FA6" w14:textId="77777777" w:rsidR="00AA7C85" w:rsidRPr="00360D4F" w:rsidRDefault="00AA7C85" w:rsidP="00C96EAC">
      <w:pPr>
        <w:jc w:val="both"/>
        <w:rPr>
          <w:rFonts w:ascii="Calibri" w:hAnsi="Calibri" w:cs="Calibri"/>
        </w:rPr>
      </w:pPr>
    </w:p>
    <w:tbl>
      <w:tblPr>
        <w:tblW w:w="5502" w:type="pct"/>
        <w:tblInd w:w="-1" w:type="dxa"/>
        <w:tblLayout w:type="fixed"/>
        <w:tblCellMar>
          <w:left w:w="0" w:type="dxa"/>
          <w:right w:w="0" w:type="dxa"/>
        </w:tblCellMar>
        <w:tblLook w:val="0000" w:firstRow="0" w:lastRow="0" w:firstColumn="0" w:lastColumn="0" w:noHBand="0" w:noVBand="0"/>
      </w:tblPr>
      <w:tblGrid>
        <w:gridCol w:w="1655"/>
        <w:gridCol w:w="4211"/>
        <w:gridCol w:w="2406"/>
        <w:gridCol w:w="1654"/>
      </w:tblGrid>
      <w:tr w:rsidR="00893204" w:rsidRPr="00EA1157" w14:paraId="4DDC7ACD" w14:textId="77777777" w:rsidTr="00EB6D5C">
        <w:trPr>
          <w:trHeight w:val="60"/>
        </w:trPr>
        <w:tc>
          <w:tcPr>
            <w:tcW w:w="834" w:type="pct"/>
            <w:tcBorders>
              <w:bottom w:val="single" w:sz="4" w:space="0" w:color="auto"/>
            </w:tcBorders>
            <w:tcMar>
              <w:top w:w="80" w:type="dxa"/>
              <w:left w:w="80" w:type="dxa"/>
              <w:bottom w:w="80" w:type="dxa"/>
              <w:right w:w="80" w:type="dxa"/>
            </w:tcMar>
          </w:tcPr>
          <w:p w14:paraId="407D59EB" w14:textId="77777777" w:rsidR="00893204" w:rsidRPr="00EA1157" w:rsidRDefault="00893204" w:rsidP="00EB6D5C">
            <w:pPr>
              <w:pStyle w:val="Tablecontent"/>
              <w:spacing w:after="0" w:line="240" w:lineRule="auto"/>
            </w:pPr>
            <w:r w:rsidRPr="00EA1157">
              <w:rPr>
                <w:i/>
                <w:iCs/>
              </w:rPr>
              <w:t>Number of interviewees</w:t>
            </w:r>
          </w:p>
        </w:tc>
        <w:tc>
          <w:tcPr>
            <w:tcW w:w="2121" w:type="pct"/>
            <w:tcBorders>
              <w:bottom w:val="single" w:sz="4" w:space="0" w:color="auto"/>
            </w:tcBorders>
            <w:tcMar>
              <w:top w:w="80" w:type="dxa"/>
              <w:left w:w="80" w:type="dxa"/>
              <w:bottom w:w="80" w:type="dxa"/>
              <w:right w:w="80" w:type="dxa"/>
            </w:tcMar>
          </w:tcPr>
          <w:p w14:paraId="23EF5487" w14:textId="77777777" w:rsidR="00893204" w:rsidRPr="00EA1157" w:rsidRDefault="00893204" w:rsidP="00EB6D5C">
            <w:pPr>
              <w:pStyle w:val="Tablecontent"/>
              <w:spacing w:after="0" w:line="240" w:lineRule="auto"/>
            </w:pPr>
            <w:r w:rsidRPr="00EA1157">
              <w:rPr>
                <w:i/>
                <w:iCs/>
              </w:rPr>
              <w:t>Type of stakeholder</w:t>
            </w:r>
          </w:p>
        </w:tc>
        <w:tc>
          <w:tcPr>
            <w:tcW w:w="1212" w:type="pct"/>
            <w:tcBorders>
              <w:bottom w:val="single" w:sz="4" w:space="0" w:color="auto"/>
            </w:tcBorders>
          </w:tcPr>
          <w:p w14:paraId="2F8A95D0" w14:textId="77777777" w:rsidR="00893204" w:rsidRPr="00EA1157" w:rsidRDefault="00893204" w:rsidP="00EB6D5C">
            <w:pPr>
              <w:pStyle w:val="Tablecontent"/>
              <w:spacing w:after="0" w:line="240" w:lineRule="auto"/>
              <w:rPr>
                <w:i/>
                <w:iCs/>
              </w:rPr>
            </w:pPr>
            <w:r w:rsidRPr="00EA1157">
              <w:rPr>
                <w:i/>
                <w:iCs/>
              </w:rPr>
              <w:t>Sex disaggregated data</w:t>
            </w:r>
          </w:p>
        </w:tc>
        <w:tc>
          <w:tcPr>
            <w:tcW w:w="833" w:type="pct"/>
            <w:tcBorders>
              <w:bottom w:val="single" w:sz="4" w:space="0" w:color="auto"/>
            </w:tcBorders>
            <w:tcMar>
              <w:top w:w="80" w:type="dxa"/>
              <w:left w:w="80" w:type="dxa"/>
              <w:bottom w:w="80" w:type="dxa"/>
              <w:right w:w="80" w:type="dxa"/>
            </w:tcMar>
          </w:tcPr>
          <w:p w14:paraId="72A20D13" w14:textId="77777777" w:rsidR="00893204" w:rsidRPr="00EA1157" w:rsidRDefault="00893204" w:rsidP="00EB6D5C">
            <w:pPr>
              <w:pStyle w:val="Tablecontent"/>
              <w:spacing w:after="0" w:line="240" w:lineRule="auto"/>
            </w:pPr>
            <w:r w:rsidRPr="00EA1157">
              <w:rPr>
                <w:i/>
                <w:iCs/>
              </w:rPr>
              <w:t>Country</w:t>
            </w:r>
          </w:p>
        </w:tc>
      </w:tr>
      <w:tr w:rsidR="00893204" w:rsidRPr="00EA1157" w14:paraId="62E4CCD8" w14:textId="77777777" w:rsidTr="00EB6D5C">
        <w:trPr>
          <w:trHeight w:val="6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80" w:type="dxa"/>
              <w:right w:w="80" w:type="dxa"/>
            </w:tcMar>
          </w:tcPr>
          <w:p w14:paraId="1E5FEFB4" w14:textId="77777777" w:rsidR="00893204" w:rsidRPr="00CA4599" w:rsidRDefault="00041E7B" w:rsidP="00EB6D5C">
            <w:pPr>
              <w:pStyle w:val="Tablecontent"/>
              <w:spacing w:after="0" w:line="240" w:lineRule="auto"/>
            </w:pPr>
            <w:r>
              <w:t>9</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80" w:type="dxa"/>
              <w:right w:w="80" w:type="dxa"/>
            </w:tcMar>
          </w:tcPr>
          <w:p w14:paraId="617B8F13" w14:textId="77777777" w:rsidR="00893204" w:rsidRPr="00CA4599" w:rsidRDefault="00893204" w:rsidP="00EB6D5C">
            <w:pPr>
              <w:pStyle w:val="Tablecontent"/>
              <w:spacing w:after="0" w:line="240" w:lineRule="auto"/>
            </w:pPr>
            <w:r>
              <w:t xml:space="preserve">UNODC HTMSS </w:t>
            </w:r>
          </w:p>
        </w:tc>
        <w:tc>
          <w:tcPr>
            <w:tcW w:w="1212" w:type="pct"/>
            <w:tcBorders>
              <w:top w:val="single" w:sz="4" w:space="0" w:color="auto"/>
              <w:left w:val="single" w:sz="4" w:space="0" w:color="auto"/>
              <w:bottom w:val="single" w:sz="4" w:space="0" w:color="auto"/>
              <w:right w:val="single" w:sz="4" w:space="0" w:color="auto"/>
            </w:tcBorders>
          </w:tcPr>
          <w:p w14:paraId="5C2CBF11" w14:textId="77777777" w:rsidR="00893204" w:rsidRPr="00CA4599" w:rsidRDefault="00893204" w:rsidP="00EB6D5C">
            <w:pPr>
              <w:pStyle w:val="Tablecontent"/>
              <w:spacing w:after="0" w:line="240" w:lineRule="auto"/>
            </w:pPr>
            <w:r w:rsidRPr="00CA4599">
              <w:t xml:space="preserve">Male:  </w:t>
            </w:r>
            <w:r>
              <w:t>4</w:t>
            </w:r>
          </w:p>
          <w:p w14:paraId="3BAACFFC" w14:textId="77777777" w:rsidR="00893204" w:rsidRPr="00CA4599" w:rsidRDefault="00893204" w:rsidP="00893204">
            <w:pPr>
              <w:pStyle w:val="Tablecontent"/>
              <w:spacing w:after="0" w:line="240" w:lineRule="auto"/>
            </w:pPr>
            <w:r w:rsidRPr="00CA4599">
              <w:t xml:space="preserve">Female:  </w:t>
            </w:r>
            <w:r w:rsidR="004639C1">
              <w:t>5</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80" w:type="dxa"/>
              <w:right w:w="80" w:type="dxa"/>
            </w:tcMar>
          </w:tcPr>
          <w:p w14:paraId="22F9C41A" w14:textId="77777777" w:rsidR="00893204" w:rsidRPr="00CA4599" w:rsidRDefault="00893204" w:rsidP="00EB6D5C">
            <w:pPr>
              <w:pStyle w:val="Tablecontent"/>
              <w:spacing w:after="0" w:line="240" w:lineRule="auto"/>
            </w:pPr>
            <w:r>
              <w:t>Austria</w:t>
            </w:r>
          </w:p>
        </w:tc>
      </w:tr>
      <w:tr w:rsidR="00893204" w:rsidRPr="00EA1157" w14:paraId="347B54E6" w14:textId="77777777" w:rsidTr="00EB6D5C">
        <w:trPr>
          <w:trHeight w:val="99"/>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7E936B88" w14:textId="77777777" w:rsidR="00893204" w:rsidRPr="00CA4599" w:rsidRDefault="00041E7B" w:rsidP="00EB6D5C">
            <w:pPr>
              <w:pStyle w:val="Tablecontent"/>
              <w:spacing w:after="0" w:line="240" w:lineRule="auto"/>
            </w:pPr>
            <w:r>
              <w:t>4</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78914447" w14:textId="77777777" w:rsidR="00893204" w:rsidRPr="00CA4599" w:rsidRDefault="00893204" w:rsidP="00893204">
            <w:pPr>
              <w:pStyle w:val="Tablecontent"/>
              <w:spacing w:after="0" w:line="240" w:lineRule="auto"/>
            </w:pPr>
            <w:r>
              <w:t>UNODC staff from regional and country offices</w:t>
            </w:r>
          </w:p>
        </w:tc>
        <w:tc>
          <w:tcPr>
            <w:tcW w:w="1212" w:type="pct"/>
            <w:tcBorders>
              <w:top w:val="single" w:sz="4" w:space="0" w:color="auto"/>
              <w:left w:val="single" w:sz="4" w:space="0" w:color="auto"/>
              <w:bottom w:val="single" w:sz="4" w:space="0" w:color="auto"/>
              <w:right w:val="single" w:sz="4" w:space="0" w:color="auto"/>
            </w:tcBorders>
          </w:tcPr>
          <w:p w14:paraId="77F54C01" w14:textId="77777777" w:rsidR="00893204" w:rsidRPr="00CA4599" w:rsidRDefault="00893204" w:rsidP="00EB6D5C">
            <w:pPr>
              <w:pStyle w:val="Tablecontent"/>
              <w:spacing w:after="0" w:line="240" w:lineRule="auto"/>
            </w:pPr>
            <w:r w:rsidRPr="00CA4599">
              <w:t xml:space="preserve">Male:  </w:t>
            </w:r>
            <w:r>
              <w:t>1</w:t>
            </w:r>
          </w:p>
          <w:p w14:paraId="1871B814" w14:textId="77777777" w:rsidR="00893204" w:rsidRPr="00CA4599" w:rsidRDefault="00893204" w:rsidP="00893204">
            <w:pPr>
              <w:pStyle w:val="Tablecontent"/>
              <w:spacing w:after="0" w:line="240" w:lineRule="auto"/>
            </w:pPr>
            <w:r w:rsidRPr="00CA4599">
              <w:t xml:space="preserve">Female:  </w:t>
            </w:r>
            <w:r>
              <w:t>3</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5DAF9887" w14:textId="77777777" w:rsidR="00893204" w:rsidRPr="00CA4599" w:rsidRDefault="00893204" w:rsidP="00EB6D5C">
            <w:pPr>
              <w:pStyle w:val="Tablecontent"/>
              <w:spacing w:after="0" w:line="240" w:lineRule="auto"/>
            </w:pPr>
            <w:r>
              <w:t>Several</w:t>
            </w:r>
          </w:p>
        </w:tc>
      </w:tr>
      <w:tr w:rsidR="00893204" w:rsidRPr="00EA1157" w14:paraId="63B1E4BB" w14:textId="77777777" w:rsidTr="00EB6D5C">
        <w:trPr>
          <w:trHeight w:val="2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7A74DDEF" w14:textId="77777777" w:rsidR="00893204" w:rsidRPr="00CA4599" w:rsidRDefault="00041E7B" w:rsidP="00EB6D5C">
            <w:pPr>
              <w:pStyle w:val="Tablecontent"/>
              <w:spacing w:after="0" w:line="240" w:lineRule="auto"/>
            </w:pPr>
            <w:r>
              <w:t>2</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7073069E" w14:textId="77777777" w:rsidR="00893204" w:rsidRPr="00CA4599" w:rsidRDefault="00893204" w:rsidP="00893204">
            <w:pPr>
              <w:pStyle w:val="Tablecontent"/>
              <w:spacing w:after="0" w:line="240" w:lineRule="auto"/>
            </w:pPr>
            <w:r>
              <w:t>Donor (Swiss FDFA)</w:t>
            </w:r>
          </w:p>
        </w:tc>
        <w:tc>
          <w:tcPr>
            <w:tcW w:w="1212" w:type="pct"/>
            <w:tcBorders>
              <w:top w:val="single" w:sz="4" w:space="0" w:color="auto"/>
              <w:left w:val="single" w:sz="4" w:space="0" w:color="auto"/>
              <w:bottom w:val="single" w:sz="4" w:space="0" w:color="auto"/>
              <w:right w:val="single" w:sz="4" w:space="0" w:color="auto"/>
            </w:tcBorders>
          </w:tcPr>
          <w:p w14:paraId="07D1D1B7" w14:textId="77777777" w:rsidR="00F2007D" w:rsidRDefault="00F2007D" w:rsidP="00EB6D5C">
            <w:pPr>
              <w:pStyle w:val="Tablecontent"/>
              <w:spacing w:after="0" w:line="240" w:lineRule="auto"/>
            </w:pPr>
            <w:r>
              <w:t>Male: 1</w:t>
            </w:r>
          </w:p>
          <w:p w14:paraId="176705C4" w14:textId="77777777" w:rsidR="00893204" w:rsidRPr="00CA4599" w:rsidRDefault="00893204" w:rsidP="00F2007D">
            <w:pPr>
              <w:pStyle w:val="Tablecontent"/>
              <w:spacing w:after="0" w:line="240" w:lineRule="auto"/>
            </w:pPr>
            <w:r w:rsidRPr="00CA4599">
              <w:t xml:space="preserve">Female:  </w:t>
            </w:r>
            <w:r w:rsidR="00F2007D">
              <w:t>1</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6654F117" w14:textId="77777777" w:rsidR="00893204" w:rsidRPr="00CA4599" w:rsidRDefault="00893204" w:rsidP="00EB6D5C">
            <w:pPr>
              <w:pStyle w:val="Tablecontent"/>
              <w:spacing w:after="0" w:line="240" w:lineRule="auto"/>
            </w:pPr>
            <w:r>
              <w:t>S</w:t>
            </w:r>
            <w:r w:rsidR="00EB6D5C">
              <w:t>witzerland</w:t>
            </w:r>
          </w:p>
        </w:tc>
      </w:tr>
      <w:tr w:rsidR="00893204" w:rsidRPr="00EA1157" w14:paraId="221F75EB" w14:textId="77777777" w:rsidTr="00EB6D5C">
        <w:trPr>
          <w:trHeight w:val="6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3AA0D0EC" w14:textId="77777777" w:rsidR="00893204" w:rsidRPr="00CA4599" w:rsidRDefault="00041E7B" w:rsidP="00EB6D5C">
            <w:pPr>
              <w:pStyle w:val="Tablecontent"/>
              <w:spacing w:after="0" w:line="240" w:lineRule="auto"/>
            </w:pPr>
            <w:r>
              <w:t>7</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467BB24B" w14:textId="77777777" w:rsidR="00893204" w:rsidRPr="00CA4599" w:rsidRDefault="0070572A" w:rsidP="0070572A">
            <w:pPr>
              <w:pStyle w:val="Tablecontent"/>
              <w:spacing w:after="0" w:line="240" w:lineRule="auto"/>
            </w:pPr>
            <w:r>
              <w:t>Government actor (National</w:t>
            </w:r>
            <w:r w:rsidR="00893204">
              <w:t>)</w:t>
            </w:r>
          </w:p>
        </w:tc>
        <w:tc>
          <w:tcPr>
            <w:tcW w:w="1212" w:type="pct"/>
            <w:tcBorders>
              <w:top w:val="single" w:sz="4" w:space="0" w:color="auto"/>
              <w:left w:val="single" w:sz="4" w:space="0" w:color="auto"/>
              <w:bottom w:val="single" w:sz="4" w:space="0" w:color="auto"/>
              <w:right w:val="single" w:sz="4" w:space="0" w:color="auto"/>
            </w:tcBorders>
          </w:tcPr>
          <w:p w14:paraId="1273C8CE" w14:textId="77777777" w:rsidR="00893204" w:rsidRPr="00CA4599" w:rsidRDefault="00893204" w:rsidP="00EB6D5C">
            <w:pPr>
              <w:pStyle w:val="Tablecontent"/>
              <w:spacing w:after="0" w:line="240" w:lineRule="auto"/>
            </w:pPr>
            <w:r w:rsidRPr="00CA4599">
              <w:t xml:space="preserve">Male:  </w:t>
            </w:r>
            <w:r w:rsidR="00041E7B">
              <w:t>3</w:t>
            </w:r>
          </w:p>
          <w:p w14:paraId="7EEB4D57" w14:textId="77777777" w:rsidR="00893204" w:rsidRPr="00CA4599" w:rsidRDefault="00893204" w:rsidP="0070572A">
            <w:pPr>
              <w:pStyle w:val="Tablecontent"/>
              <w:spacing w:after="0" w:line="240" w:lineRule="auto"/>
            </w:pPr>
            <w:r w:rsidRPr="00CA4599">
              <w:t xml:space="preserve">Female:  </w:t>
            </w:r>
            <w:r w:rsidR="0070572A">
              <w:t>4</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2402FFE3" w14:textId="77777777" w:rsidR="00893204" w:rsidRPr="00CA4599" w:rsidRDefault="0070572A" w:rsidP="00EB6D5C">
            <w:pPr>
              <w:pStyle w:val="Tablecontent"/>
              <w:spacing w:after="0" w:line="240" w:lineRule="auto"/>
            </w:pPr>
            <w:r>
              <w:t>Several</w:t>
            </w:r>
          </w:p>
        </w:tc>
      </w:tr>
      <w:tr w:rsidR="00893204" w:rsidRPr="00EA1157" w14:paraId="5B29F162" w14:textId="77777777" w:rsidTr="00EB6D5C">
        <w:trPr>
          <w:trHeight w:val="6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2BFB72AB" w14:textId="77777777" w:rsidR="00893204" w:rsidRDefault="00041E7B" w:rsidP="00EB6D5C">
            <w:pPr>
              <w:pStyle w:val="Tablecontent"/>
              <w:spacing w:after="0" w:line="240" w:lineRule="auto"/>
            </w:pPr>
            <w:r>
              <w:t>3</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686AC9BC" w14:textId="77777777" w:rsidR="00893204" w:rsidRDefault="00893204" w:rsidP="00EB6D5C">
            <w:pPr>
              <w:pStyle w:val="Tablecontent"/>
              <w:spacing w:after="0" w:line="240" w:lineRule="auto"/>
            </w:pPr>
            <w:r>
              <w:t>Criminal justice actor</w:t>
            </w:r>
          </w:p>
        </w:tc>
        <w:tc>
          <w:tcPr>
            <w:tcW w:w="1212" w:type="pct"/>
            <w:tcBorders>
              <w:top w:val="single" w:sz="4" w:space="0" w:color="auto"/>
              <w:left w:val="single" w:sz="4" w:space="0" w:color="auto"/>
              <w:bottom w:val="single" w:sz="4" w:space="0" w:color="auto"/>
              <w:right w:val="single" w:sz="4" w:space="0" w:color="auto"/>
            </w:tcBorders>
          </w:tcPr>
          <w:p w14:paraId="63CA134D" w14:textId="77777777" w:rsidR="00893204" w:rsidRPr="00CA4599" w:rsidRDefault="00893204" w:rsidP="00EB6D5C">
            <w:pPr>
              <w:pStyle w:val="Tablecontent"/>
              <w:spacing w:after="0" w:line="240" w:lineRule="auto"/>
            </w:pPr>
            <w:r w:rsidRPr="00CA4599">
              <w:t xml:space="preserve">Male:  </w:t>
            </w:r>
            <w:r w:rsidR="00041E7B">
              <w:t>2</w:t>
            </w:r>
          </w:p>
          <w:p w14:paraId="5A53614A" w14:textId="77777777" w:rsidR="00893204" w:rsidRPr="00CA4599" w:rsidRDefault="00893204" w:rsidP="00EB6D5C">
            <w:pPr>
              <w:pStyle w:val="Tablecontent"/>
              <w:spacing w:after="0" w:line="240" w:lineRule="auto"/>
            </w:pPr>
            <w:r w:rsidRPr="00CA4599">
              <w:t xml:space="preserve">Female:  </w:t>
            </w:r>
            <w:r>
              <w:t>1</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4BC83870" w14:textId="77777777" w:rsidR="00893204" w:rsidRDefault="00041E7B" w:rsidP="00EB6D5C">
            <w:pPr>
              <w:pStyle w:val="Tablecontent"/>
              <w:spacing w:after="0" w:line="240" w:lineRule="auto"/>
            </w:pPr>
            <w:r>
              <w:t>Several</w:t>
            </w:r>
          </w:p>
        </w:tc>
      </w:tr>
      <w:tr w:rsidR="00893204" w:rsidRPr="00EA1157" w14:paraId="13808F4B" w14:textId="77777777" w:rsidTr="00EB6D5C">
        <w:trPr>
          <w:trHeight w:val="6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731E2E7D" w14:textId="77777777" w:rsidR="00893204" w:rsidRDefault="00041E7B" w:rsidP="00EB6D5C">
            <w:pPr>
              <w:pStyle w:val="Tablecontent"/>
              <w:spacing w:after="0" w:line="240" w:lineRule="auto"/>
            </w:pPr>
            <w:r>
              <w:t>3</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67EA7535" w14:textId="77777777" w:rsidR="00893204" w:rsidRDefault="00041E7B" w:rsidP="00EB6D5C">
            <w:pPr>
              <w:pStyle w:val="Tablecontent"/>
              <w:spacing w:after="0" w:line="240" w:lineRule="auto"/>
            </w:pPr>
            <w:r>
              <w:t>Research consultants</w:t>
            </w:r>
          </w:p>
        </w:tc>
        <w:tc>
          <w:tcPr>
            <w:tcW w:w="1212" w:type="pct"/>
            <w:tcBorders>
              <w:top w:val="single" w:sz="4" w:space="0" w:color="auto"/>
              <w:left w:val="single" w:sz="4" w:space="0" w:color="auto"/>
              <w:bottom w:val="single" w:sz="4" w:space="0" w:color="auto"/>
              <w:right w:val="single" w:sz="4" w:space="0" w:color="auto"/>
            </w:tcBorders>
          </w:tcPr>
          <w:p w14:paraId="289F5F93" w14:textId="77777777" w:rsidR="00893204" w:rsidRPr="00CA4599" w:rsidRDefault="00893204" w:rsidP="00041E7B">
            <w:pPr>
              <w:pStyle w:val="Tablecontent"/>
              <w:spacing w:after="0" w:line="240" w:lineRule="auto"/>
            </w:pPr>
            <w:r w:rsidRPr="00CA4599">
              <w:t xml:space="preserve">Female:  </w:t>
            </w:r>
            <w:r w:rsidR="00041E7B">
              <w:t>3</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052264C5" w14:textId="77777777" w:rsidR="00893204" w:rsidRDefault="00EB6D5C" w:rsidP="00EB6D5C">
            <w:pPr>
              <w:pStyle w:val="Tablecontent"/>
              <w:spacing w:after="0" w:line="240" w:lineRule="auto"/>
            </w:pPr>
            <w:r>
              <w:t>Several</w:t>
            </w:r>
          </w:p>
        </w:tc>
      </w:tr>
      <w:tr w:rsidR="00893204" w:rsidRPr="00EA1157" w14:paraId="776E331F" w14:textId="77777777" w:rsidTr="00EB6D5C">
        <w:trPr>
          <w:trHeight w:val="60"/>
        </w:trPr>
        <w:tc>
          <w:tcPr>
            <w:tcW w:w="834"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4605ECCA" w14:textId="77777777" w:rsidR="00893204" w:rsidRDefault="00041E7B" w:rsidP="00EB6D5C">
            <w:pPr>
              <w:pStyle w:val="Tablecontent"/>
              <w:spacing w:after="0" w:line="240" w:lineRule="auto"/>
            </w:pPr>
            <w:r>
              <w:t>4</w:t>
            </w:r>
          </w:p>
        </w:tc>
        <w:tc>
          <w:tcPr>
            <w:tcW w:w="2121"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6C59D23A" w14:textId="77777777" w:rsidR="00893204" w:rsidRDefault="00041E7B" w:rsidP="00EB6D5C">
            <w:pPr>
              <w:pStyle w:val="Tablecontent"/>
              <w:spacing w:after="0" w:line="240" w:lineRule="auto"/>
            </w:pPr>
            <w:r>
              <w:t>International organisations</w:t>
            </w:r>
          </w:p>
        </w:tc>
        <w:tc>
          <w:tcPr>
            <w:tcW w:w="1212" w:type="pct"/>
            <w:tcBorders>
              <w:top w:val="single" w:sz="4" w:space="0" w:color="auto"/>
              <w:left w:val="single" w:sz="4" w:space="0" w:color="auto"/>
              <w:bottom w:val="single" w:sz="4" w:space="0" w:color="auto"/>
              <w:right w:val="single" w:sz="4" w:space="0" w:color="auto"/>
            </w:tcBorders>
          </w:tcPr>
          <w:p w14:paraId="4CE2FAE6" w14:textId="77777777" w:rsidR="00893204" w:rsidRPr="00CA4599" w:rsidRDefault="00893204" w:rsidP="00041E7B">
            <w:pPr>
              <w:pStyle w:val="Tablecontent"/>
              <w:spacing w:after="0" w:line="240" w:lineRule="auto"/>
            </w:pPr>
            <w:r w:rsidRPr="00CA4599">
              <w:t xml:space="preserve">Female:  </w:t>
            </w:r>
            <w:r w:rsidR="00041E7B">
              <w:t>4</w:t>
            </w:r>
          </w:p>
        </w:tc>
        <w:tc>
          <w:tcPr>
            <w:tcW w:w="833" w:type="pct"/>
            <w:tcBorders>
              <w:top w:val="single" w:sz="4" w:space="0" w:color="auto"/>
              <w:left w:val="single" w:sz="4" w:space="0" w:color="auto"/>
              <w:bottom w:val="single" w:sz="4" w:space="0" w:color="auto"/>
              <w:right w:val="single" w:sz="4" w:space="0" w:color="auto"/>
            </w:tcBorders>
            <w:tcMar>
              <w:top w:w="80" w:type="dxa"/>
              <w:left w:w="80" w:type="dxa"/>
              <w:bottom w:w="120" w:type="dxa"/>
              <w:right w:w="80" w:type="dxa"/>
            </w:tcMar>
          </w:tcPr>
          <w:p w14:paraId="3AC01EE6" w14:textId="77777777" w:rsidR="00893204" w:rsidRDefault="00893204" w:rsidP="00EB6D5C">
            <w:pPr>
              <w:pStyle w:val="Tablecontent"/>
              <w:spacing w:after="0" w:line="240" w:lineRule="auto"/>
            </w:pPr>
          </w:p>
        </w:tc>
      </w:tr>
      <w:tr w:rsidR="00893204" w:rsidRPr="00EA1157" w14:paraId="08C20FE0" w14:textId="77777777" w:rsidTr="00EB6D5C">
        <w:trPr>
          <w:trHeight w:val="95"/>
        </w:trPr>
        <w:tc>
          <w:tcPr>
            <w:tcW w:w="834" w:type="pct"/>
            <w:tcBorders>
              <w:top w:val="single" w:sz="4" w:space="0" w:color="auto"/>
              <w:bottom w:val="single" w:sz="6" w:space="0" w:color="auto"/>
            </w:tcBorders>
            <w:tcMar>
              <w:top w:w="140" w:type="dxa"/>
              <w:left w:w="80" w:type="dxa"/>
              <w:bottom w:w="140" w:type="dxa"/>
              <w:right w:w="80" w:type="dxa"/>
            </w:tcMar>
          </w:tcPr>
          <w:p w14:paraId="59AC16BC" w14:textId="77777777" w:rsidR="00893204" w:rsidRPr="00096C35" w:rsidRDefault="00893204" w:rsidP="009A6A0A">
            <w:pPr>
              <w:pStyle w:val="NoParagraphStyle"/>
              <w:spacing w:line="240" w:lineRule="auto"/>
              <w:textAlignment w:val="auto"/>
            </w:pPr>
            <w:r w:rsidRPr="00096C35">
              <w:rPr>
                <w:color w:val="auto"/>
                <w:sz w:val="22"/>
                <w:szCs w:val="22"/>
              </w:rPr>
              <w:t>Total: 3</w:t>
            </w:r>
            <w:r w:rsidR="009A6A0A">
              <w:rPr>
                <w:color w:val="auto"/>
                <w:sz w:val="22"/>
                <w:szCs w:val="22"/>
              </w:rPr>
              <w:t>2</w:t>
            </w:r>
          </w:p>
        </w:tc>
        <w:tc>
          <w:tcPr>
            <w:tcW w:w="2121" w:type="pct"/>
            <w:tcBorders>
              <w:top w:val="single" w:sz="4" w:space="0" w:color="auto"/>
              <w:bottom w:val="single" w:sz="6" w:space="0" w:color="auto"/>
            </w:tcBorders>
            <w:tcMar>
              <w:top w:w="140" w:type="dxa"/>
              <w:left w:w="80" w:type="dxa"/>
              <w:bottom w:w="140" w:type="dxa"/>
              <w:right w:w="80" w:type="dxa"/>
            </w:tcMar>
          </w:tcPr>
          <w:p w14:paraId="39F1087C" w14:textId="77777777" w:rsidR="00893204" w:rsidRPr="00096C35" w:rsidRDefault="00893204" w:rsidP="00EB6D5C">
            <w:pPr>
              <w:pStyle w:val="NoParagraphStyle"/>
              <w:spacing w:line="240" w:lineRule="auto"/>
              <w:textAlignment w:val="auto"/>
              <w:rPr>
                <w:color w:val="auto"/>
              </w:rPr>
            </w:pPr>
          </w:p>
        </w:tc>
        <w:tc>
          <w:tcPr>
            <w:tcW w:w="1212" w:type="pct"/>
            <w:tcBorders>
              <w:top w:val="single" w:sz="4" w:space="0" w:color="auto"/>
              <w:bottom w:val="single" w:sz="6" w:space="0" w:color="auto"/>
            </w:tcBorders>
          </w:tcPr>
          <w:p w14:paraId="6EDF3CE2" w14:textId="77777777" w:rsidR="00893204" w:rsidRPr="00096C35" w:rsidRDefault="00893204" w:rsidP="00EB6D5C">
            <w:pPr>
              <w:pStyle w:val="NoParagraphStyle"/>
              <w:spacing w:line="240" w:lineRule="auto"/>
              <w:textAlignment w:val="auto"/>
              <w:rPr>
                <w:color w:val="auto"/>
                <w:sz w:val="22"/>
                <w:szCs w:val="22"/>
              </w:rPr>
            </w:pPr>
            <w:r w:rsidRPr="00096C35">
              <w:rPr>
                <w:color w:val="auto"/>
                <w:sz w:val="22"/>
                <w:szCs w:val="22"/>
              </w:rPr>
              <w:t xml:space="preserve">Male:  </w:t>
            </w:r>
            <w:r w:rsidR="009A6A0A">
              <w:rPr>
                <w:color w:val="auto"/>
                <w:sz w:val="22"/>
                <w:szCs w:val="22"/>
              </w:rPr>
              <w:t>11</w:t>
            </w:r>
          </w:p>
          <w:p w14:paraId="052FA104" w14:textId="77777777" w:rsidR="00893204" w:rsidRPr="00096C35" w:rsidRDefault="00893204" w:rsidP="00EB6D5C">
            <w:pPr>
              <w:pStyle w:val="NoParagraphStyle"/>
              <w:spacing w:line="240" w:lineRule="auto"/>
              <w:textAlignment w:val="auto"/>
              <w:rPr>
                <w:color w:val="auto"/>
                <w:sz w:val="22"/>
                <w:szCs w:val="22"/>
              </w:rPr>
            </w:pPr>
            <w:r w:rsidRPr="00096C35">
              <w:rPr>
                <w:color w:val="auto"/>
                <w:sz w:val="22"/>
                <w:szCs w:val="22"/>
              </w:rPr>
              <w:t xml:space="preserve">Female:  </w:t>
            </w:r>
            <w:r w:rsidR="009A6A0A">
              <w:rPr>
                <w:color w:val="auto"/>
                <w:sz w:val="22"/>
                <w:szCs w:val="22"/>
              </w:rPr>
              <w:t>21</w:t>
            </w:r>
          </w:p>
          <w:p w14:paraId="0F40D41F" w14:textId="77777777" w:rsidR="00893204" w:rsidRPr="00096C35" w:rsidRDefault="00893204" w:rsidP="00EB6D5C">
            <w:pPr>
              <w:pStyle w:val="NoParagraphStyle"/>
              <w:spacing w:line="240" w:lineRule="auto"/>
              <w:ind w:right="-280"/>
              <w:textAlignment w:val="auto"/>
              <w:rPr>
                <w:color w:val="auto"/>
              </w:rPr>
            </w:pPr>
          </w:p>
        </w:tc>
        <w:tc>
          <w:tcPr>
            <w:tcW w:w="833" w:type="pct"/>
            <w:tcBorders>
              <w:top w:val="single" w:sz="4" w:space="0" w:color="auto"/>
              <w:bottom w:val="single" w:sz="6" w:space="0" w:color="auto"/>
            </w:tcBorders>
            <w:tcMar>
              <w:top w:w="140" w:type="dxa"/>
              <w:left w:w="80" w:type="dxa"/>
              <w:bottom w:w="140" w:type="dxa"/>
              <w:right w:w="80" w:type="dxa"/>
            </w:tcMar>
          </w:tcPr>
          <w:p w14:paraId="45166F8B" w14:textId="77777777" w:rsidR="00893204" w:rsidRPr="004F2FBC" w:rsidRDefault="00893204" w:rsidP="00EB6D5C">
            <w:pPr>
              <w:pStyle w:val="NoParagraphStyle"/>
              <w:spacing w:line="240" w:lineRule="auto"/>
              <w:textAlignment w:val="auto"/>
              <w:rPr>
                <w:rFonts w:cs="Myriad Pro"/>
                <w:sz w:val="19"/>
                <w:szCs w:val="19"/>
                <w:highlight w:val="yellow"/>
              </w:rPr>
            </w:pPr>
          </w:p>
        </w:tc>
      </w:tr>
    </w:tbl>
    <w:p w14:paraId="17E7B8D4" w14:textId="77777777" w:rsidR="008407A4" w:rsidRPr="00360D4F" w:rsidRDefault="008407A4" w:rsidP="006F6144">
      <w:pPr>
        <w:jc w:val="both"/>
        <w:rPr>
          <w:rFonts w:ascii="Calibri" w:hAnsi="Calibri" w:cs="Calibri"/>
        </w:rPr>
      </w:pPr>
    </w:p>
    <w:sectPr w:rsidR="008407A4" w:rsidRPr="00360D4F" w:rsidSect="005D6F7F">
      <w:footerReference w:type="even" r:id="rId35"/>
      <w:footerReference w:type="default" r:id="rId3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C3191" w14:textId="77777777" w:rsidR="00B453A2" w:rsidRDefault="00B453A2" w:rsidP="00893652">
      <w:r>
        <w:separator/>
      </w:r>
    </w:p>
  </w:endnote>
  <w:endnote w:type="continuationSeparator" w:id="0">
    <w:p w14:paraId="6449B97C" w14:textId="77777777" w:rsidR="00B453A2" w:rsidRDefault="00B453A2" w:rsidP="0089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dobe Garamond">
    <w:altName w:val="Cambria"/>
    <w:charset w:val="01"/>
    <w:family w:val="roman"/>
    <w:pitch w:val="default"/>
  </w:font>
  <w:font w:name="Myriad Pro">
    <w:altName w:val="Corbel"/>
    <w:panose1 w:val="00000000000000000000"/>
    <w:charset w:val="00"/>
    <w:family w:val="swiss"/>
    <w:notTrueType/>
    <w:pitch w:val="variable"/>
    <w:sig w:usb0="00000003" w:usb1="00000000" w:usb2="00000000" w:usb3="00000000" w:csb0="00000001" w:csb1="00000000"/>
  </w:font>
  <w:font w:name="EB Garamond">
    <w:altName w:val="Calibri"/>
    <w:charset w:val="00"/>
    <w:family w:val="auto"/>
    <w:pitch w:val="default"/>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4648D" w14:textId="77777777" w:rsidR="002D128E" w:rsidRDefault="002D128E" w:rsidP="008B544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248EB" w14:textId="77777777" w:rsidR="002D128E" w:rsidRDefault="002D128E" w:rsidP="008407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8567" w14:textId="77777777" w:rsidR="002D128E" w:rsidRDefault="002D128E" w:rsidP="008B544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C4C">
      <w:rPr>
        <w:rStyle w:val="PageNumber"/>
        <w:noProof/>
      </w:rPr>
      <w:t>8</w:t>
    </w:r>
    <w:r>
      <w:rPr>
        <w:rStyle w:val="PageNumber"/>
      </w:rPr>
      <w:fldChar w:fldCharType="end"/>
    </w:r>
  </w:p>
  <w:p w14:paraId="4B7B9649" w14:textId="77777777" w:rsidR="002D128E" w:rsidRDefault="002D128E" w:rsidP="008407A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C83D9" w14:textId="77777777" w:rsidR="00B453A2" w:rsidRDefault="00B453A2" w:rsidP="00893652">
      <w:r>
        <w:separator/>
      </w:r>
    </w:p>
  </w:footnote>
  <w:footnote w:type="continuationSeparator" w:id="0">
    <w:p w14:paraId="1E03FA78" w14:textId="77777777" w:rsidR="00B453A2" w:rsidRDefault="00B453A2" w:rsidP="00893652">
      <w:r>
        <w:continuationSeparator/>
      </w:r>
    </w:p>
  </w:footnote>
  <w:footnote w:id="1">
    <w:p w14:paraId="6DB43424" w14:textId="77777777" w:rsidR="002D128E" w:rsidRPr="003E587F" w:rsidRDefault="002D128E" w:rsidP="003E587F">
      <w:pPr>
        <w:pBdr>
          <w:top w:val="nil"/>
          <w:left w:val="nil"/>
          <w:bottom w:val="nil"/>
          <w:right w:val="nil"/>
          <w:between w:val="nil"/>
        </w:pBdr>
        <w:ind w:right="-1021"/>
        <w:rPr>
          <w:color w:val="000000"/>
          <w:sz w:val="20"/>
          <w:szCs w:val="20"/>
        </w:rPr>
      </w:pPr>
      <w:r>
        <w:rPr>
          <w:vertAlign w:val="superscript"/>
        </w:rPr>
        <w:footnoteRef/>
      </w:r>
      <w:r>
        <w:rPr>
          <w:rFonts w:ascii="Garamond" w:hAnsi="Garamond"/>
          <w:color w:val="000000"/>
          <w:sz w:val="20"/>
          <w:szCs w:val="20"/>
          <w:vertAlign w:val="superscript"/>
        </w:rPr>
        <w:t xml:space="preserve"> </w:t>
      </w:r>
      <w:r w:rsidRPr="003E587F">
        <w:rPr>
          <w:color w:val="000000"/>
          <w:sz w:val="20"/>
          <w:szCs w:val="20"/>
        </w:rPr>
        <w:t>See Article 3 of the Protocol to Prevent, Suppress and Punish Trafficking in Persons, Especially Women and Children (Trafficking Protocol) for a full definition of trafficking in persons</w:t>
      </w:r>
    </w:p>
  </w:footnote>
  <w:footnote w:id="2">
    <w:p w14:paraId="35413606" w14:textId="77777777" w:rsidR="002D128E" w:rsidRPr="00E2718B" w:rsidRDefault="002D128E" w:rsidP="00E2718B">
      <w:pPr>
        <w:pBdr>
          <w:top w:val="nil"/>
          <w:left w:val="nil"/>
          <w:bottom w:val="nil"/>
          <w:right w:val="nil"/>
          <w:between w:val="nil"/>
        </w:pBdr>
        <w:ind w:right="-1021"/>
        <w:rPr>
          <w:color w:val="000000"/>
          <w:sz w:val="20"/>
          <w:szCs w:val="20"/>
        </w:rPr>
      </w:pPr>
      <w:r w:rsidRPr="00E2718B">
        <w:rPr>
          <w:sz w:val="20"/>
          <w:szCs w:val="20"/>
          <w:vertAlign w:val="superscript"/>
        </w:rPr>
        <w:footnoteRef/>
      </w:r>
      <w:r w:rsidRPr="00E2718B">
        <w:rPr>
          <w:color w:val="000000"/>
          <w:sz w:val="20"/>
          <w:szCs w:val="20"/>
        </w:rPr>
        <w:t xml:space="preserve"> See UNODC Global Report on Trafficking, 2018 for data on trafficking victims detected and reported and estimates provided in ‘Global Estimates of Modern Slavery, Forced Labour and Forced Marriage’ – ILO, Geneva 2017</w:t>
      </w:r>
    </w:p>
  </w:footnote>
  <w:footnote w:id="3">
    <w:p w14:paraId="21C26238" w14:textId="77777777" w:rsidR="002D128E" w:rsidRPr="00E2718B" w:rsidRDefault="002D128E" w:rsidP="00E51D78">
      <w:pPr>
        <w:ind w:right="-1021"/>
        <w:rPr>
          <w:sz w:val="20"/>
          <w:szCs w:val="20"/>
        </w:rPr>
      </w:pPr>
      <w:r w:rsidRPr="00E2718B">
        <w:rPr>
          <w:sz w:val="20"/>
          <w:szCs w:val="20"/>
          <w:vertAlign w:val="superscript"/>
        </w:rPr>
        <w:footnoteRef/>
      </w:r>
      <w:r w:rsidRPr="00E2718B">
        <w:rPr>
          <w:color w:val="000000"/>
          <w:sz w:val="20"/>
          <w:szCs w:val="20"/>
        </w:rPr>
        <w:t xml:space="preserve"> </w:t>
      </w:r>
      <w:r>
        <w:rPr>
          <w:color w:val="000000"/>
          <w:sz w:val="20"/>
          <w:szCs w:val="20"/>
        </w:rPr>
        <w:t xml:space="preserve">UNODC </w:t>
      </w:r>
      <w:r w:rsidRPr="00E2718B">
        <w:rPr>
          <w:color w:val="000000"/>
          <w:sz w:val="20"/>
          <w:szCs w:val="20"/>
        </w:rPr>
        <w:t>Global Report on Trafficking in Persons 2018</w:t>
      </w:r>
    </w:p>
  </w:footnote>
  <w:footnote w:id="4">
    <w:p w14:paraId="393EB03F" w14:textId="77777777" w:rsidR="002D128E" w:rsidRPr="00E2718B" w:rsidRDefault="002D128E" w:rsidP="00E51D78">
      <w:pPr>
        <w:pStyle w:val="FootnoteText"/>
        <w:rPr>
          <w:sz w:val="20"/>
          <w:szCs w:val="20"/>
        </w:rPr>
      </w:pPr>
      <w:r w:rsidRPr="00E2718B">
        <w:rPr>
          <w:rStyle w:val="FootnoteReference"/>
          <w:sz w:val="20"/>
          <w:szCs w:val="20"/>
        </w:rPr>
        <w:footnoteRef/>
      </w:r>
      <w:r w:rsidRPr="00E2718B">
        <w:rPr>
          <w:sz w:val="20"/>
          <w:szCs w:val="20"/>
        </w:rPr>
        <w:t xml:space="preserve"> For example in sub-Saharan Africa and the Middle East trafficking for forced labour is reported as the most common form, </w:t>
      </w:r>
      <w:r w:rsidRPr="00E2718B">
        <w:rPr>
          <w:i/>
          <w:sz w:val="20"/>
          <w:szCs w:val="20"/>
        </w:rPr>
        <w:t>ibid</w:t>
      </w:r>
      <w:r w:rsidRPr="00E2718B">
        <w:rPr>
          <w:sz w:val="20"/>
          <w:szCs w:val="20"/>
        </w:rPr>
        <w:t>.</w:t>
      </w:r>
    </w:p>
  </w:footnote>
  <w:footnote w:id="5">
    <w:p w14:paraId="34FC39AE" w14:textId="77777777" w:rsidR="002D128E" w:rsidRDefault="002D128E" w:rsidP="00596DE9">
      <w:pPr>
        <w:pStyle w:val="Heading1"/>
        <w:spacing w:before="0"/>
        <w:rPr>
          <w:rFonts w:ascii="Helvetica" w:hAnsi="Helvetica"/>
          <w:color w:val="4B4B4B"/>
          <w:lang w:val="en"/>
        </w:rPr>
      </w:pPr>
      <w:r w:rsidRPr="00596DE9">
        <w:rPr>
          <w:rStyle w:val="FootnoteReference"/>
          <w:sz w:val="20"/>
          <w:szCs w:val="20"/>
        </w:rPr>
        <w:footnoteRef/>
      </w:r>
      <w:r w:rsidRPr="00596DE9">
        <w:rPr>
          <w:sz w:val="20"/>
          <w:szCs w:val="20"/>
        </w:rPr>
        <w:t xml:space="preserve"> ILO, </w:t>
      </w:r>
      <w:r>
        <w:rPr>
          <w:sz w:val="20"/>
          <w:szCs w:val="20"/>
        </w:rPr>
        <w:t>Profits and Poverty: the Economics of Forced Labour, 2014.</w:t>
      </w:r>
    </w:p>
    <w:p w14:paraId="4B3D850D" w14:textId="77777777" w:rsidR="002D128E" w:rsidRPr="00596DE9" w:rsidRDefault="002D128E">
      <w:pPr>
        <w:pStyle w:val="FootnoteText"/>
        <w:rPr>
          <w:sz w:val="20"/>
          <w:szCs w:val="20"/>
        </w:rPr>
      </w:pPr>
      <w:r w:rsidRPr="00596DE9">
        <w:rPr>
          <w:sz w:val="20"/>
          <w:szCs w:val="20"/>
        </w:rPr>
        <w:t xml:space="preserve"> </w:t>
      </w:r>
    </w:p>
  </w:footnote>
  <w:footnote w:id="6">
    <w:p w14:paraId="12263072" w14:textId="77777777" w:rsidR="002D128E" w:rsidRPr="00EA4BC9" w:rsidRDefault="002D128E" w:rsidP="00CF4844">
      <w:pPr>
        <w:rPr>
          <w:rFonts w:ascii="Calibri" w:hAnsi="Calibri" w:cs="Calibri"/>
          <w:sz w:val="20"/>
          <w:szCs w:val="20"/>
        </w:rPr>
      </w:pPr>
      <w:r w:rsidRPr="00EA4BC9">
        <w:rPr>
          <w:rStyle w:val="FootnoteReference"/>
          <w:rFonts w:ascii="Calibri" w:hAnsi="Calibri" w:cs="Calibri"/>
          <w:sz w:val="20"/>
          <w:szCs w:val="20"/>
        </w:rPr>
        <w:footnoteRef/>
      </w:r>
      <w:r w:rsidRPr="00EA4BC9">
        <w:rPr>
          <w:rFonts w:ascii="Calibri" w:hAnsi="Calibri" w:cs="Calibri"/>
          <w:sz w:val="20"/>
          <w:szCs w:val="20"/>
        </w:rPr>
        <w:t xml:space="preserve"> Report of the Conference of the Parties to the United Nations Convention against Transnational Organized Crime on its fourth session, held in Vienna from 8 to 17 October 2008, para 121.</w:t>
      </w:r>
    </w:p>
  </w:footnote>
  <w:footnote w:id="7">
    <w:p w14:paraId="5E1D4E65" w14:textId="77777777" w:rsidR="002D128E" w:rsidRPr="00F75039" w:rsidRDefault="002D128E" w:rsidP="00CF4844">
      <w:pPr>
        <w:pStyle w:val="FootnoteText"/>
        <w:rPr>
          <w:rFonts w:ascii="Calibri" w:hAnsi="Calibri" w:cs="Calibri"/>
          <w:sz w:val="20"/>
          <w:szCs w:val="20"/>
        </w:rPr>
      </w:pPr>
      <w:r w:rsidRPr="00F75039">
        <w:rPr>
          <w:rStyle w:val="FootnoteReference"/>
          <w:rFonts w:ascii="Calibri" w:hAnsi="Calibri" w:cs="Calibri"/>
          <w:sz w:val="20"/>
          <w:szCs w:val="20"/>
        </w:rPr>
        <w:footnoteRef/>
      </w:r>
      <w:r w:rsidRPr="00F75039">
        <w:rPr>
          <w:rFonts w:ascii="Calibri" w:hAnsi="Calibri" w:cs="Calibri"/>
          <w:sz w:val="20"/>
          <w:szCs w:val="20"/>
        </w:rPr>
        <w:t xml:space="preserve"> </w:t>
      </w:r>
      <w:r w:rsidRPr="00F75039">
        <w:rPr>
          <w:rFonts w:ascii="Calibri" w:hAnsi="Calibri" w:cs="Calibri"/>
          <w:bCs/>
          <w:sz w:val="20"/>
          <w:szCs w:val="20"/>
        </w:rPr>
        <w:t>CTOC/COP/WG.4/2009/2, para 7.</w:t>
      </w:r>
    </w:p>
  </w:footnote>
  <w:footnote w:id="8">
    <w:p w14:paraId="25554F63" w14:textId="77777777" w:rsidR="002D128E" w:rsidRPr="00F75039" w:rsidRDefault="002D128E" w:rsidP="00EA3A2A">
      <w:pPr>
        <w:pStyle w:val="FootnoteText"/>
        <w:rPr>
          <w:sz w:val="20"/>
          <w:szCs w:val="20"/>
        </w:rPr>
      </w:pPr>
      <w:r w:rsidRPr="00F75039">
        <w:rPr>
          <w:rStyle w:val="FootnoteReference"/>
          <w:rFonts w:ascii="Calibri" w:hAnsi="Calibri" w:cs="Calibri"/>
          <w:sz w:val="20"/>
          <w:szCs w:val="20"/>
        </w:rPr>
        <w:footnoteRef/>
      </w:r>
      <w:r w:rsidRPr="00F75039">
        <w:rPr>
          <w:rFonts w:ascii="Calibri" w:hAnsi="Calibri" w:cs="Calibri"/>
          <w:sz w:val="20"/>
          <w:szCs w:val="20"/>
        </w:rPr>
        <w:t xml:space="preserve"> </w:t>
      </w:r>
      <w:r w:rsidRPr="007914DF">
        <w:rPr>
          <w:sz w:val="20"/>
          <w:szCs w:val="20"/>
        </w:rPr>
        <w:t>See for example, UNODC, Global Report on TIP, 2018, p. 15; UNODC, Evidential Issues in TIP Cases, 2017; HRC, report of the UN Special Rapporteur on trafficking, 2019, A/74/189 para 18; Council of Europe, GRETA 4th General report on GRETA’s Activities</w:t>
      </w:r>
      <w:r w:rsidRPr="007914DF">
        <w:rPr>
          <w:rFonts w:cs="Times New Roman"/>
          <w:sz w:val="20"/>
          <w:szCs w:val="20"/>
        </w:rPr>
        <w:t xml:space="preserve"> GRETA(2015)1; </w:t>
      </w:r>
      <w:r w:rsidRPr="007914DF">
        <w:rPr>
          <w:sz w:val="20"/>
          <w:szCs w:val="20"/>
        </w:rPr>
        <w:t>GRETA 7th General report on GRETA’s Activities</w:t>
      </w:r>
      <w:r w:rsidRPr="007914DF">
        <w:rPr>
          <w:rFonts w:cs="Times New Roman"/>
          <w:sz w:val="20"/>
          <w:szCs w:val="20"/>
        </w:rPr>
        <w:t xml:space="preserve"> GRETA(2018)1</w:t>
      </w:r>
      <w:r w:rsidRPr="007914DF">
        <w:rPr>
          <w:sz w:val="20"/>
          <w:szCs w:val="20"/>
        </w:rPr>
        <w:t xml:space="preserve">; OSCE, </w:t>
      </w:r>
      <w:hyperlink r:id="rId1" w:history="1">
        <w:r w:rsidRPr="007914DF">
          <w:rPr>
            <w:rStyle w:val="Hyperlink"/>
            <w:rFonts w:eastAsia="Times New Roman"/>
            <w:color w:val="000000"/>
            <w:sz w:val="20"/>
            <w:szCs w:val="20"/>
            <w:bdr w:val="none" w:sz="0" w:space="0" w:color="auto" w:frame="1"/>
          </w:rPr>
          <w:t>Combating Trafficking and Exploitation: Human Rights, Social Justice and the Rule of Law</w:t>
        </w:r>
      </w:hyperlink>
      <w:r w:rsidRPr="007914DF">
        <w:rPr>
          <w:rFonts w:eastAsia="Times New Roman"/>
          <w:color w:val="000000"/>
          <w:sz w:val="20"/>
          <w:szCs w:val="20"/>
        </w:rPr>
        <w:t xml:space="preserve">, 2013; OSCE, </w:t>
      </w:r>
      <w:r w:rsidRPr="007914DF">
        <w:rPr>
          <w:rFonts w:eastAsia="Times New Roman"/>
          <w:color w:val="000000"/>
          <w:sz w:val="20"/>
          <w:szCs w:val="20"/>
          <w:bdr w:val="none" w:sz="0" w:space="0" w:color="auto" w:frame="1"/>
        </w:rPr>
        <w:t xml:space="preserve">An Agenda for Prevention, </w:t>
      </w:r>
      <w:r>
        <w:rPr>
          <w:rFonts w:eastAsia="Times New Roman"/>
          <w:color w:val="000000"/>
          <w:sz w:val="20"/>
          <w:szCs w:val="20"/>
          <w:bdr w:val="none" w:sz="0" w:space="0" w:color="auto" w:frame="1"/>
        </w:rPr>
        <w:t>2011.</w:t>
      </w:r>
    </w:p>
  </w:footnote>
  <w:footnote w:id="9">
    <w:p w14:paraId="54D34282" w14:textId="77777777" w:rsidR="002D128E" w:rsidRPr="00A53757" w:rsidRDefault="002D128E" w:rsidP="00CF4844">
      <w:pPr>
        <w:pStyle w:val="FootnoteText"/>
        <w:rPr>
          <w:lang w:val="en-US"/>
        </w:rPr>
      </w:pPr>
      <w:r>
        <w:rPr>
          <w:rStyle w:val="FootnoteReference"/>
        </w:rPr>
        <w:footnoteRef/>
      </w:r>
      <w:r>
        <w:t xml:space="preserve"> </w:t>
      </w:r>
      <w:r w:rsidRPr="007914DF">
        <w:rPr>
          <w:rFonts w:ascii="Calibri" w:hAnsi="Calibri" w:cs="Calibri"/>
          <w:sz w:val="20"/>
          <w:szCs w:val="20"/>
        </w:rPr>
        <w:t xml:space="preserve">See for example: </w:t>
      </w:r>
      <w:r w:rsidRPr="007914DF">
        <w:rPr>
          <w:rFonts w:ascii="Calibri" w:hAnsi="Calibri"/>
          <w:sz w:val="20"/>
          <w:szCs w:val="20"/>
        </w:rPr>
        <w:t>GRETA 7th General report on GRETA’s Activities</w:t>
      </w:r>
      <w:r w:rsidRPr="007914DF">
        <w:rPr>
          <w:rFonts w:ascii="Calibri" w:hAnsi="Calibri" w:cs="Times New Roman"/>
          <w:sz w:val="20"/>
          <w:szCs w:val="20"/>
        </w:rPr>
        <w:t xml:space="preserve"> GRETA(2018)1</w:t>
      </w:r>
      <w:r w:rsidRPr="007914DF">
        <w:rPr>
          <w:rFonts w:ascii="Calibri" w:hAnsi="Calibri"/>
          <w:sz w:val="20"/>
          <w:szCs w:val="20"/>
        </w:rPr>
        <w:t xml:space="preserve">; EU, </w:t>
      </w:r>
      <w:r w:rsidRPr="007914DF">
        <w:rPr>
          <w:rFonts w:ascii="Calibri" w:eastAsia="Times New Roman" w:hAnsi="Calibri" w:cs="Arial"/>
          <w:sz w:val="20"/>
          <w:szCs w:val="20"/>
        </w:rPr>
        <w:t>Study on case-law on trafficking for the purpose of labour exploitation, 20</w:t>
      </w:r>
      <w:r w:rsidRPr="007914DF">
        <w:rPr>
          <w:rFonts w:ascii="Calibri" w:hAnsi="Calibri"/>
          <w:sz w:val="20"/>
          <w:szCs w:val="20"/>
        </w:rPr>
        <w:t xml:space="preserve">15; Trafficking in Human Beings, Seventh Report of the </w:t>
      </w:r>
      <w:r>
        <w:rPr>
          <w:rFonts w:ascii="Calibri" w:hAnsi="Calibri"/>
          <w:color w:val="000000" w:themeColor="text1"/>
          <w:sz w:val="20"/>
          <w:szCs w:val="20"/>
        </w:rPr>
        <w:t>Dutch</w:t>
      </w:r>
      <w:r w:rsidRPr="007914DF">
        <w:rPr>
          <w:rFonts w:ascii="Calibri" w:hAnsi="Calibri"/>
          <w:color w:val="000000" w:themeColor="text1"/>
          <w:sz w:val="20"/>
          <w:szCs w:val="20"/>
        </w:rPr>
        <w:t xml:space="preserve"> National Rapporteur ; </w:t>
      </w:r>
      <w:r w:rsidRPr="00762C4C">
        <w:rPr>
          <w:rFonts w:ascii="Calibri" w:hAnsi="Calibri" w:cs="Times"/>
          <w:color w:val="000000"/>
          <w:sz w:val="20"/>
          <w:szCs w:val="20"/>
          <w:lang w:val="en-US"/>
        </w:rPr>
        <w:t xml:space="preserve">‘The </w:t>
      </w:r>
      <w:r w:rsidRPr="007A3B8C">
        <w:rPr>
          <w:rFonts w:ascii="Calibri" w:hAnsi="Calibri" w:cs="Times"/>
          <w:color w:val="000000"/>
          <w:sz w:val="20"/>
          <w:szCs w:val="20"/>
        </w:rPr>
        <w:t>interpretation and implementation of labour exploitation in Dutch Case Law’, in C. Rijken (ed), ‘Combating Human Trafficking for Labour Exploitation’</w:t>
      </w:r>
      <w:r w:rsidRPr="00762C4C">
        <w:rPr>
          <w:rFonts w:ascii="Calibri" w:hAnsi="Calibri" w:cs="Times"/>
          <w:color w:val="000000"/>
          <w:sz w:val="20"/>
          <w:szCs w:val="20"/>
          <w:lang w:val="en-US"/>
        </w:rPr>
        <w:t>, 2011.</w:t>
      </w:r>
    </w:p>
  </w:footnote>
  <w:footnote w:id="10">
    <w:p w14:paraId="47AB623F" w14:textId="77777777" w:rsidR="002D128E" w:rsidRPr="00762C4C" w:rsidRDefault="002D128E" w:rsidP="007A3B8C">
      <w:pPr>
        <w:pStyle w:val="NormalWeb"/>
        <w:spacing w:before="0" w:beforeAutospacing="0" w:after="0" w:afterAutospacing="0"/>
      </w:pPr>
      <w:r w:rsidRPr="00D473C4">
        <w:rPr>
          <w:rStyle w:val="FootnoteReference"/>
          <w:color w:val="000000" w:themeColor="text1"/>
          <w:sz w:val="18"/>
          <w:szCs w:val="18"/>
        </w:rPr>
        <w:footnoteRef/>
      </w:r>
      <w:r w:rsidRPr="00D473C4">
        <w:rPr>
          <w:color w:val="000000" w:themeColor="text1"/>
          <w:sz w:val="18"/>
          <w:szCs w:val="18"/>
        </w:rPr>
        <w:t xml:space="preserve"> </w:t>
      </w:r>
      <w:r w:rsidRPr="007A3B8C">
        <w:rPr>
          <w:rFonts w:ascii="Calibri" w:hAnsi="Calibri" w:cs="Calibri"/>
          <w:color w:val="000000" w:themeColor="text1"/>
          <w:sz w:val="20"/>
          <w:szCs w:val="20"/>
          <w:lang w:val="en-GB"/>
        </w:rPr>
        <w:t xml:space="preserve">UNODC, </w:t>
      </w:r>
      <w:hyperlink r:id="rId2" w:history="1">
        <w:r w:rsidRPr="007A3B8C">
          <w:rPr>
            <w:rStyle w:val="Hyperlink"/>
            <w:rFonts w:ascii="Calibri" w:hAnsi="Calibri" w:cs="Calibri"/>
            <w:sz w:val="20"/>
            <w:szCs w:val="20"/>
            <w:lang w:val="en-GB"/>
          </w:rPr>
          <w:t xml:space="preserve">Catalogue of Materials. </w:t>
        </w:r>
        <w:r w:rsidRPr="007A3B8C">
          <w:rPr>
            <w:rStyle w:val="Hyperlink"/>
            <w:rFonts w:ascii="Calibri" w:eastAsiaTheme="minorHAnsi" w:hAnsi="Calibri" w:cs="Calibri"/>
            <w:bCs/>
            <w:sz w:val="20"/>
            <w:szCs w:val="20"/>
            <w:lang w:val="en-GB" w:eastAsia="it-IT"/>
          </w:rPr>
          <w:t>Global Programme against Trafficking in Persons &amp; Global Programme against Smuggling of Migrants</w:t>
        </w:r>
      </w:hyperlink>
      <w:r w:rsidRPr="007A3B8C">
        <w:rPr>
          <w:rFonts w:ascii="Calibri" w:eastAsiaTheme="minorHAnsi" w:hAnsi="Calibri" w:cs="Calibri"/>
          <w:bCs/>
          <w:color w:val="000000" w:themeColor="text1"/>
          <w:sz w:val="20"/>
          <w:szCs w:val="20"/>
          <w:lang w:val="en-GB" w:eastAsia="it-IT"/>
        </w:rPr>
        <w:t>, 2019</w:t>
      </w:r>
      <w:r>
        <w:rPr>
          <w:rFonts w:ascii="Calibri" w:eastAsiaTheme="minorHAnsi" w:hAnsi="Calibri" w:cs="Calibri"/>
          <w:bCs/>
          <w:color w:val="000000" w:themeColor="text1"/>
          <w:sz w:val="20"/>
          <w:szCs w:val="20"/>
          <w:lang w:val="en-GB" w:eastAsia="it-IT"/>
        </w:rPr>
        <w:t>.</w:t>
      </w:r>
      <w:r w:rsidRPr="00762C4C">
        <w:rPr>
          <w:rFonts w:ascii="Calibri" w:eastAsiaTheme="minorHAnsi" w:hAnsi="Calibri"/>
          <w:bCs/>
          <w:color w:val="000000" w:themeColor="text1"/>
          <w:sz w:val="18"/>
          <w:szCs w:val="18"/>
          <w:lang w:eastAsia="it-IT"/>
        </w:rPr>
        <w:t xml:space="preserve"> </w:t>
      </w:r>
    </w:p>
  </w:footnote>
  <w:footnote w:id="11">
    <w:p w14:paraId="14E4EFBE" w14:textId="77777777" w:rsidR="002D128E" w:rsidRPr="007B6748" w:rsidRDefault="002D128E" w:rsidP="00D12C1D">
      <w:pPr>
        <w:pStyle w:val="FootnoteText"/>
        <w:rPr>
          <w:sz w:val="20"/>
          <w:szCs w:val="20"/>
        </w:rPr>
      </w:pPr>
      <w:r w:rsidRPr="007B6748">
        <w:rPr>
          <w:rStyle w:val="FootnoteReference"/>
          <w:sz w:val="20"/>
          <w:szCs w:val="20"/>
        </w:rPr>
        <w:footnoteRef/>
      </w:r>
      <w:r w:rsidRPr="007B6748">
        <w:rPr>
          <w:sz w:val="20"/>
          <w:szCs w:val="20"/>
        </w:rPr>
        <w:t xml:space="preserve"> </w:t>
      </w:r>
      <w:r>
        <w:rPr>
          <w:sz w:val="20"/>
          <w:szCs w:val="20"/>
        </w:rPr>
        <w:t>Reference being made for</w:t>
      </w:r>
      <w:r w:rsidRPr="007B6748">
        <w:rPr>
          <w:sz w:val="20"/>
          <w:szCs w:val="20"/>
        </w:rPr>
        <w:t xml:space="preserve"> example</w:t>
      </w:r>
      <w:r>
        <w:rPr>
          <w:sz w:val="20"/>
          <w:szCs w:val="20"/>
        </w:rPr>
        <w:t xml:space="preserve"> to</w:t>
      </w:r>
      <w:r w:rsidRPr="007B6748">
        <w:rPr>
          <w:sz w:val="20"/>
          <w:szCs w:val="20"/>
        </w:rPr>
        <w:t xml:space="preserve"> ECtHR - Chowdury and Others v Greece, Application No. 21884/15, 30 March 2017</w:t>
      </w:r>
      <w:r>
        <w:rPr>
          <w:sz w:val="20"/>
          <w:szCs w:val="20"/>
        </w:rPr>
        <w:t>.</w:t>
      </w:r>
    </w:p>
  </w:footnote>
  <w:footnote w:id="12">
    <w:p w14:paraId="2DCE123C" w14:textId="77777777" w:rsidR="002D128E" w:rsidRPr="00762C4C" w:rsidRDefault="002D128E" w:rsidP="009233D3">
      <w:pPr>
        <w:pStyle w:val="NormalWeb"/>
        <w:spacing w:before="0" w:beforeAutospacing="0" w:after="0" w:afterAutospacing="0"/>
        <w:rPr>
          <w:rFonts w:eastAsiaTheme="minorHAnsi"/>
          <w:color w:val="000000" w:themeColor="text1"/>
          <w:sz w:val="18"/>
          <w:szCs w:val="18"/>
          <w:lang w:eastAsia="it-IT"/>
        </w:rPr>
      </w:pPr>
      <w:r w:rsidRPr="00D473C4">
        <w:rPr>
          <w:rStyle w:val="FootnoteReference"/>
          <w:color w:val="000000" w:themeColor="text1"/>
          <w:sz w:val="18"/>
          <w:szCs w:val="18"/>
        </w:rPr>
        <w:footnoteRef/>
      </w:r>
      <w:r w:rsidRPr="00D473C4">
        <w:rPr>
          <w:color w:val="000000" w:themeColor="text1"/>
          <w:sz w:val="18"/>
          <w:szCs w:val="18"/>
        </w:rPr>
        <w:t xml:space="preserve"> </w:t>
      </w:r>
      <w:r w:rsidRPr="00B8132D">
        <w:rPr>
          <w:rFonts w:ascii="Calibri" w:hAnsi="Calibri" w:cs="Calibri"/>
          <w:color w:val="000000" w:themeColor="text1"/>
          <w:sz w:val="18"/>
          <w:szCs w:val="18"/>
        </w:rPr>
        <w:t xml:space="preserve">UNODC, </w:t>
      </w:r>
      <w:hyperlink r:id="rId3" w:history="1">
        <w:r w:rsidRPr="00B8132D">
          <w:rPr>
            <w:rStyle w:val="Hyperlink"/>
            <w:rFonts w:ascii="Calibri" w:hAnsi="Calibri" w:cs="Calibri"/>
            <w:sz w:val="18"/>
            <w:szCs w:val="18"/>
          </w:rPr>
          <w:t xml:space="preserve">Catalogue of Materials. </w:t>
        </w:r>
        <w:r w:rsidRPr="00762C4C">
          <w:rPr>
            <w:rStyle w:val="Hyperlink"/>
            <w:rFonts w:ascii="Calibri" w:eastAsiaTheme="minorHAnsi" w:hAnsi="Calibri" w:cs="Calibri"/>
            <w:bCs/>
            <w:sz w:val="18"/>
            <w:szCs w:val="18"/>
            <w:lang w:eastAsia="it-IT"/>
          </w:rPr>
          <w:t>Global Programme against Trafficking in Persons &amp; Global Programme against Smuggling of Migrants</w:t>
        </w:r>
      </w:hyperlink>
      <w:r w:rsidRPr="00762C4C">
        <w:rPr>
          <w:rFonts w:ascii="Calibri" w:eastAsiaTheme="minorHAnsi" w:hAnsi="Calibri" w:cs="Calibri"/>
          <w:bCs/>
          <w:color w:val="000000" w:themeColor="text1"/>
          <w:sz w:val="18"/>
          <w:szCs w:val="18"/>
          <w:lang w:eastAsia="it-IT"/>
        </w:rPr>
        <w:t>, 2019</w:t>
      </w:r>
      <w:r w:rsidRPr="00762C4C">
        <w:rPr>
          <w:rFonts w:ascii="Calibri" w:eastAsiaTheme="minorHAnsi" w:hAnsi="Calibri"/>
          <w:bCs/>
          <w:color w:val="000000" w:themeColor="text1"/>
          <w:sz w:val="18"/>
          <w:szCs w:val="18"/>
          <w:lang w:eastAsia="it-IT"/>
        </w:rPr>
        <w:t xml:space="preserve"> </w:t>
      </w:r>
      <w:r w:rsidRPr="00D473C4">
        <w:rPr>
          <w:color w:val="000000" w:themeColor="text1"/>
          <w:sz w:val="18"/>
          <w:szCs w:val="18"/>
        </w:rPr>
        <w:t xml:space="preserve"> </w:t>
      </w:r>
    </w:p>
  </w:footnote>
  <w:footnote w:id="13">
    <w:p w14:paraId="559E42D7" w14:textId="77777777" w:rsidR="002D128E" w:rsidRPr="00A72424" w:rsidRDefault="002D128E" w:rsidP="008632BB">
      <w:pPr>
        <w:pStyle w:val="FootnoteText"/>
        <w:rPr>
          <w:rFonts w:ascii="Calibri" w:hAnsi="Calibri" w:cs="Calibri"/>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A government agency that maintains institutional relations with the judiciary, the Public Prosecutor's Office, the Public Defender's Office, the Brazilian Bar Association etc.</w:t>
      </w:r>
    </w:p>
  </w:footnote>
  <w:footnote w:id="14">
    <w:p w14:paraId="3377110A" w14:textId="77777777" w:rsidR="002D128E" w:rsidRPr="00B91541" w:rsidRDefault="002D128E" w:rsidP="008632BB">
      <w:pPr>
        <w:pStyle w:val="FootnoteText"/>
        <w:rPr>
          <w:sz w:val="20"/>
          <w:szCs w:val="20"/>
        </w:rPr>
      </w:pPr>
      <w:r w:rsidRPr="00B91541">
        <w:rPr>
          <w:rStyle w:val="FootnoteReference"/>
          <w:sz w:val="20"/>
          <w:szCs w:val="20"/>
        </w:rPr>
        <w:footnoteRef/>
      </w:r>
      <w:r w:rsidRPr="00B91541">
        <w:rPr>
          <w:sz w:val="20"/>
          <w:szCs w:val="20"/>
        </w:rPr>
        <w:t xml:space="preserve"> </w:t>
      </w:r>
      <w:hyperlink r:id="rId4" w:history="1">
        <w:r w:rsidRPr="00B91541">
          <w:rPr>
            <w:rStyle w:val="Hyperlink"/>
            <w:rFonts w:ascii="Calibri" w:hAnsi="Calibri" w:cs="Calibri"/>
            <w:sz w:val="20"/>
            <w:szCs w:val="20"/>
          </w:rPr>
          <w:t>Resolution of the Ministry of Security of Peru N.0430 2016</w:t>
        </w:r>
      </w:hyperlink>
    </w:p>
  </w:footnote>
  <w:footnote w:id="15">
    <w:p w14:paraId="79D58BCA" w14:textId="77777777" w:rsidR="002D128E" w:rsidRPr="00A72424" w:rsidRDefault="002D128E" w:rsidP="008632BB">
      <w:pPr>
        <w:rPr>
          <w:rFonts w:ascii="Calibri" w:hAnsi="Calibri" w:cs="Calibri"/>
          <w:color w:val="000000" w:themeColor="text1"/>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w:t>
      </w:r>
      <w:r w:rsidRPr="00A72424">
        <w:rPr>
          <w:rFonts w:ascii="Calibri" w:hAnsi="Calibri" w:cs="Calibri"/>
          <w:color w:val="000000" w:themeColor="text1"/>
          <w:sz w:val="20"/>
          <w:szCs w:val="20"/>
        </w:rPr>
        <w:t xml:space="preserve">For example, the Council of Europe, </w:t>
      </w:r>
      <w:hyperlink r:id="rId5" w:anchor="section-0" w:history="1">
        <w:r w:rsidRPr="00A72424">
          <w:rPr>
            <w:rStyle w:val="Hyperlink"/>
            <w:rFonts w:ascii="Calibri" w:hAnsi="Calibri" w:cs="Calibri"/>
            <w:color w:val="000000" w:themeColor="text1"/>
            <w:sz w:val="20"/>
            <w:szCs w:val="20"/>
          </w:rPr>
          <w:t>HELP course on combating trafficking in human beings and protecting its victims</w:t>
        </w:r>
      </w:hyperlink>
      <w:r w:rsidRPr="00A72424">
        <w:rPr>
          <w:rFonts w:ascii="Calibri" w:hAnsi="Calibri" w:cs="Calibri"/>
          <w:color w:val="000000" w:themeColor="text1"/>
          <w:sz w:val="20"/>
          <w:szCs w:val="20"/>
        </w:rPr>
        <w:t xml:space="preserve">, 2017 (a free on-line course for legal professionals includes a module on the TIP definition and legal concepts, which includes references to the issue papers on APOV and on consent. </w:t>
      </w:r>
    </w:p>
    <w:p w14:paraId="1060B873" w14:textId="77777777" w:rsidR="002D128E" w:rsidRPr="00A72424" w:rsidRDefault="002D128E" w:rsidP="008632BB">
      <w:pPr>
        <w:rPr>
          <w:rFonts w:ascii="Calibri" w:hAnsi="Calibri" w:cs="Calibri"/>
          <w:color w:val="000000" w:themeColor="text1"/>
          <w:sz w:val="20"/>
          <w:szCs w:val="20"/>
        </w:rPr>
      </w:pPr>
      <w:r w:rsidRPr="00A72424">
        <w:rPr>
          <w:rFonts w:ascii="Calibri" w:hAnsi="Calibri" w:cs="Calibri"/>
          <w:color w:val="000000" w:themeColor="text1"/>
          <w:sz w:val="20"/>
          <w:szCs w:val="20"/>
        </w:rPr>
        <w:t>The UNHCR, Self-study Module on Trafficking and Smuggling, 2019 (forthcoming)</w:t>
      </w:r>
      <w:r>
        <w:rPr>
          <w:rFonts w:ascii="Calibri" w:hAnsi="Calibri" w:cs="Calibri"/>
          <w:color w:val="000000" w:themeColor="text1"/>
          <w:sz w:val="20"/>
          <w:szCs w:val="20"/>
        </w:rPr>
        <w:t xml:space="preserve"> is </w:t>
      </w:r>
      <w:r w:rsidRPr="00A72424">
        <w:rPr>
          <w:rFonts w:ascii="Calibri" w:hAnsi="Calibri" w:cs="Calibri"/>
          <w:color w:val="000000" w:themeColor="text1"/>
          <w:sz w:val="20"/>
          <w:szCs w:val="20"/>
        </w:rPr>
        <w:t xml:space="preserve">an online self-learning tool for UNHCR staff and partners, </w:t>
      </w:r>
      <w:r>
        <w:rPr>
          <w:rFonts w:ascii="Calibri" w:hAnsi="Calibri" w:cs="Calibri"/>
          <w:color w:val="000000" w:themeColor="text1"/>
          <w:sz w:val="20"/>
          <w:szCs w:val="20"/>
        </w:rPr>
        <w:t xml:space="preserve">and </w:t>
      </w:r>
      <w:r w:rsidRPr="00A72424">
        <w:rPr>
          <w:rFonts w:ascii="Calibri" w:hAnsi="Calibri" w:cs="Calibri"/>
          <w:color w:val="000000" w:themeColor="text1"/>
          <w:sz w:val="20"/>
          <w:szCs w:val="20"/>
        </w:rPr>
        <w:t xml:space="preserve">contains extensive references to the UNODC issue papers It is part of a joint UNHCR -UNODC project on </w:t>
      </w:r>
      <w:r>
        <w:rPr>
          <w:rFonts w:ascii="Calibri" w:hAnsi="Calibri" w:cs="Calibri"/>
          <w:color w:val="000000" w:themeColor="text1"/>
          <w:sz w:val="20"/>
          <w:szCs w:val="20"/>
        </w:rPr>
        <w:t>h</w:t>
      </w:r>
      <w:r w:rsidRPr="00A72424">
        <w:rPr>
          <w:rFonts w:ascii="Calibri" w:hAnsi="Calibri" w:cs="Calibri"/>
          <w:color w:val="000000" w:themeColor="text1"/>
          <w:sz w:val="20"/>
          <w:szCs w:val="20"/>
        </w:rPr>
        <w:t xml:space="preserve">uman trafficking and smuggling of refugees and migrants.  </w:t>
      </w:r>
    </w:p>
    <w:p w14:paraId="6990D530" w14:textId="77777777" w:rsidR="002D128E" w:rsidRPr="00A72424" w:rsidRDefault="002D128E" w:rsidP="008632BB">
      <w:pPr>
        <w:rPr>
          <w:rFonts w:ascii="Calibri" w:hAnsi="Calibri" w:cs="Calibri"/>
          <w:color w:val="000000" w:themeColor="text1"/>
          <w:sz w:val="20"/>
          <w:szCs w:val="20"/>
        </w:rPr>
      </w:pPr>
      <w:r w:rsidRPr="00A72424">
        <w:rPr>
          <w:rFonts w:ascii="Calibri" w:hAnsi="Calibri" w:cs="Calibri"/>
          <w:color w:val="000000" w:themeColor="text1"/>
          <w:sz w:val="20"/>
          <w:szCs w:val="20"/>
        </w:rPr>
        <w:t xml:space="preserve">The Academy of European Law (ERA) offers training to legal professionals and practitioners and lists the UNODC issue paper on exploitation among background reference documents. See for example the seminar </w:t>
      </w:r>
      <w:hyperlink r:id="rId6" w:history="1">
        <w:r w:rsidRPr="00A72424">
          <w:rPr>
            <w:rStyle w:val="Hyperlink"/>
            <w:rFonts w:ascii="Calibri" w:hAnsi="Calibri" w:cs="Calibri"/>
            <w:sz w:val="20"/>
            <w:szCs w:val="20"/>
          </w:rPr>
          <w:t>Countering Trafficking in Human Beings, Protecting Victims and Enhancing Financial Investigations</w:t>
        </w:r>
      </w:hyperlink>
      <w:r w:rsidRPr="00A72424">
        <w:rPr>
          <w:rFonts w:ascii="Calibri" w:hAnsi="Calibri" w:cs="Calibri"/>
          <w:color w:val="000000" w:themeColor="text1"/>
          <w:sz w:val="20"/>
          <w:szCs w:val="20"/>
        </w:rPr>
        <w:t>, Trier, 13-14 December 2018.</w:t>
      </w:r>
    </w:p>
  </w:footnote>
  <w:footnote w:id="16">
    <w:p w14:paraId="744F823A" w14:textId="77777777" w:rsidR="002D128E" w:rsidRPr="00A72424" w:rsidRDefault="002D128E" w:rsidP="008632BB">
      <w:pPr>
        <w:pStyle w:val="FootnoteText"/>
        <w:rPr>
          <w:rFonts w:ascii="Calibri" w:hAnsi="Calibri" w:cs="Calibri"/>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w:t>
      </w:r>
      <w:r w:rsidRPr="00A72424">
        <w:rPr>
          <w:rFonts w:ascii="Calibri" w:hAnsi="Calibri" w:cs="Calibri"/>
          <w:color w:val="000000" w:themeColor="text1"/>
          <w:sz w:val="20"/>
          <w:szCs w:val="20"/>
        </w:rPr>
        <w:t xml:space="preserve">For example, the </w:t>
      </w:r>
      <w:hyperlink r:id="rId7" w:history="1">
        <w:r w:rsidRPr="00A72424">
          <w:rPr>
            <w:rStyle w:val="Hyperlink"/>
            <w:rFonts w:ascii="Calibri" w:hAnsi="Calibri" w:cs="Calibri"/>
            <w:color w:val="000000" w:themeColor="text1"/>
            <w:sz w:val="20"/>
            <w:szCs w:val="20"/>
          </w:rPr>
          <w:t>IOM Handbook. Protection and assistance for migrants vulnerable to violence, exploitation and abuse</w:t>
        </w:r>
      </w:hyperlink>
      <w:r w:rsidRPr="00A72424">
        <w:rPr>
          <w:rFonts w:ascii="Calibri" w:hAnsi="Calibri" w:cs="Calibri"/>
          <w:color w:val="000000" w:themeColor="text1"/>
          <w:sz w:val="20"/>
          <w:szCs w:val="20"/>
        </w:rPr>
        <w:t xml:space="preserve">, 2018 includes a specific footnote reference to the issue paper on exploitation and echoes the paper on APOV in the discussion on vulnerability. </w:t>
      </w:r>
      <w:r w:rsidRPr="00A72424">
        <w:rPr>
          <w:rFonts w:ascii="Calibri" w:hAnsi="Calibri" w:cs="Calibri"/>
          <w:sz w:val="20"/>
          <w:szCs w:val="20"/>
        </w:rPr>
        <w:t xml:space="preserve">APOV is also referenced in the discussion on vulnerability of migrant workers in the - Report of the </w:t>
      </w:r>
      <w:r>
        <w:rPr>
          <w:rFonts w:ascii="Calibri" w:hAnsi="Calibri" w:cs="Calibri"/>
          <w:sz w:val="20"/>
          <w:szCs w:val="20"/>
        </w:rPr>
        <w:t>UN</w:t>
      </w:r>
      <w:r w:rsidRPr="00A72424">
        <w:rPr>
          <w:rFonts w:ascii="Calibri" w:hAnsi="Calibri" w:cs="Calibri"/>
          <w:sz w:val="20"/>
          <w:szCs w:val="20"/>
        </w:rPr>
        <w:t xml:space="preserve"> High Commissioner for Human Rights, </w:t>
      </w:r>
      <w:hyperlink r:id="rId8" w:history="1">
        <w:r w:rsidRPr="00A72424">
          <w:rPr>
            <w:rStyle w:val="Hyperlink"/>
            <w:rFonts w:ascii="Calibri" w:hAnsi="Calibri" w:cs="Calibri"/>
            <w:sz w:val="20"/>
            <w:szCs w:val="20"/>
          </w:rPr>
          <w:t>Promotion and protection of the human rights of migrants in the context of large movements</w:t>
        </w:r>
      </w:hyperlink>
      <w:r w:rsidRPr="00A72424">
        <w:rPr>
          <w:rFonts w:ascii="Calibri" w:hAnsi="Calibri" w:cs="Calibri"/>
          <w:sz w:val="20"/>
          <w:szCs w:val="20"/>
        </w:rPr>
        <w:t xml:space="preserve">, A/HRC/33/67, 2016. APOV is also referenced in the OSCE, </w:t>
      </w:r>
      <w:hyperlink r:id="rId9" w:history="1">
        <w:r w:rsidRPr="00A72424">
          <w:rPr>
            <w:rStyle w:val="Hyperlink"/>
            <w:rFonts w:ascii="Calibri" w:hAnsi="Calibri" w:cs="Calibri"/>
            <w:sz w:val="20"/>
            <w:szCs w:val="20"/>
          </w:rPr>
          <w:t>Policy and legislative recommendations towards the effective implementation of the non-punishment provision with regard to victims of trafficking</w:t>
        </w:r>
      </w:hyperlink>
      <w:r w:rsidRPr="00A72424">
        <w:rPr>
          <w:rFonts w:ascii="Calibri" w:hAnsi="Calibri" w:cs="Calibri"/>
          <w:sz w:val="20"/>
          <w:szCs w:val="20"/>
        </w:rPr>
        <w:t>, 2013.</w:t>
      </w:r>
    </w:p>
  </w:footnote>
  <w:footnote w:id="17">
    <w:p w14:paraId="2943EB93" w14:textId="77777777" w:rsidR="002D128E" w:rsidRPr="00A72424" w:rsidRDefault="002D128E" w:rsidP="008632BB">
      <w:pPr>
        <w:jc w:val="both"/>
        <w:rPr>
          <w:rFonts w:ascii="Calibri" w:hAnsi="Calibri" w:cs="Calibri"/>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For example, </w:t>
      </w:r>
      <w:r>
        <w:rPr>
          <w:rFonts w:ascii="Calibri" w:hAnsi="Calibri" w:cs="Calibri"/>
          <w:sz w:val="20"/>
          <w:szCs w:val="20"/>
        </w:rPr>
        <w:t xml:space="preserve">three </w:t>
      </w:r>
      <w:r w:rsidRPr="00A72424">
        <w:rPr>
          <w:rFonts w:ascii="Calibri" w:hAnsi="Calibri" w:cs="Calibri"/>
          <w:sz w:val="20"/>
          <w:szCs w:val="20"/>
        </w:rPr>
        <w:t xml:space="preserve">issue papers are referenced in: ICAT, </w:t>
      </w:r>
      <w:hyperlink r:id="rId10" w:history="1">
        <w:r w:rsidRPr="00A72424">
          <w:rPr>
            <w:rStyle w:val="Hyperlink"/>
            <w:rFonts w:ascii="Calibri" w:hAnsi="Calibri" w:cs="Calibri"/>
            <w:sz w:val="20"/>
            <w:szCs w:val="20"/>
          </w:rPr>
          <w:t>Providing Effective Remedies for Victims of Trafficking in Persons. Issue Paper,</w:t>
        </w:r>
      </w:hyperlink>
      <w:r w:rsidRPr="00A72424">
        <w:rPr>
          <w:rFonts w:ascii="Calibri" w:hAnsi="Calibri" w:cs="Calibri"/>
          <w:sz w:val="20"/>
          <w:szCs w:val="20"/>
        </w:rPr>
        <w:t xml:space="preserve"> 2016</w:t>
      </w:r>
      <w:r>
        <w:rPr>
          <w:rFonts w:ascii="Calibri" w:hAnsi="Calibri" w:cs="Calibri"/>
          <w:sz w:val="20"/>
          <w:szCs w:val="20"/>
        </w:rPr>
        <w:t xml:space="preserve">. </w:t>
      </w:r>
      <w:r w:rsidRPr="00A72424">
        <w:rPr>
          <w:rFonts w:ascii="Calibri" w:hAnsi="Calibri" w:cs="Calibri"/>
          <w:sz w:val="20"/>
          <w:szCs w:val="20"/>
        </w:rPr>
        <w:t xml:space="preserve">The issue paper on APOV is referenced in: ICAT, </w:t>
      </w:r>
      <w:hyperlink r:id="rId11" w:history="1">
        <w:r w:rsidRPr="00A72424">
          <w:rPr>
            <w:rStyle w:val="Hyperlink"/>
            <w:rFonts w:ascii="Calibri" w:hAnsi="Calibri" w:cs="Calibri"/>
            <w:sz w:val="20"/>
            <w:szCs w:val="20"/>
          </w:rPr>
          <w:t>The International Legal Frameworks concerning Trafficking in Persons</w:t>
        </w:r>
      </w:hyperlink>
      <w:r w:rsidRPr="00A72424">
        <w:rPr>
          <w:rFonts w:ascii="Calibri" w:hAnsi="Calibri" w:cs="Calibri"/>
          <w:sz w:val="20"/>
          <w:szCs w:val="20"/>
        </w:rPr>
        <w:t>,  ICAT paper series – Issue 1, 2012</w:t>
      </w:r>
      <w:r>
        <w:rPr>
          <w:rFonts w:ascii="Calibri" w:hAnsi="Calibri" w:cs="Calibri"/>
          <w:sz w:val="20"/>
          <w:szCs w:val="20"/>
        </w:rPr>
        <w:t>.</w:t>
      </w:r>
      <w:r w:rsidRPr="00A72424">
        <w:rPr>
          <w:rFonts w:ascii="Calibri" w:hAnsi="Calibri" w:cs="Calibri"/>
          <w:sz w:val="20"/>
          <w:szCs w:val="20"/>
        </w:rPr>
        <w:t xml:space="preserve">  </w:t>
      </w:r>
      <w:r>
        <w:rPr>
          <w:rFonts w:ascii="Calibri" w:hAnsi="Calibri" w:cs="Calibri"/>
          <w:sz w:val="20"/>
          <w:szCs w:val="20"/>
        </w:rPr>
        <w:t xml:space="preserve"> </w:t>
      </w:r>
      <w:r w:rsidRPr="00A72424">
        <w:rPr>
          <w:rFonts w:ascii="Calibri" w:hAnsi="Calibri" w:cs="Calibri"/>
          <w:sz w:val="20"/>
          <w:szCs w:val="20"/>
        </w:rPr>
        <w:t xml:space="preserve">The </w:t>
      </w:r>
      <w:r>
        <w:rPr>
          <w:rFonts w:ascii="Calibri" w:hAnsi="Calibri" w:cs="Calibri"/>
          <w:sz w:val="20"/>
          <w:szCs w:val="20"/>
        </w:rPr>
        <w:t>recent</w:t>
      </w:r>
      <w:r w:rsidRPr="00A72424">
        <w:rPr>
          <w:rFonts w:ascii="Calibri" w:hAnsi="Calibri" w:cs="Calibri"/>
          <w:sz w:val="20"/>
          <w:szCs w:val="20"/>
        </w:rPr>
        <w:t xml:space="preserve"> ICAT </w:t>
      </w:r>
      <w:hyperlink r:id="rId12" w:history="1">
        <w:r w:rsidRPr="00A72424">
          <w:rPr>
            <w:rFonts w:ascii="Calibri" w:hAnsi="Calibri" w:cs="Calibri"/>
            <w:sz w:val="20"/>
            <w:szCs w:val="20"/>
          </w:rPr>
          <w:t>Draft Submission to CEDAW’s General Recommendation on Trafficking in Women and Girls in the Context of Global Migration</w:t>
        </w:r>
      </w:hyperlink>
      <w:r>
        <w:rPr>
          <w:rFonts w:ascii="Calibri" w:hAnsi="Calibri" w:cs="Calibri"/>
          <w:sz w:val="20"/>
          <w:szCs w:val="20"/>
        </w:rPr>
        <w:t xml:space="preserve"> </w:t>
      </w:r>
      <w:r w:rsidRPr="00A72424">
        <w:rPr>
          <w:rFonts w:ascii="Calibri" w:hAnsi="Calibri" w:cs="Calibri"/>
          <w:sz w:val="20"/>
          <w:szCs w:val="20"/>
        </w:rPr>
        <w:t>refers to the issue paper on exploitation</w:t>
      </w:r>
      <w:r>
        <w:rPr>
          <w:rFonts w:ascii="Calibri" w:hAnsi="Calibri" w:cs="Calibri"/>
          <w:sz w:val="20"/>
          <w:szCs w:val="20"/>
        </w:rPr>
        <w:t>.</w:t>
      </w:r>
    </w:p>
  </w:footnote>
  <w:footnote w:id="18">
    <w:p w14:paraId="2DB12DA9" w14:textId="064B162E" w:rsidR="002D128E" w:rsidRPr="00A72424" w:rsidRDefault="002D128E" w:rsidP="008632BB">
      <w:pPr>
        <w:rPr>
          <w:rFonts w:ascii="Calibri" w:hAnsi="Calibri" w:cs="Calibri"/>
          <w:color w:val="000000" w:themeColor="text1"/>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For example see: </w:t>
      </w:r>
      <w:r w:rsidRPr="00A72424">
        <w:rPr>
          <w:rFonts w:ascii="Calibri" w:hAnsi="Calibri" w:cs="Calibri"/>
          <w:color w:val="000000" w:themeColor="text1"/>
          <w:sz w:val="20"/>
          <w:szCs w:val="20"/>
        </w:rPr>
        <w:t xml:space="preserve">Chuang, J., </w:t>
      </w:r>
      <w:hyperlink r:id="rId13" w:history="1">
        <w:r w:rsidRPr="00A72424">
          <w:rPr>
            <w:rStyle w:val="Hyperlink"/>
            <w:rFonts w:ascii="Calibri" w:hAnsi="Calibri" w:cs="Calibri"/>
            <w:sz w:val="20"/>
            <w:szCs w:val="20"/>
          </w:rPr>
          <w:t>Exploitation Creep and the Unmaking of Human Trafficking Law</w:t>
        </w:r>
      </w:hyperlink>
      <w:r w:rsidRPr="00A72424">
        <w:rPr>
          <w:rFonts w:ascii="Calibri" w:hAnsi="Calibri" w:cs="Calibri"/>
          <w:color w:val="000000" w:themeColor="text1"/>
          <w:sz w:val="20"/>
          <w:szCs w:val="20"/>
        </w:rPr>
        <w:t xml:space="preserve">. American Journal of International Law, 108(4), 2014. This publication refers to all issue paper </w:t>
      </w:r>
      <w:r w:rsidRPr="00A72424">
        <w:rPr>
          <w:rFonts w:ascii="Calibri" w:hAnsi="Calibri" w:cs="Calibri"/>
          <w:bCs/>
          <w:color w:val="000000" w:themeColor="text1"/>
          <w:sz w:val="20"/>
          <w:szCs w:val="20"/>
        </w:rPr>
        <w:t xml:space="preserve">Williams J. (undated) </w:t>
      </w:r>
      <w:hyperlink r:id="rId14" w:history="1">
        <w:r w:rsidRPr="00A72424">
          <w:rPr>
            <w:rStyle w:val="Hyperlink"/>
            <w:rFonts w:ascii="Calibri" w:hAnsi="Calibri" w:cs="Calibri"/>
            <w:bCs/>
            <w:sz w:val="20"/>
            <w:szCs w:val="20"/>
          </w:rPr>
          <w:t>The Problem of Consent in Distinguishing between Victims of Sex Trafficking and Sex Workers</w:t>
        </w:r>
        <w:r w:rsidRPr="00A72424">
          <w:rPr>
            <w:rStyle w:val="Hyperlink"/>
            <w:rFonts w:ascii="Calibri" w:hAnsi="Calibri" w:cs="Calibri"/>
            <w:sz w:val="20"/>
            <w:szCs w:val="20"/>
          </w:rPr>
          <w:t xml:space="preserve"> </w:t>
        </w:r>
      </w:hyperlink>
      <w:r w:rsidRPr="00A72424">
        <w:rPr>
          <w:rFonts w:ascii="Calibri" w:hAnsi="Calibri" w:cs="Calibri"/>
          <w:color w:val="000000" w:themeColor="text1"/>
          <w:sz w:val="20"/>
          <w:szCs w:val="20"/>
        </w:rPr>
        <w:t xml:space="preserve"> The paper cites UNODC. Consent UK Anti</w:t>
      </w:r>
      <w:r>
        <w:rPr>
          <w:rFonts w:ascii="Calibri" w:hAnsi="Calibri" w:cs="Calibri"/>
          <w:color w:val="000000" w:themeColor="text1"/>
          <w:sz w:val="20"/>
          <w:szCs w:val="20"/>
        </w:rPr>
        <w:t>-</w:t>
      </w:r>
      <w:r w:rsidRPr="00A72424">
        <w:rPr>
          <w:rFonts w:ascii="Calibri" w:hAnsi="Calibri" w:cs="Calibri"/>
          <w:color w:val="000000" w:themeColor="text1"/>
          <w:sz w:val="20"/>
          <w:szCs w:val="20"/>
        </w:rPr>
        <w:t xml:space="preserve">Slavery Commissioner </w:t>
      </w:r>
      <w:r w:rsidRPr="00A72424">
        <w:rPr>
          <w:rFonts w:ascii="Calibri" w:hAnsi="Calibri" w:cs="Calibri"/>
          <w:bCs/>
          <w:color w:val="000000" w:themeColor="text1"/>
          <w:sz w:val="20"/>
          <w:szCs w:val="20"/>
        </w:rPr>
        <w:t>‘</w:t>
      </w:r>
      <w:hyperlink r:id="rId15" w:history="1">
        <w:r w:rsidRPr="00A72424">
          <w:rPr>
            <w:rStyle w:val="Hyperlink"/>
            <w:rFonts w:ascii="Calibri" w:hAnsi="Calibri" w:cs="Calibri"/>
            <w:bCs/>
            <w:sz w:val="20"/>
            <w:szCs w:val="20"/>
          </w:rPr>
          <w:t xml:space="preserve">Vulnerability’ to Human Trafficking: </w:t>
        </w:r>
        <w:r w:rsidRPr="00A72424">
          <w:rPr>
            <w:rStyle w:val="Hyperlink"/>
            <w:rFonts w:ascii="Calibri" w:hAnsi="Calibri" w:cs="Calibri"/>
            <w:sz w:val="20"/>
            <w:szCs w:val="20"/>
          </w:rPr>
          <w:t>A Study of Viet Nam, Albania, Nigeria and the UK</w:t>
        </w:r>
      </w:hyperlink>
      <w:r w:rsidRPr="00A72424">
        <w:rPr>
          <w:rFonts w:ascii="Calibri" w:hAnsi="Calibri" w:cs="Calibri"/>
          <w:bCs/>
          <w:color w:val="000000" w:themeColor="text1"/>
          <w:sz w:val="20"/>
          <w:szCs w:val="20"/>
        </w:rPr>
        <w:t>, 2018 . the report</w:t>
      </w:r>
      <w:r w:rsidRPr="00A72424">
        <w:rPr>
          <w:rFonts w:ascii="Calibri" w:hAnsi="Calibri" w:cs="Calibri"/>
          <w:color w:val="000000" w:themeColor="text1"/>
          <w:sz w:val="20"/>
          <w:szCs w:val="20"/>
        </w:rPr>
        <w:t xml:space="preserve"> cites the issue paper on APOV; Scarpa S., </w:t>
      </w:r>
      <w:hyperlink r:id="rId16" w:history="1">
        <w:r w:rsidRPr="00A72424">
          <w:rPr>
            <w:rStyle w:val="Hyperlink"/>
            <w:rFonts w:ascii="Calibri" w:hAnsi="Calibri" w:cs="Calibri"/>
            <w:sz w:val="20"/>
            <w:szCs w:val="20"/>
          </w:rPr>
          <w:t>Contemporary Forms of Slavery</w:t>
        </w:r>
      </w:hyperlink>
      <w:r w:rsidRPr="00A72424">
        <w:rPr>
          <w:rFonts w:ascii="Calibri" w:hAnsi="Calibri" w:cs="Calibri"/>
          <w:color w:val="000000" w:themeColor="text1"/>
          <w:sz w:val="20"/>
          <w:szCs w:val="20"/>
        </w:rPr>
        <w:t xml:space="preserve">, European Parliament, 2018. It refers to all the issue papers ; Bryson Clark J., Poucki S. (ed by), </w:t>
      </w:r>
      <w:hyperlink r:id="rId17" w:history="1">
        <w:r w:rsidRPr="00A72424">
          <w:rPr>
            <w:rStyle w:val="Hyperlink"/>
            <w:rFonts w:ascii="Calibri" w:hAnsi="Calibri" w:cs="Calibri"/>
            <w:sz w:val="20"/>
            <w:szCs w:val="20"/>
          </w:rPr>
          <w:t>The SAGE Handbook of Human Trafficking and Modern Day Slavery</w:t>
        </w:r>
      </w:hyperlink>
      <w:r w:rsidRPr="00A72424">
        <w:rPr>
          <w:rFonts w:ascii="Calibri" w:hAnsi="Calibri" w:cs="Calibri"/>
          <w:color w:val="000000" w:themeColor="text1"/>
          <w:sz w:val="20"/>
          <w:szCs w:val="20"/>
        </w:rPr>
        <w:t xml:space="preserve">, 2018 It refers to all the issue papers; Ricard Guay A., </w:t>
      </w:r>
      <w:hyperlink r:id="rId18" w:history="1">
        <w:r w:rsidRPr="00A72424">
          <w:rPr>
            <w:rStyle w:val="Hyperlink"/>
            <w:rFonts w:ascii="Calibri" w:hAnsi="Calibri" w:cs="Calibri"/>
            <w:sz w:val="20"/>
            <w:szCs w:val="20"/>
          </w:rPr>
          <w:t>Trafficking in domestic work. Looking at the Demand Side</w:t>
        </w:r>
      </w:hyperlink>
      <w:r w:rsidRPr="00A72424">
        <w:rPr>
          <w:rFonts w:ascii="Calibri" w:hAnsi="Calibri" w:cs="Calibri"/>
          <w:color w:val="000000" w:themeColor="text1"/>
          <w:sz w:val="20"/>
          <w:szCs w:val="20"/>
        </w:rPr>
        <w:t xml:space="preserve"> , ICMPD  2016. It contains a reference to the issue paper on APOV. </w:t>
      </w:r>
    </w:p>
  </w:footnote>
  <w:footnote w:id="19">
    <w:p w14:paraId="01317C46" w14:textId="77777777" w:rsidR="002D128E" w:rsidRPr="00A72424" w:rsidRDefault="002D128E" w:rsidP="008632BB">
      <w:pPr>
        <w:pStyle w:val="FootnoteText"/>
        <w:rPr>
          <w:rFonts w:ascii="Calibri" w:hAnsi="Calibri" w:cs="Calibri"/>
          <w:sz w:val="20"/>
          <w:szCs w:val="20"/>
        </w:rPr>
      </w:pPr>
      <w:r w:rsidRPr="00A72424">
        <w:rPr>
          <w:rStyle w:val="FootnoteReference"/>
          <w:rFonts w:ascii="Calibri" w:hAnsi="Calibri" w:cs="Calibri"/>
          <w:sz w:val="20"/>
          <w:szCs w:val="20"/>
        </w:rPr>
        <w:footnoteRef/>
      </w:r>
      <w:r w:rsidRPr="00A72424">
        <w:rPr>
          <w:rFonts w:ascii="Calibri" w:hAnsi="Calibri" w:cs="Calibri"/>
          <w:sz w:val="20"/>
          <w:szCs w:val="20"/>
        </w:rPr>
        <w:t xml:space="preserve"> UNOHCR, </w:t>
      </w:r>
      <w:hyperlink r:id="rId19" w:history="1">
        <w:r w:rsidRPr="00A72424">
          <w:rPr>
            <w:rStyle w:val="Hyperlink"/>
            <w:rFonts w:ascii="Calibri" w:hAnsi="Calibri" w:cs="Calibri"/>
            <w:sz w:val="20"/>
            <w:szCs w:val="20"/>
          </w:rPr>
          <w:t>The Principles and Guidelines, Supported by Practical Guidance, on the Human Rights Protection of Migrants in Vulnerable Situations</w:t>
        </w:r>
      </w:hyperlink>
      <w:r w:rsidRPr="00A72424">
        <w:rPr>
          <w:rFonts w:ascii="Calibri" w:hAnsi="Calibri" w:cs="Calibri"/>
          <w:sz w:val="20"/>
          <w:szCs w:val="20"/>
        </w:rPr>
        <w:t>, UNOHCR GMG, 2016:  It contains a reference to the issue paper on exploitation and it also refers to personal and situational vulnerability thus echoing the approach of the Issue paper on APOV</w:t>
      </w:r>
      <w:r w:rsidRPr="00A72424">
        <w:rPr>
          <w:rFonts w:ascii="Calibri" w:hAnsi="Calibri" w:cs="Calibri"/>
          <w:iCs/>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A6F5A"/>
    <w:multiLevelType w:val="hybridMultilevel"/>
    <w:tmpl w:val="52EC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35667"/>
    <w:multiLevelType w:val="hybridMultilevel"/>
    <w:tmpl w:val="E488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032A6E"/>
    <w:multiLevelType w:val="hybridMultilevel"/>
    <w:tmpl w:val="EBE4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E68C4"/>
    <w:multiLevelType w:val="hybridMultilevel"/>
    <w:tmpl w:val="E5D48DB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2E731ADA"/>
    <w:multiLevelType w:val="hybridMultilevel"/>
    <w:tmpl w:val="5E3A6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7D01C1"/>
    <w:multiLevelType w:val="hybridMultilevel"/>
    <w:tmpl w:val="E9169E7C"/>
    <w:lvl w:ilvl="0" w:tplc="4CEA1BDA">
      <w:start w:val="1"/>
      <w:numFmt w:val="lowerRoman"/>
      <w:lvlText w:val="(%1)"/>
      <w:lvlJc w:val="left"/>
      <w:pPr>
        <w:ind w:left="1140" w:hanging="720"/>
      </w:pPr>
      <w:rPr>
        <w:rFonts w:hint="default"/>
      </w:r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7">
    <w:nsid w:val="34C643FB"/>
    <w:multiLevelType w:val="hybridMultilevel"/>
    <w:tmpl w:val="CB1A50E4"/>
    <w:lvl w:ilvl="0" w:tplc="10AE3AE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F738CD"/>
    <w:multiLevelType w:val="hybridMultilevel"/>
    <w:tmpl w:val="7AB860B8"/>
    <w:lvl w:ilvl="0" w:tplc="AE40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12321"/>
    <w:multiLevelType w:val="hybridMultilevel"/>
    <w:tmpl w:val="7734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206D1"/>
    <w:multiLevelType w:val="multilevel"/>
    <w:tmpl w:val="685C13B6"/>
    <w:lvl w:ilvl="0">
      <w:start w:val="1"/>
      <w:numFmt w:val="decimal"/>
      <w:lvlText w:val="%1."/>
      <w:lvlJc w:val="left"/>
      <w:pPr>
        <w:ind w:left="360" w:hanging="360"/>
      </w:pPr>
      <w:rPr>
        <w:rFonts w:hint="default"/>
        <w:b/>
      </w:rPr>
    </w:lvl>
    <w:lvl w:ilvl="1">
      <w:numFmt w:val="bullet"/>
      <w:lvlText w:val="-"/>
      <w:lvlJc w:val="left"/>
      <w:pPr>
        <w:ind w:left="420" w:hanging="420"/>
      </w:pPr>
      <w:rPr>
        <w:rFonts w:ascii="Calibri" w:eastAsiaTheme="minorEastAsia" w:hAnsi="Calibri" w:cstheme="minorBidi" w:hint="default"/>
      </w:rPr>
    </w:lvl>
    <w:lvl w:ilvl="2">
      <w:numFmt w:val="bullet"/>
      <w:lvlText w:val="-"/>
      <w:lvlJc w:val="left"/>
      <w:pPr>
        <w:ind w:left="720" w:hanging="720"/>
      </w:pPr>
      <w:rPr>
        <w:rFonts w:ascii="Calibri" w:eastAsiaTheme="minorEastAsia" w:hAnsi="Calibri" w:cstheme="minorBid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F8D3C4E"/>
    <w:multiLevelType w:val="multilevel"/>
    <w:tmpl w:val="480EA080"/>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FB77EF7"/>
    <w:multiLevelType w:val="hybridMultilevel"/>
    <w:tmpl w:val="CB1A50E4"/>
    <w:lvl w:ilvl="0" w:tplc="10AE3AE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6E1B13"/>
    <w:multiLevelType w:val="hybridMultilevel"/>
    <w:tmpl w:val="E0D4A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42E5B62"/>
    <w:multiLevelType w:val="hybridMultilevel"/>
    <w:tmpl w:val="077C6EEC"/>
    <w:lvl w:ilvl="0" w:tplc="DD8CBF3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A1A71"/>
    <w:multiLevelType w:val="hybridMultilevel"/>
    <w:tmpl w:val="608A20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47FA1683"/>
    <w:multiLevelType w:val="hybridMultilevel"/>
    <w:tmpl w:val="C298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A7B49"/>
    <w:multiLevelType w:val="hybridMultilevel"/>
    <w:tmpl w:val="17F2E2F0"/>
    <w:lvl w:ilvl="0" w:tplc="1F5A3470">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C469FA"/>
    <w:multiLevelType w:val="hybridMultilevel"/>
    <w:tmpl w:val="CEEE0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A77708"/>
    <w:multiLevelType w:val="hybridMultilevel"/>
    <w:tmpl w:val="97C2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E37D6"/>
    <w:multiLevelType w:val="hybridMultilevel"/>
    <w:tmpl w:val="8E0845D2"/>
    <w:lvl w:ilvl="0" w:tplc="29F03C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BC51FC"/>
    <w:multiLevelType w:val="hybridMultilevel"/>
    <w:tmpl w:val="6498AB0C"/>
    <w:lvl w:ilvl="0" w:tplc="9C56F8C6">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A11FD"/>
    <w:multiLevelType w:val="hybridMultilevel"/>
    <w:tmpl w:val="44167B3E"/>
    <w:lvl w:ilvl="0" w:tplc="CE3EB9B4">
      <w:numFmt w:val="bullet"/>
      <w:lvlText w:val="-"/>
      <w:lvlJc w:val="left"/>
      <w:pPr>
        <w:ind w:left="1728" w:hanging="360"/>
      </w:pPr>
      <w:rPr>
        <w:rFonts w:ascii="Calibri" w:eastAsiaTheme="minorEastAsia" w:hAnsi="Calibri" w:cstheme="minorBidi" w:hint="default"/>
      </w:rPr>
    </w:lvl>
    <w:lvl w:ilvl="1" w:tplc="08070003" w:tentative="1">
      <w:start w:val="1"/>
      <w:numFmt w:val="bullet"/>
      <w:lvlText w:val="o"/>
      <w:lvlJc w:val="left"/>
      <w:pPr>
        <w:ind w:left="2448" w:hanging="360"/>
      </w:pPr>
      <w:rPr>
        <w:rFonts w:ascii="Courier New" w:hAnsi="Courier New" w:cs="Courier New" w:hint="default"/>
      </w:rPr>
    </w:lvl>
    <w:lvl w:ilvl="2" w:tplc="08070005" w:tentative="1">
      <w:start w:val="1"/>
      <w:numFmt w:val="bullet"/>
      <w:lvlText w:val=""/>
      <w:lvlJc w:val="left"/>
      <w:pPr>
        <w:ind w:left="3168" w:hanging="360"/>
      </w:pPr>
      <w:rPr>
        <w:rFonts w:ascii="Wingdings" w:hAnsi="Wingdings" w:hint="default"/>
      </w:rPr>
    </w:lvl>
    <w:lvl w:ilvl="3" w:tplc="08070001" w:tentative="1">
      <w:start w:val="1"/>
      <w:numFmt w:val="bullet"/>
      <w:lvlText w:val=""/>
      <w:lvlJc w:val="left"/>
      <w:pPr>
        <w:ind w:left="3888" w:hanging="360"/>
      </w:pPr>
      <w:rPr>
        <w:rFonts w:ascii="Symbol" w:hAnsi="Symbol" w:hint="default"/>
      </w:rPr>
    </w:lvl>
    <w:lvl w:ilvl="4" w:tplc="08070003" w:tentative="1">
      <w:start w:val="1"/>
      <w:numFmt w:val="bullet"/>
      <w:lvlText w:val="o"/>
      <w:lvlJc w:val="left"/>
      <w:pPr>
        <w:ind w:left="4608" w:hanging="360"/>
      </w:pPr>
      <w:rPr>
        <w:rFonts w:ascii="Courier New" w:hAnsi="Courier New" w:cs="Courier New" w:hint="default"/>
      </w:rPr>
    </w:lvl>
    <w:lvl w:ilvl="5" w:tplc="08070005" w:tentative="1">
      <w:start w:val="1"/>
      <w:numFmt w:val="bullet"/>
      <w:lvlText w:val=""/>
      <w:lvlJc w:val="left"/>
      <w:pPr>
        <w:ind w:left="5328" w:hanging="360"/>
      </w:pPr>
      <w:rPr>
        <w:rFonts w:ascii="Wingdings" w:hAnsi="Wingdings" w:hint="default"/>
      </w:rPr>
    </w:lvl>
    <w:lvl w:ilvl="6" w:tplc="08070001" w:tentative="1">
      <w:start w:val="1"/>
      <w:numFmt w:val="bullet"/>
      <w:lvlText w:val=""/>
      <w:lvlJc w:val="left"/>
      <w:pPr>
        <w:ind w:left="6048" w:hanging="360"/>
      </w:pPr>
      <w:rPr>
        <w:rFonts w:ascii="Symbol" w:hAnsi="Symbol" w:hint="default"/>
      </w:rPr>
    </w:lvl>
    <w:lvl w:ilvl="7" w:tplc="08070003" w:tentative="1">
      <w:start w:val="1"/>
      <w:numFmt w:val="bullet"/>
      <w:lvlText w:val="o"/>
      <w:lvlJc w:val="left"/>
      <w:pPr>
        <w:ind w:left="6768" w:hanging="360"/>
      </w:pPr>
      <w:rPr>
        <w:rFonts w:ascii="Courier New" w:hAnsi="Courier New" w:cs="Courier New" w:hint="default"/>
      </w:rPr>
    </w:lvl>
    <w:lvl w:ilvl="8" w:tplc="08070005" w:tentative="1">
      <w:start w:val="1"/>
      <w:numFmt w:val="bullet"/>
      <w:lvlText w:val=""/>
      <w:lvlJc w:val="left"/>
      <w:pPr>
        <w:ind w:left="7488" w:hanging="360"/>
      </w:pPr>
      <w:rPr>
        <w:rFonts w:ascii="Wingdings" w:hAnsi="Wingdings" w:hint="default"/>
      </w:rPr>
    </w:lvl>
  </w:abstractNum>
  <w:abstractNum w:abstractNumId="23">
    <w:nsid w:val="5F3A77BC"/>
    <w:multiLevelType w:val="hybridMultilevel"/>
    <w:tmpl w:val="598CE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726515"/>
    <w:multiLevelType w:val="hybridMultilevel"/>
    <w:tmpl w:val="F190E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381A30"/>
    <w:multiLevelType w:val="hybridMultilevel"/>
    <w:tmpl w:val="B458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C1932"/>
    <w:multiLevelType w:val="hybridMultilevel"/>
    <w:tmpl w:val="A51A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60482A"/>
    <w:multiLevelType w:val="hybridMultilevel"/>
    <w:tmpl w:val="44C46838"/>
    <w:lvl w:ilvl="0" w:tplc="D63AF19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55FA3"/>
    <w:multiLevelType w:val="hybridMultilevel"/>
    <w:tmpl w:val="96663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9A6815"/>
    <w:multiLevelType w:val="hybridMultilevel"/>
    <w:tmpl w:val="3886DF8E"/>
    <w:lvl w:ilvl="0" w:tplc="D63AF19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14"/>
  </w:num>
  <w:num w:numId="5">
    <w:abstractNumId w:val="21"/>
  </w:num>
  <w:num w:numId="6">
    <w:abstractNumId w:val="9"/>
  </w:num>
  <w:num w:numId="7">
    <w:abstractNumId w:val="26"/>
  </w:num>
  <w:num w:numId="8">
    <w:abstractNumId w:val="13"/>
  </w:num>
  <w:num w:numId="9">
    <w:abstractNumId w:val="28"/>
  </w:num>
  <w:num w:numId="10">
    <w:abstractNumId w:val="27"/>
  </w:num>
  <w:num w:numId="11">
    <w:abstractNumId w:val="29"/>
  </w:num>
  <w:num w:numId="12">
    <w:abstractNumId w:val="20"/>
  </w:num>
  <w:num w:numId="13">
    <w:abstractNumId w:val="12"/>
  </w:num>
  <w:num w:numId="14">
    <w:abstractNumId w:val="24"/>
  </w:num>
  <w:num w:numId="15">
    <w:abstractNumId w:val="5"/>
  </w:num>
  <w:num w:numId="16">
    <w:abstractNumId w:val="18"/>
  </w:num>
  <w:num w:numId="17">
    <w:abstractNumId w:val="7"/>
  </w:num>
  <w:num w:numId="18">
    <w:abstractNumId w:val="16"/>
  </w:num>
  <w:num w:numId="19">
    <w:abstractNumId w:val="3"/>
  </w:num>
  <w:num w:numId="20">
    <w:abstractNumId w:val="19"/>
  </w:num>
  <w:num w:numId="21">
    <w:abstractNumId w:val="23"/>
  </w:num>
  <w:num w:numId="22">
    <w:abstractNumId w:val="11"/>
  </w:num>
  <w:num w:numId="23">
    <w:abstractNumId w:val="10"/>
  </w:num>
  <w:num w:numId="24">
    <w:abstractNumId w:val="4"/>
  </w:num>
  <w:num w:numId="25">
    <w:abstractNumId w:val="22"/>
  </w:num>
  <w:num w:numId="26">
    <w:abstractNumId w:val="15"/>
  </w:num>
  <w:num w:numId="27">
    <w:abstractNumId w:val="6"/>
  </w:num>
  <w:num w:numId="28">
    <w:abstractNumId w:val="2"/>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BA"/>
    <w:rsid w:val="000001CD"/>
    <w:rsid w:val="0000529A"/>
    <w:rsid w:val="00006BA1"/>
    <w:rsid w:val="000079F9"/>
    <w:rsid w:val="00013764"/>
    <w:rsid w:val="00031B26"/>
    <w:rsid w:val="00031EAD"/>
    <w:rsid w:val="0003294A"/>
    <w:rsid w:val="00041E7B"/>
    <w:rsid w:val="00046F55"/>
    <w:rsid w:val="00047F33"/>
    <w:rsid w:val="00050633"/>
    <w:rsid w:val="0005097B"/>
    <w:rsid w:val="00055D20"/>
    <w:rsid w:val="00064A0D"/>
    <w:rsid w:val="0006503A"/>
    <w:rsid w:val="0006507F"/>
    <w:rsid w:val="00066E37"/>
    <w:rsid w:val="00067338"/>
    <w:rsid w:val="000738EA"/>
    <w:rsid w:val="000753DC"/>
    <w:rsid w:val="00076911"/>
    <w:rsid w:val="00085695"/>
    <w:rsid w:val="000901B0"/>
    <w:rsid w:val="0009399D"/>
    <w:rsid w:val="00096FB7"/>
    <w:rsid w:val="000A2471"/>
    <w:rsid w:val="000A426D"/>
    <w:rsid w:val="000A5BEC"/>
    <w:rsid w:val="000A60CA"/>
    <w:rsid w:val="000B22E3"/>
    <w:rsid w:val="000B242B"/>
    <w:rsid w:val="000B6D47"/>
    <w:rsid w:val="000C024A"/>
    <w:rsid w:val="000C16B9"/>
    <w:rsid w:val="000C3C10"/>
    <w:rsid w:val="000C43B2"/>
    <w:rsid w:val="000C504F"/>
    <w:rsid w:val="000C705F"/>
    <w:rsid w:val="000C7DA1"/>
    <w:rsid w:val="000E02BB"/>
    <w:rsid w:val="000E0D78"/>
    <w:rsid w:val="000E1C6A"/>
    <w:rsid w:val="000E226A"/>
    <w:rsid w:val="000E2C95"/>
    <w:rsid w:val="00106648"/>
    <w:rsid w:val="00106F4E"/>
    <w:rsid w:val="001123AB"/>
    <w:rsid w:val="00112561"/>
    <w:rsid w:val="001139CB"/>
    <w:rsid w:val="00114195"/>
    <w:rsid w:val="001159FF"/>
    <w:rsid w:val="001177C2"/>
    <w:rsid w:val="00123529"/>
    <w:rsid w:val="001264E1"/>
    <w:rsid w:val="00131CF3"/>
    <w:rsid w:val="001368D1"/>
    <w:rsid w:val="00136A0D"/>
    <w:rsid w:val="001426AF"/>
    <w:rsid w:val="00146833"/>
    <w:rsid w:val="0015002C"/>
    <w:rsid w:val="00154410"/>
    <w:rsid w:val="00155011"/>
    <w:rsid w:val="00157220"/>
    <w:rsid w:val="00164024"/>
    <w:rsid w:val="00166C10"/>
    <w:rsid w:val="001710D2"/>
    <w:rsid w:val="00171655"/>
    <w:rsid w:val="00181926"/>
    <w:rsid w:val="00183620"/>
    <w:rsid w:val="00187D4C"/>
    <w:rsid w:val="00193378"/>
    <w:rsid w:val="001958EF"/>
    <w:rsid w:val="00195999"/>
    <w:rsid w:val="00196B58"/>
    <w:rsid w:val="001976D0"/>
    <w:rsid w:val="001A3E99"/>
    <w:rsid w:val="001A5B2A"/>
    <w:rsid w:val="001A74E2"/>
    <w:rsid w:val="001B2A98"/>
    <w:rsid w:val="001B7284"/>
    <w:rsid w:val="001C0038"/>
    <w:rsid w:val="001C108C"/>
    <w:rsid w:val="001C1247"/>
    <w:rsid w:val="001C3AE0"/>
    <w:rsid w:val="001C47CA"/>
    <w:rsid w:val="001D2C54"/>
    <w:rsid w:val="001E1583"/>
    <w:rsid w:val="001E27C1"/>
    <w:rsid w:val="001E33B0"/>
    <w:rsid w:val="001E5FFB"/>
    <w:rsid w:val="001E73D4"/>
    <w:rsid w:val="001F1D95"/>
    <w:rsid w:val="0020227E"/>
    <w:rsid w:val="00204B31"/>
    <w:rsid w:val="00205BC4"/>
    <w:rsid w:val="002070DB"/>
    <w:rsid w:val="002122FF"/>
    <w:rsid w:val="00214C4F"/>
    <w:rsid w:val="002249F6"/>
    <w:rsid w:val="00230698"/>
    <w:rsid w:val="0023156C"/>
    <w:rsid w:val="002336B5"/>
    <w:rsid w:val="0023443F"/>
    <w:rsid w:val="0023570C"/>
    <w:rsid w:val="0024475F"/>
    <w:rsid w:val="002457D2"/>
    <w:rsid w:val="0025677C"/>
    <w:rsid w:val="00256836"/>
    <w:rsid w:val="002572AA"/>
    <w:rsid w:val="00257D37"/>
    <w:rsid w:val="00257EAD"/>
    <w:rsid w:val="002616EE"/>
    <w:rsid w:val="00265C70"/>
    <w:rsid w:val="00266688"/>
    <w:rsid w:val="002668B2"/>
    <w:rsid w:val="00273582"/>
    <w:rsid w:val="0027433C"/>
    <w:rsid w:val="00281B42"/>
    <w:rsid w:val="0028769A"/>
    <w:rsid w:val="00290476"/>
    <w:rsid w:val="00290668"/>
    <w:rsid w:val="0029110E"/>
    <w:rsid w:val="00291A93"/>
    <w:rsid w:val="00293A0D"/>
    <w:rsid w:val="0029520C"/>
    <w:rsid w:val="00295F05"/>
    <w:rsid w:val="00296A6E"/>
    <w:rsid w:val="002A3BBA"/>
    <w:rsid w:val="002A5000"/>
    <w:rsid w:val="002B3A6A"/>
    <w:rsid w:val="002B6694"/>
    <w:rsid w:val="002C0622"/>
    <w:rsid w:val="002C0EDB"/>
    <w:rsid w:val="002C153F"/>
    <w:rsid w:val="002C1FE3"/>
    <w:rsid w:val="002C3955"/>
    <w:rsid w:val="002C43AD"/>
    <w:rsid w:val="002D0CB0"/>
    <w:rsid w:val="002D128E"/>
    <w:rsid w:val="002D1EDC"/>
    <w:rsid w:val="002D5A3F"/>
    <w:rsid w:val="002E09AA"/>
    <w:rsid w:val="002F0FA9"/>
    <w:rsid w:val="002F7288"/>
    <w:rsid w:val="002F7CD8"/>
    <w:rsid w:val="0030147C"/>
    <w:rsid w:val="0030432D"/>
    <w:rsid w:val="0030470C"/>
    <w:rsid w:val="0031258B"/>
    <w:rsid w:val="00314CE5"/>
    <w:rsid w:val="00315AC3"/>
    <w:rsid w:val="00316FDE"/>
    <w:rsid w:val="00317CEE"/>
    <w:rsid w:val="00321B0A"/>
    <w:rsid w:val="0032530C"/>
    <w:rsid w:val="0033602F"/>
    <w:rsid w:val="00336222"/>
    <w:rsid w:val="00342F49"/>
    <w:rsid w:val="00352559"/>
    <w:rsid w:val="003537CC"/>
    <w:rsid w:val="00355F0B"/>
    <w:rsid w:val="00356424"/>
    <w:rsid w:val="0035704A"/>
    <w:rsid w:val="00357272"/>
    <w:rsid w:val="00357980"/>
    <w:rsid w:val="00360D4F"/>
    <w:rsid w:val="00362194"/>
    <w:rsid w:val="00362C94"/>
    <w:rsid w:val="00365FB8"/>
    <w:rsid w:val="00371426"/>
    <w:rsid w:val="0037317E"/>
    <w:rsid w:val="00374AFB"/>
    <w:rsid w:val="003769B8"/>
    <w:rsid w:val="0037742C"/>
    <w:rsid w:val="00377C2C"/>
    <w:rsid w:val="00377E2F"/>
    <w:rsid w:val="00393781"/>
    <w:rsid w:val="003A44BB"/>
    <w:rsid w:val="003B0C24"/>
    <w:rsid w:val="003B1398"/>
    <w:rsid w:val="003B5427"/>
    <w:rsid w:val="003B77B6"/>
    <w:rsid w:val="003C3CC4"/>
    <w:rsid w:val="003C679B"/>
    <w:rsid w:val="003D0338"/>
    <w:rsid w:val="003D6F3D"/>
    <w:rsid w:val="003E16CE"/>
    <w:rsid w:val="003E1E54"/>
    <w:rsid w:val="003E48DB"/>
    <w:rsid w:val="003E587F"/>
    <w:rsid w:val="003E58CF"/>
    <w:rsid w:val="003E5C5D"/>
    <w:rsid w:val="003E6BB1"/>
    <w:rsid w:val="003F04FD"/>
    <w:rsid w:val="003F1470"/>
    <w:rsid w:val="00401268"/>
    <w:rsid w:val="00402134"/>
    <w:rsid w:val="0040297A"/>
    <w:rsid w:val="00405206"/>
    <w:rsid w:val="00410DEE"/>
    <w:rsid w:val="00412064"/>
    <w:rsid w:val="004175D7"/>
    <w:rsid w:val="004254BD"/>
    <w:rsid w:val="00430484"/>
    <w:rsid w:val="00430C6B"/>
    <w:rsid w:val="00432990"/>
    <w:rsid w:val="00445EDB"/>
    <w:rsid w:val="00451B6A"/>
    <w:rsid w:val="00451E9A"/>
    <w:rsid w:val="00453656"/>
    <w:rsid w:val="00453AF3"/>
    <w:rsid w:val="00454F54"/>
    <w:rsid w:val="00461700"/>
    <w:rsid w:val="004639C1"/>
    <w:rsid w:val="00471E7D"/>
    <w:rsid w:val="004775DE"/>
    <w:rsid w:val="004807EB"/>
    <w:rsid w:val="00482E2A"/>
    <w:rsid w:val="0049144E"/>
    <w:rsid w:val="00494E23"/>
    <w:rsid w:val="00494EF2"/>
    <w:rsid w:val="004A3AE0"/>
    <w:rsid w:val="004B0106"/>
    <w:rsid w:val="004B178A"/>
    <w:rsid w:val="004B48B8"/>
    <w:rsid w:val="004B6EBE"/>
    <w:rsid w:val="004C04A6"/>
    <w:rsid w:val="004C4222"/>
    <w:rsid w:val="004C4EFD"/>
    <w:rsid w:val="004D6764"/>
    <w:rsid w:val="004D79D3"/>
    <w:rsid w:val="004F0649"/>
    <w:rsid w:val="004F0B59"/>
    <w:rsid w:val="004F2D4E"/>
    <w:rsid w:val="004F4064"/>
    <w:rsid w:val="004F5D51"/>
    <w:rsid w:val="004F7FDE"/>
    <w:rsid w:val="0050049C"/>
    <w:rsid w:val="0050663B"/>
    <w:rsid w:val="00506AB1"/>
    <w:rsid w:val="00506D92"/>
    <w:rsid w:val="00511ED5"/>
    <w:rsid w:val="00515998"/>
    <w:rsid w:val="00521343"/>
    <w:rsid w:val="00533FBE"/>
    <w:rsid w:val="00536974"/>
    <w:rsid w:val="00537F5E"/>
    <w:rsid w:val="00553FE8"/>
    <w:rsid w:val="00555BEE"/>
    <w:rsid w:val="00561CD9"/>
    <w:rsid w:val="005647FC"/>
    <w:rsid w:val="005670EB"/>
    <w:rsid w:val="00572E16"/>
    <w:rsid w:val="00573783"/>
    <w:rsid w:val="00573AD8"/>
    <w:rsid w:val="00576FDE"/>
    <w:rsid w:val="005845B8"/>
    <w:rsid w:val="00584DB3"/>
    <w:rsid w:val="00591775"/>
    <w:rsid w:val="00596DE9"/>
    <w:rsid w:val="00597974"/>
    <w:rsid w:val="005A1E32"/>
    <w:rsid w:val="005A1E66"/>
    <w:rsid w:val="005A2D08"/>
    <w:rsid w:val="005A2DFA"/>
    <w:rsid w:val="005A5175"/>
    <w:rsid w:val="005A596E"/>
    <w:rsid w:val="005A5F25"/>
    <w:rsid w:val="005B0500"/>
    <w:rsid w:val="005B40EF"/>
    <w:rsid w:val="005C085D"/>
    <w:rsid w:val="005C1767"/>
    <w:rsid w:val="005C6628"/>
    <w:rsid w:val="005D28A1"/>
    <w:rsid w:val="005D414F"/>
    <w:rsid w:val="005D6F7F"/>
    <w:rsid w:val="005E7055"/>
    <w:rsid w:val="005F26AB"/>
    <w:rsid w:val="005F336F"/>
    <w:rsid w:val="005F359D"/>
    <w:rsid w:val="005F6E1A"/>
    <w:rsid w:val="005F7727"/>
    <w:rsid w:val="006008E4"/>
    <w:rsid w:val="006058BC"/>
    <w:rsid w:val="0061486A"/>
    <w:rsid w:val="00616712"/>
    <w:rsid w:val="0062056C"/>
    <w:rsid w:val="006207C0"/>
    <w:rsid w:val="00620881"/>
    <w:rsid w:val="00620AC7"/>
    <w:rsid w:val="00624EC1"/>
    <w:rsid w:val="00630D96"/>
    <w:rsid w:val="0063100F"/>
    <w:rsid w:val="00631375"/>
    <w:rsid w:val="00633E46"/>
    <w:rsid w:val="006365C4"/>
    <w:rsid w:val="0064521E"/>
    <w:rsid w:val="0065045B"/>
    <w:rsid w:val="00655E14"/>
    <w:rsid w:val="0066181A"/>
    <w:rsid w:val="0066219B"/>
    <w:rsid w:val="00670744"/>
    <w:rsid w:val="0067395C"/>
    <w:rsid w:val="00674EFE"/>
    <w:rsid w:val="006772EC"/>
    <w:rsid w:val="00681A68"/>
    <w:rsid w:val="00687F6A"/>
    <w:rsid w:val="00692C0F"/>
    <w:rsid w:val="00692DCA"/>
    <w:rsid w:val="00694A5D"/>
    <w:rsid w:val="006962A6"/>
    <w:rsid w:val="00696CE2"/>
    <w:rsid w:val="006A683C"/>
    <w:rsid w:val="006C1DCE"/>
    <w:rsid w:val="006C3798"/>
    <w:rsid w:val="006C4F3C"/>
    <w:rsid w:val="006C797B"/>
    <w:rsid w:val="006D40A8"/>
    <w:rsid w:val="006D5CB2"/>
    <w:rsid w:val="006D6915"/>
    <w:rsid w:val="006D6E8F"/>
    <w:rsid w:val="006E049A"/>
    <w:rsid w:val="006E1590"/>
    <w:rsid w:val="006E1C26"/>
    <w:rsid w:val="006F06EE"/>
    <w:rsid w:val="006F074A"/>
    <w:rsid w:val="006F1A1C"/>
    <w:rsid w:val="006F4802"/>
    <w:rsid w:val="006F5E38"/>
    <w:rsid w:val="006F6144"/>
    <w:rsid w:val="006F628B"/>
    <w:rsid w:val="006F7B1F"/>
    <w:rsid w:val="007046E6"/>
    <w:rsid w:val="0070572A"/>
    <w:rsid w:val="00706071"/>
    <w:rsid w:val="00707B2D"/>
    <w:rsid w:val="00712B58"/>
    <w:rsid w:val="00712BF2"/>
    <w:rsid w:val="00715ADE"/>
    <w:rsid w:val="00725B6A"/>
    <w:rsid w:val="007346BB"/>
    <w:rsid w:val="0073657C"/>
    <w:rsid w:val="00737CEF"/>
    <w:rsid w:val="00741C5D"/>
    <w:rsid w:val="00745160"/>
    <w:rsid w:val="00752C80"/>
    <w:rsid w:val="00753ADE"/>
    <w:rsid w:val="00754A0B"/>
    <w:rsid w:val="00754DCC"/>
    <w:rsid w:val="00757546"/>
    <w:rsid w:val="00762C4C"/>
    <w:rsid w:val="0076674F"/>
    <w:rsid w:val="0077289A"/>
    <w:rsid w:val="00775F49"/>
    <w:rsid w:val="00776EB5"/>
    <w:rsid w:val="00784091"/>
    <w:rsid w:val="00786FDD"/>
    <w:rsid w:val="007875FF"/>
    <w:rsid w:val="007914DF"/>
    <w:rsid w:val="007940D4"/>
    <w:rsid w:val="00794536"/>
    <w:rsid w:val="007A3B8C"/>
    <w:rsid w:val="007A51AC"/>
    <w:rsid w:val="007B4BC5"/>
    <w:rsid w:val="007B4D8E"/>
    <w:rsid w:val="007B6748"/>
    <w:rsid w:val="007C28E0"/>
    <w:rsid w:val="007D054F"/>
    <w:rsid w:val="007D1FC8"/>
    <w:rsid w:val="007D3957"/>
    <w:rsid w:val="007E0736"/>
    <w:rsid w:val="007E2186"/>
    <w:rsid w:val="007E4EA8"/>
    <w:rsid w:val="007E531C"/>
    <w:rsid w:val="007F3DE1"/>
    <w:rsid w:val="007F3FC5"/>
    <w:rsid w:val="007F6400"/>
    <w:rsid w:val="00803409"/>
    <w:rsid w:val="00804BC5"/>
    <w:rsid w:val="00821908"/>
    <w:rsid w:val="008304ED"/>
    <w:rsid w:val="0083723E"/>
    <w:rsid w:val="008407A4"/>
    <w:rsid w:val="008407ED"/>
    <w:rsid w:val="008444D5"/>
    <w:rsid w:val="0085012D"/>
    <w:rsid w:val="008501A5"/>
    <w:rsid w:val="00851BEA"/>
    <w:rsid w:val="00857FCE"/>
    <w:rsid w:val="00861A48"/>
    <w:rsid w:val="008630C2"/>
    <w:rsid w:val="008632BB"/>
    <w:rsid w:val="00863D98"/>
    <w:rsid w:val="008727B5"/>
    <w:rsid w:val="00874744"/>
    <w:rsid w:val="00884B7D"/>
    <w:rsid w:val="00890677"/>
    <w:rsid w:val="00892074"/>
    <w:rsid w:val="0089317B"/>
    <w:rsid w:val="00893204"/>
    <w:rsid w:val="00893652"/>
    <w:rsid w:val="00896F95"/>
    <w:rsid w:val="008A16C4"/>
    <w:rsid w:val="008A1FFB"/>
    <w:rsid w:val="008A344D"/>
    <w:rsid w:val="008A38B2"/>
    <w:rsid w:val="008B1E5B"/>
    <w:rsid w:val="008B2D64"/>
    <w:rsid w:val="008B437F"/>
    <w:rsid w:val="008B5441"/>
    <w:rsid w:val="008B6CD4"/>
    <w:rsid w:val="008B6FC9"/>
    <w:rsid w:val="008B707F"/>
    <w:rsid w:val="008C2DA5"/>
    <w:rsid w:val="008D0017"/>
    <w:rsid w:val="008D2A57"/>
    <w:rsid w:val="008D374A"/>
    <w:rsid w:val="008D4503"/>
    <w:rsid w:val="008D513E"/>
    <w:rsid w:val="008E1171"/>
    <w:rsid w:val="008F1133"/>
    <w:rsid w:val="008F1DA3"/>
    <w:rsid w:val="008F74AA"/>
    <w:rsid w:val="009077F2"/>
    <w:rsid w:val="00910983"/>
    <w:rsid w:val="00913773"/>
    <w:rsid w:val="00915986"/>
    <w:rsid w:val="0091714B"/>
    <w:rsid w:val="009213D0"/>
    <w:rsid w:val="0092219D"/>
    <w:rsid w:val="009233D3"/>
    <w:rsid w:val="009265C4"/>
    <w:rsid w:val="00931F0A"/>
    <w:rsid w:val="009423B4"/>
    <w:rsid w:val="00951197"/>
    <w:rsid w:val="00952104"/>
    <w:rsid w:val="00953BFD"/>
    <w:rsid w:val="00961C39"/>
    <w:rsid w:val="00963AE3"/>
    <w:rsid w:val="00964A27"/>
    <w:rsid w:val="009737A5"/>
    <w:rsid w:val="00975488"/>
    <w:rsid w:val="00981139"/>
    <w:rsid w:val="00981DA1"/>
    <w:rsid w:val="009842D6"/>
    <w:rsid w:val="00985627"/>
    <w:rsid w:val="00990472"/>
    <w:rsid w:val="0099145C"/>
    <w:rsid w:val="00993601"/>
    <w:rsid w:val="00994402"/>
    <w:rsid w:val="009946F2"/>
    <w:rsid w:val="009A0F3B"/>
    <w:rsid w:val="009A44DC"/>
    <w:rsid w:val="009A487E"/>
    <w:rsid w:val="009A6A0A"/>
    <w:rsid w:val="009C192C"/>
    <w:rsid w:val="009C5B43"/>
    <w:rsid w:val="009D13FC"/>
    <w:rsid w:val="009D4A67"/>
    <w:rsid w:val="009D701A"/>
    <w:rsid w:val="009E3416"/>
    <w:rsid w:val="009E349D"/>
    <w:rsid w:val="00A03B64"/>
    <w:rsid w:val="00A05C64"/>
    <w:rsid w:val="00A13157"/>
    <w:rsid w:val="00A14F74"/>
    <w:rsid w:val="00A238F5"/>
    <w:rsid w:val="00A2740B"/>
    <w:rsid w:val="00A30875"/>
    <w:rsid w:val="00A33CF0"/>
    <w:rsid w:val="00A34CD2"/>
    <w:rsid w:val="00A378B5"/>
    <w:rsid w:val="00A4389E"/>
    <w:rsid w:val="00A43FE2"/>
    <w:rsid w:val="00A4529F"/>
    <w:rsid w:val="00A455BE"/>
    <w:rsid w:val="00A468AC"/>
    <w:rsid w:val="00A51FB4"/>
    <w:rsid w:val="00A5460A"/>
    <w:rsid w:val="00A552DF"/>
    <w:rsid w:val="00A57198"/>
    <w:rsid w:val="00A57E06"/>
    <w:rsid w:val="00A66502"/>
    <w:rsid w:val="00A7465A"/>
    <w:rsid w:val="00A8012C"/>
    <w:rsid w:val="00A82BD1"/>
    <w:rsid w:val="00A8458F"/>
    <w:rsid w:val="00A90A41"/>
    <w:rsid w:val="00A917B3"/>
    <w:rsid w:val="00AA0021"/>
    <w:rsid w:val="00AA2EB7"/>
    <w:rsid w:val="00AA4569"/>
    <w:rsid w:val="00AA5C14"/>
    <w:rsid w:val="00AA5DE5"/>
    <w:rsid w:val="00AA676D"/>
    <w:rsid w:val="00AA6D9D"/>
    <w:rsid w:val="00AA7C85"/>
    <w:rsid w:val="00AB1961"/>
    <w:rsid w:val="00AB3D50"/>
    <w:rsid w:val="00AB5611"/>
    <w:rsid w:val="00AB7D7C"/>
    <w:rsid w:val="00AC6A7E"/>
    <w:rsid w:val="00AD0227"/>
    <w:rsid w:val="00AD40BC"/>
    <w:rsid w:val="00AD7CDE"/>
    <w:rsid w:val="00AE278A"/>
    <w:rsid w:val="00AF610C"/>
    <w:rsid w:val="00B004BC"/>
    <w:rsid w:val="00B00B11"/>
    <w:rsid w:val="00B06551"/>
    <w:rsid w:val="00B06660"/>
    <w:rsid w:val="00B07EDB"/>
    <w:rsid w:val="00B11F25"/>
    <w:rsid w:val="00B137D7"/>
    <w:rsid w:val="00B17556"/>
    <w:rsid w:val="00B20CE3"/>
    <w:rsid w:val="00B21AC7"/>
    <w:rsid w:val="00B221D2"/>
    <w:rsid w:val="00B35FB0"/>
    <w:rsid w:val="00B37BFA"/>
    <w:rsid w:val="00B411D8"/>
    <w:rsid w:val="00B42F42"/>
    <w:rsid w:val="00B43BDB"/>
    <w:rsid w:val="00B453A2"/>
    <w:rsid w:val="00B51B1E"/>
    <w:rsid w:val="00B52152"/>
    <w:rsid w:val="00B57D91"/>
    <w:rsid w:val="00B6356B"/>
    <w:rsid w:val="00B739BB"/>
    <w:rsid w:val="00B769D2"/>
    <w:rsid w:val="00B80751"/>
    <w:rsid w:val="00B80E48"/>
    <w:rsid w:val="00B8132D"/>
    <w:rsid w:val="00B82508"/>
    <w:rsid w:val="00B82B4E"/>
    <w:rsid w:val="00B84F73"/>
    <w:rsid w:val="00B8636F"/>
    <w:rsid w:val="00B92EF6"/>
    <w:rsid w:val="00B9602C"/>
    <w:rsid w:val="00B964A2"/>
    <w:rsid w:val="00B96F23"/>
    <w:rsid w:val="00BA00AD"/>
    <w:rsid w:val="00BA4DA1"/>
    <w:rsid w:val="00BA592C"/>
    <w:rsid w:val="00BA6671"/>
    <w:rsid w:val="00BA76A4"/>
    <w:rsid w:val="00BB2AD4"/>
    <w:rsid w:val="00BB2DBC"/>
    <w:rsid w:val="00BB5C4E"/>
    <w:rsid w:val="00BC15C1"/>
    <w:rsid w:val="00BC353B"/>
    <w:rsid w:val="00BD0A04"/>
    <w:rsid w:val="00BD1716"/>
    <w:rsid w:val="00BE2D33"/>
    <w:rsid w:val="00BE72F9"/>
    <w:rsid w:val="00BE776C"/>
    <w:rsid w:val="00BF2D61"/>
    <w:rsid w:val="00C02DB0"/>
    <w:rsid w:val="00C04BAD"/>
    <w:rsid w:val="00C121A5"/>
    <w:rsid w:val="00C129D0"/>
    <w:rsid w:val="00C160A0"/>
    <w:rsid w:val="00C1620F"/>
    <w:rsid w:val="00C227B9"/>
    <w:rsid w:val="00C30001"/>
    <w:rsid w:val="00C301A0"/>
    <w:rsid w:val="00C329B7"/>
    <w:rsid w:val="00C34240"/>
    <w:rsid w:val="00C3501A"/>
    <w:rsid w:val="00C355D4"/>
    <w:rsid w:val="00C35B82"/>
    <w:rsid w:val="00C3766C"/>
    <w:rsid w:val="00C376CB"/>
    <w:rsid w:val="00C40801"/>
    <w:rsid w:val="00C4224C"/>
    <w:rsid w:val="00C42943"/>
    <w:rsid w:val="00C43AAC"/>
    <w:rsid w:val="00C50DBB"/>
    <w:rsid w:val="00C5117D"/>
    <w:rsid w:val="00C545A7"/>
    <w:rsid w:val="00C602DE"/>
    <w:rsid w:val="00C6320F"/>
    <w:rsid w:val="00C706D1"/>
    <w:rsid w:val="00C712C9"/>
    <w:rsid w:val="00C71CAA"/>
    <w:rsid w:val="00C739FC"/>
    <w:rsid w:val="00C7718F"/>
    <w:rsid w:val="00C7722E"/>
    <w:rsid w:val="00C82E8D"/>
    <w:rsid w:val="00C83049"/>
    <w:rsid w:val="00C84E66"/>
    <w:rsid w:val="00C86801"/>
    <w:rsid w:val="00C8742D"/>
    <w:rsid w:val="00C93E45"/>
    <w:rsid w:val="00C941A8"/>
    <w:rsid w:val="00C947B2"/>
    <w:rsid w:val="00C94979"/>
    <w:rsid w:val="00C96840"/>
    <w:rsid w:val="00C96EAC"/>
    <w:rsid w:val="00CA041E"/>
    <w:rsid w:val="00CA175D"/>
    <w:rsid w:val="00CA1F41"/>
    <w:rsid w:val="00CA4D3B"/>
    <w:rsid w:val="00CA5F70"/>
    <w:rsid w:val="00CB2CAA"/>
    <w:rsid w:val="00CB64EA"/>
    <w:rsid w:val="00CB652A"/>
    <w:rsid w:val="00CB7803"/>
    <w:rsid w:val="00CC49A0"/>
    <w:rsid w:val="00CC5140"/>
    <w:rsid w:val="00CC6802"/>
    <w:rsid w:val="00CC71E7"/>
    <w:rsid w:val="00CD0082"/>
    <w:rsid w:val="00CD0D51"/>
    <w:rsid w:val="00CD2F69"/>
    <w:rsid w:val="00CD4B0A"/>
    <w:rsid w:val="00CD51BD"/>
    <w:rsid w:val="00CD7110"/>
    <w:rsid w:val="00CE4E6C"/>
    <w:rsid w:val="00CF0D32"/>
    <w:rsid w:val="00CF198C"/>
    <w:rsid w:val="00CF41C0"/>
    <w:rsid w:val="00CF4844"/>
    <w:rsid w:val="00D028D9"/>
    <w:rsid w:val="00D06523"/>
    <w:rsid w:val="00D11957"/>
    <w:rsid w:val="00D11ED5"/>
    <w:rsid w:val="00D12C1D"/>
    <w:rsid w:val="00D15070"/>
    <w:rsid w:val="00D15161"/>
    <w:rsid w:val="00D2080E"/>
    <w:rsid w:val="00D2258A"/>
    <w:rsid w:val="00D23F8C"/>
    <w:rsid w:val="00D3097D"/>
    <w:rsid w:val="00D30D13"/>
    <w:rsid w:val="00D377B3"/>
    <w:rsid w:val="00D37EF9"/>
    <w:rsid w:val="00D41849"/>
    <w:rsid w:val="00D42862"/>
    <w:rsid w:val="00D46060"/>
    <w:rsid w:val="00D46827"/>
    <w:rsid w:val="00D50333"/>
    <w:rsid w:val="00D5154A"/>
    <w:rsid w:val="00D52326"/>
    <w:rsid w:val="00D54DA9"/>
    <w:rsid w:val="00D55E9C"/>
    <w:rsid w:val="00D56610"/>
    <w:rsid w:val="00D56914"/>
    <w:rsid w:val="00D5787F"/>
    <w:rsid w:val="00D600E3"/>
    <w:rsid w:val="00D71355"/>
    <w:rsid w:val="00D74260"/>
    <w:rsid w:val="00D74F52"/>
    <w:rsid w:val="00D82FDF"/>
    <w:rsid w:val="00D842F9"/>
    <w:rsid w:val="00D85118"/>
    <w:rsid w:val="00D90792"/>
    <w:rsid w:val="00D9146F"/>
    <w:rsid w:val="00D9624D"/>
    <w:rsid w:val="00DA7722"/>
    <w:rsid w:val="00DB1452"/>
    <w:rsid w:val="00DB2123"/>
    <w:rsid w:val="00DB2B9C"/>
    <w:rsid w:val="00DB2EB3"/>
    <w:rsid w:val="00DB48BC"/>
    <w:rsid w:val="00DB5AAC"/>
    <w:rsid w:val="00DD0398"/>
    <w:rsid w:val="00DD2863"/>
    <w:rsid w:val="00DD4D2E"/>
    <w:rsid w:val="00DE7835"/>
    <w:rsid w:val="00DF242F"/>
    <w:rsid w:val="00DF642B"/>
    <w:rsid w:val="00E024F4"/>
    <w:rsid w:val="00E0284C"/>
    <w:rsid w:val="00E02950"/>
    <w:rsid w:val="00E05A6B"/>
    <w:rsid w:val="00E11831"/>
    <w:rsid w:val="00E13FE0"/>
    <w:rsid w:val="00E210A3"/>
    <w:rsid w:val="00E242C9"/>
    <w:rsid w:val="00E24E5D"/>
    <w:rsid w:val="00E253B2"/>
    <w:rsid w:val="00E262C7"/>
    <w:rsid w:val="00E2718B"/>
    <w:rsid w:val="00E30781"/>
    <w:rsid w:val="00E338E5"/>
    <w:rsid w:val="00E41984"/>
    <w:rsid w:val="00E44662"/>
    <w:rsid w:val="00E45C92"/>
    <w:rsid w:val="00E51D78"/>
    <w:rsid w:val="00E622DD"/>
    <w:rsid w:val="00E65C4A"/>
    <w:rsid w:val="00E711BD"/>
    <w:rsid w:val="00E71D9E"/>
    <w:rsid w:val="00E7207E"/>
    <w:rsid w:val="00E764B0"/>
    <w:rsid w:val="00E837D2"/>
    <w:rsid w:val="00E90C68"/>
    <w:rsid w:val="00E91383"/>
    <w:rsid w:val="00E91470"/>
    <w:rsid w:val="00E94DC9"/>
    <w:rsid w:val="00EA0ABC"/>
    <w:rsid w:val="00EA212D"/>
    <w:rsid w:val="00EA3A2A"/>
    <w:rsid w:val="00EA43CA"/>
    <w:rsid w:val="00EA7DC1"/>
    <w:rsid w:val="00EB152E"/>
    <w:rsid w:val="00EB31D3"/>
    <w:rsid w:val="00EB5CF5"/>
    <w:rsid w:val="00EB6B4C"/>
    <w:rsid w:val="00EB6D5C"/>
    <w:rsid w:val="00EB7F31"/>
    <w:rsid w:val="00EC292F"/>
    <w:rsid w:val="00EC30BA"/>
    <w:rsid w:val="00EC477A"/>
    <w:rsid w:val="00EC5CA7"/>
    <w:rsid w:val="00EC6056"/>
    <w:rsid w:val="00EC7898"/>
    <w:rsid w:val="00ED0C24"/>
    <w:rsid w:val="00ED0E8E"/>
    <w:rsid w:val="00ED3049"/>
    <w:rsid w:val="00ED392C"/>
    <w:rsid w:val="00EE2C4F"/>
    <w:rsid w:val="00EE7E9E"/>
    <w:rsid w:val="00EF0C62"/>
    <w:rsid w:val="00EF37CF"/>
    <w:rsid w:val="00EF4ED4"/>
    <w:rsid w:val="00EF621B"/>
    <w:rsid w:val="00F003F1"/>
    <w:rsid w:val="00F003FD"/>
    <w:rsid w:val="00F03472"/>
    <w:rsid w:val="00F0734F"/>
    <w:rsid w:val="00F10136"/>
    <w:rsid w:val="00F148BF"/>
    <w:rsid w:val="00F16E74"/>
    <w:rsid w:val="00F2007D"/>
    <w:rsid w:val="00F22968"/>
    <w:rsid w:val="00F23F4A"/>
    <w:rsid w:val="00F2456E"/>
    <w:rsid w:val="00F32960"/>
    <w:rsid w:val="00F378A2"/>
    <w:rsid w:val="00F37AA0"/>
    <w:rsid w:val="00F42184"/>
    <w:rsid w:val="00F513DF"/>
    <w:rsid w:val="00F52595"/>
    <w:rsid w:val="00F623B6"/>
    <w:rsid w:val="00F67102"/>
    <w:rsid w:val="00F70510"/>
    <w:rsid w:val="00F7063B"/>
    <w:rsid w:val="00F73784"/>
    <w:rsid w:val="00F75039"/>
    <w:rsid w:val="00F756F3"/>
    <w:rsid w:val="00F75F68"/>
    <w:rsid w:val="00F8297E"/>
    <w:rsid w:val="00F8331E"/>
    <w:rsid w:val="00F85073"/>
    <w:rsid w:val="00F85B29"/>
    <w:rsid w:val="00F87348"/>
    <w:rsid w:val="00F94AD3"/>
    <w:rsid w:val="00FA3A34"/>
    <w:rsid w:val="00FB0650"/>
    <w:rsid w:val="00FB1388"/>
    <w:rsid w:val="00FB6ED9"/>
    <w:rsid w:val="00FC5231"/>
    <w:rsid w:val="00FD19D4"/>
    <w:rsid w:val="00FD573B"/>
    <w:rsid w:val="00FE0559"/>
    <w:rsid w:val="00FE33DD"/>
    <w:rsid w:val="00FE6F26"/>
    <w:rsid w:val="00FF3F7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D263"/>
  <w14:defaultImageDpi w14:val="32767"/>
  <w15:chartTrackingRefBased/>
  <w15:docId w15:val="{E11AE527-58A9-CE46-9469-02FB7314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4AFB"/>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C15C1"/>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BC15C1"/>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1"/>
    <w:unhideWhenUsed/>
    <w:qFormat/>
    <w:rsid w:val="008B707F"/>
    <w:pPr>
      <w:keepNext/>
      <w:tabs>
        <w:tab w:val="left" w:pos="440"/>
      </w:tabs>
      <w:spacing w:before="240" w:after="60"/>
      <w:outlineLvl w:val="2"/>
    </w:pPr>
    <w:rPr>
      <w:rFonts w:ascii="Calibri" w:eastAsia="Calibri" w:hAnsi="Calibri" w:cs="Calibri"/>
      <w:b/>
      <w:sz w:val="26"/>
      <w:szCs w:val="26"/>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Dot pt,F5 List Paragraph,List Paragraph11,Colorful List - Accent 11,Bullet 1,Bullet Points,MAIN CONTENT,No Spacing1,List Paragraph Char Char Char,Indicator Text,Numbered Para 1,List Paragraph2,OBC Bullet"/>
    <w:basedOn w:val="Normal"/>
    <w:link w:val="ListParagraphChar"/>
    <w:uiPriority w:val="34"/>
    <w:qFormat/>
    <w:rsid w:val="00E262C7"/>
    <w:pPr>
      <w:ind w:left="720"/>
      <w:contextualSpacing/>
    </w:pPr>
    <w:rPr>
      <w:rFonts w:asciiTheme="minorHAnsi" w:eastAsiaTheme="minorHAnsi" w:hAnsiTheme="minorHAnsi" w:cstheme="minorBidi"/>
      <w:lang w:val="en-GB"/>
    </w:rPr>
  </w:style>
  <w:style w:type="table" w:styleId="TableGrid">
    <w:name w:val="Table Grid"/>
    <w:basedOn w:val="TableNormal"/>
    <w:uiPriority w:val="39"/>
    <w:rsid w:val="005B4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F359D"/>
    <w:pPr>
      <w:spacing w:before="100" w:beforeAutospacing="1" w:after="100" w:afterAutospacing="1"/>
    </w:pPr>
  </w:style>
  <w:style w:type="character" w:styleId="Hyperlink">
    <w:name w:val="Hyperlink"/>
    <w:basedOn w:val="DefaultParagraphFont"/>
    <w:uiPriority w:val="99"/>
    <w:unhideWhenUsed/>
    <w:rsid w:val="0023156C"/>
    <w:rPr>
      <w:color w:val="0563C1" w:themeColor="hyperlink"/>
      <w:u w:val="single"/>
    </w:rPr>
  </w:style>
  <w:style w:type="character" w:styleId="FollowedHyperlink">
    <w:name w:val="FollowedHyperlink"/>
    <w:basedOn w:val="DefaultParagraphFont"/>
    <w:uiPriority w:val="99"/>
    <w:semiHidden/>
    <w:unhideWhenUsed/>
    <w:rsid w:val="0023156C"/>
    <w:rPr>
      <w:color w:val="954F72" w:themeColor="followedHyperlink"/>
      <w:u w:val="single"/>
    </w:rPr>
  </w:style>
  <w:style w:type="character" w:customStyle="1" w:styleId="UnresolvedMention1">
    <w:name w:val="Unresolved Mention1"/>
    <w:basedOn w:val="DefaultParagraphFont"/>
    <w:uiPriority w:val="99"/>
    <w:rsid w:val="0023156C"/>
    <w:rPr>
      <w:color w:val="605E5C"/>
      <w:shd w:val="clear" w:color="auto" w:fill="E1DFDD"/>
    </w:rPr>
  </w:style>
  <w:style w:type="table" w:styleId="ListTable3-Accent5">
    <w:name w:val="List Table 3 Accent 5"/>
    <w:basedOn w:val="TableNormal"/>
    <w:uiPriority w:val="48"/>
    <w:rsid w:val="0023156C"/>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alloonText">
    <w:name w:val="Balloon Text"/>
    <w:basedOn w:val="Normal"/>
    <w:link w:val="BalloonTextChar"/>
    <w:uiPriority w:val="99"/>
    <w:semiHidden/>
    <w:unhideWhenUsed/>
    <w:rsid w:val="00430C6B"/>
    <w:rPr>
      <w:rFonts w:eastAsiaTheme="minorHAnsi"/>
      <w:sz w:val="18"/>
      <w:szCs w:val="18"/>
      <w:lang w:val="en-GB"/>
    </w:rPr>
  </w:style>
  <w:style w:type="character" w:customStyle="1" w:styleId="BalloonTextChar">
    <w:name w:val="Balloon Text Char"/>
    <w:basedOn w:val="DefaultParagraphFont"/>
    <w:link w:val="BalloonText"/>
    <w:uiPriority w:val="99"/>
    <w:semiHidden/>
    <w:rsid w:val="00430C6B"/>
    <w:rPr>
      <w:rFonts w:ascii="Times New Roman" w:hAnsi="Times New Roman" w:cs="Times New Roman"/>
      <w:sz w:val="18"/>
      <w:szCs w:val="18"/>
    </w:rPr>
  </w:style>
  <w:style w:type="paragraph" w:styleId="FootnoteText">
    <w:name w:val="footnote text"/>
    <w:basedOn w:val="Normal"/>
    <w:link w:val="FootnoteTextChar"/>
    <w:uiPriority w:val="99"/>
    <w:unhideWhenUsed/>
    <w:rsid w:val="00893652"/>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893652"/>
  </w:style>
  <w:style w:type="character" w:styleId="FootnoteReference">
    <w:name w:val="footnote reference"/>
    <w:basedOn w:val="DefaultParagraphFont"/>
    <w:uiPriority w:val="99"/>
    <w:unhideWhenUsed/>
    <w:qFormat/>
    <w:rsid w:val="00893652"/>
    <w:rPr>
      <w:vertAlign w:val="superscript"/>
    </w:rPr>
  </w:style>
  <w:style w:type="character" w:customStyle="1" w:styleId="Heading3Char">
    <w:name w:val="Heading 3 Char"/>
    <w:basedOn w:val="DefaultParagraphFont"/>
    <w:uiPriority w:val="9"/>
    <w:semiHidden/>
    <w:rsid w:val="008B707F"/>
    <w:rPr>
      <w:rFonts w:asciiTheme="majorHAnsi" w:eastAsiaTheme="majorEastAsia" w:hAnsiTheme="majorHAnsi" w:cstheme="majorBidi"/>
      <w:color w:val="1F3763" w:themeColor="accent1" w:themeShade="7F"/>
    </w:rPr>
  </w:style>
  <w:style w:type="character" w:customStyle="1" w:styleId="Heading3Char1">
    <w:name w:val="Heading 3 Char1"/>
    <w:basedOn w:val="DefaultParagraphFont"/>
    <w:link w:val="Heading3"/>
    <w:rsid w:val="008B707F"/>
    <w:rPr>
      <w:rFonts w:ascii="Calibri" w:eastAsia="Calibri" w:hAnsi="Calibri" w:cs="Calibri"/>
      <w:b/>
      <w:sz w:val="26"/>
      <w:szCs w:val="26"/>
      <w:lang w:eastAsia="es-ES"/>
    </w:rPr>
  </w:style>
  <w:style w:type="character" w:customStyle="1" w:styleId="FootnoteTextChar1">
    <w:name w:val="Footnote Text Char1"/>
    <w:basedOn w:val="DefaultParagraphFont"/>
    <w:uiPriority w:val="99"/>
    <w:qFormat/>
    <w:rsid w:val="008B707F"/>
    <w:rPr>
      <w:rFonts w:ascii="Adobe Garamond" w:hAnsi="Adobe Garamond"/>
      <w:sz w:val="20"/>
      <w:szCs w:val="20"/>
    </w:rPr>
  </w:style>
  <w:style w:type="paragraph" w:styleId="EndnoteText">
    <w:name w:val="endnote text"/>
    <w:basedOn w:val="Normal"/>
    <w:link w:val="EndnoteTextChar"/>
    <w:uiPriority w:val="99"/>
    <w:semiHidden/>
    <w:unhideWhenUsed/>
    <w:rsid w:val="00E2718B"/>
    <w:rPr>
      <w:rFonts w:asciiTheme="minorHAnsi" w:eastAsiaTheme="minorHAnsi" w:hAnsiTheme="minorHAnsi" w:cstheme="minorBidi"/>
      <w:lang w:val="en-GB"/>
    </w:rPr>
  </w:style>
  <w:style w:type="character" w:customStyle="1" w:styleId="EndnoteTextChar">
    <w:name w:val="Endnote Text Char"/>
    <w:basedOn w:val="DefaultParagraphFont"/>
    <w:link w:val="EndnoteText"/>
    <w:uiPriority w:val="99"/>
    <w:semiHidden/>
    <w:rsid w:val="00E2718B"/>
  </w:style>
  <w:style w:type="character" w:styleId="EndnoteReference">
    <w:name w:val="endnote reference"/>
    <w:basedOn w:val="DefaultParagraphFont"/>
    <w:uiPriority w:val="99"/>
    <w:semiHidden/>
    <w:unhideWhenUsed/>
    <w:rsid w:val="00E2718B"/>
    <w:rPr>
      <w:vertAlign w:val="superscript"/>
    </w:rPr>
  </w:style>
  <w:style w:type="character" w:styleId="CommentReference">
    <w:name w:val="annotation reference"/>
    <w:basedOn w:val="DefaultParagraphFont"/>
    <w:uiPriority w:val="99"/>
    <w:semiHidden/>
    <w:unhideWhenUsed/>
    <w:rsid w:val="00CF4844"/>
    <w:rPr>
      <w:sz w:val="18"/>
      <w:szCs w:val="18"/>
    </w:rPr>
  </w:style>
  <w:style w:type="paragraph" w:styleId="CommentText">
    <w:name w:val="annotation text"/>
    <w:basedOn w:val="Normal"/>
    <w:link w:val="CommentTextChar"/>
    <w:uiPriority w:val="99"/>
    <w:semiHidden/>
    <w:unhideWhenUsed/>
    <w:rsid w:val="00CF4844"/>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semiHidden/>
    <w:rsid w:val="00CF4844"/>
  </w:style>
  <w:style w:type="paragraph" w:styleId="CommentSubject">
    <w:name w:val="annotation subject"/>
    <w:basedOn w:val="CommentText"/>
    <w:next w:val="CommentText"/>
    <w:link w:val="CommentSubjectChar"/>
    <w:uiPriority w:val="99"/>
    <w:semiHidden/>
    <w:unhideWhenUsed/>
    <w:rsid w:val="00CF4844"/>
    <w:rPr>
      <w:b/>
      <w:bCs/>
      <w:sz w:val="20"/>
      <w:szCs w:val="20"/>
    </w:rPr>
  </w:style>
  <w:style w:type="character" w:customStyle="1" w:styleId="CommentSubjectChar">
    <w:name w:val="Comment Subject Char"/>
    <w:basedOn w:val="CommentTextChar"/>
    <w:link w:val="CommentSubject"/>
    <w:uiPriority w:val="99"/>
    <w:semiHidden/>
    <w:rsid w:val="00CF4844"/>
    <w:rPr>
      <w:b/>
      <w:bCs/>
      <w:sz w:val="20"/>
      <w:szCs w:val="20"/>
    </w:rPr>
  </w:style>
  <w:style w:type="paragraph" w:styleId="Footer">
    <w:name w:val="footer"/>
    <w:basedOn w:val="Normal"/>
    <w:link w:val="FooterChar"/>
    <w:uiPriority w:val="99"/>
    <w:unhideWhenUsed/>
    <w:rsid w:val="008407A4"/>
    <w:pPr>
      <w:tabs>
        <w:tab w:val="center" w:pos="4819"/>
        <w:tab w:val="right" w:pos="9638"/>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8407A4"/>
  </w:style>
  <w:style w:type="character" w:styleId="PageNumber">
    <w:name w:val="page number"/>
    <w:basedOn w:val="DefaultParagraphFont"/>
    <w:uiPriority w:val="99"/>
    <w:semiHidden/>
    <w:unhideWhenUsed/>
    <w:rsid w:val="008407A4"/>
  </w:style>
  <w:style w:type="table" w:styleId="GridTable4-Accent5">
    <w:name w:val="Grid Table 4 Accent 5"/>
    <w:basedOn w:val="TableNormal"/>
    <w:uiPriority w:val="49"/>
    <w:rsid w:val="009E349D"/>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C94979"/>
  </w:style>
  <w:style w:type="table" w:styleId="GridTable1Light-Accent1">
    <w:name w:val="Grid Table 1 Light Accent 1"/>
    <w:basedOn w:val="TableNormal"/>
    <w:uiPriority w:val="46"/>
    <w:rsid w:val="00EF37CF"/>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F37C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ocumentMap">
    <w:name w:val="Document Map"/>
    <w:basedOn w:val="Normal"/>
    <w:link w:val="DocumentMapChar"/>
    <w:uiPriority w:val="99"/>
    <w:semiHidden/>
    <w:unhideWhenUsed/>
    <w:rsid w:val="002572AA"/>
    <w:rPr>
      <w:rFonts w:eastAsiaTheme="minorHAnsi"/>
      <w:lang w:val="en-GB"/>
    </w:rPr>
  </w:style>
  <w:style w:type="character" w:customStyle="1" w:styleId="DocumentMapChar">
    <w:name w:val="Document Map Char"/>
    <w:basedOn w:val="DefaultParagraphFont"/>
    <w:link w:val="DocumentMap"/>
    <w:uiPriority w:val="99"/>
    <w:semiHidden/>
    <w:rsid w:val="002572AA"/>
    <w:rPr>
      <w:rFonts w:ascii="Times New Roman" w:hAnsi="Times New Roman" w:cs="Times New Roman"/>
    </w:rPr>
  </w:style>
  <w:style w:type="character" w:customStyle="1" w:styleId="Heading1Char">
    <w:name w:val="Heading 1 Char"/>
    <w:basedOn w:val="DefaultParagraphFont"/>
    <w:link w:val="Heading1"/>
    <w:uiPriority w:val="9"/>
    <w:rsid w:val="00BC15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15C1"/>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BC15C1"/>
    <w:pPr>
      <w:spacing w:before="120"/>
    </w:pPr>
    <w:rPr>
      <w:rFonts w:asciiTheme="minorHAnsi" w:eastAsiaTheme="minorHAnsi" w:hAnsiTheme="minorHAnsi" w:cstheme="minorBidi"/>
      <w:b/>
      <w:bCs/>
      <w:lang w:val="en-GB"/>
    </w:rPr>
  </w:style>
  <w:style w:type="paragraph" w:styleId="TOC2">
    <w:name w:val="toc 2"/>
    <w:basedOn w:val="Normal"/>
    <w:next w:val="Normal"/>
    <w:autoRedefine/>
    <w:uiPriority w:val="39"/>
    <w:unhideWhenUsed/>
    <w:rsid w:val="00BC15C1"/>
    <w:pPr>
      <w:ind w:left="240"/>
    </w:pPr>
    <w:rPr>
      <w:rFonts w:asciiTheme="minorHAnsi" w:eastAsiaTheme="minorHAnsi" w:hAnsiTheme="minorHAnsi" w:cstheme="minorBidi"/>
      <w:b/>
      <w:bCs/>
      <w:sz w:val="22"/>
      <w:szCs w:val="22"/>
      <w:lang w:val="en-GB"/>
    </w:rPr>
  </w:style>
  <w:style w:type="paragraph" w:styleId="TOC3">
    <w:name w:val="toc 3"/>
    <w:basedOn w:val="Normal"/>
    <w:next w:val="Normal"/>
    <w:autoRedefine/>
    <w:uiPriority w:val="39"/>
    <w:unhideWhenUsed/>
    <w:rsid w:val="00BC15C1"/>
    <w:pPr>
      <w:ind w:left="480"/>
    </w:pPr>
    <w:rPr>
      <w:rFonts w:asciiTheme="minorHAnsi" w:eastAsiaTheme="minorHAnsi" w:hAnsiTheme="minorHAnsi" w:cstheme="minorBidi"/>
      <w:sz w:val="22"/>
      <w:szCs w:val="22"/>
      <w:lang w:val="en-GB"/>
    </w:rPr>
  </w:style>
  <w:style w:type="paragraph" w:styleId="TOC4">
    <w:name w:val="toc 4"/>
    <w:basedOn w:val="Normal"/>
    <w:next w:val="Normal"/>
    <w:autoRedefine/>
    <w:uiPriority w:val="39"/>
    <w:unhideWhenUsed/>
    <w:rsid w:val="00BC15C1"/>
    <w:pPr>
      <w:ind w:left="720"/>
    </w:pPr>
    <w:rPr>
      <w:rFonts w:asciiTheme="minorHAnsi" w:eastAsiaTheme="minorHAnsi" w:hAnsiTheme="minorHAnsi" w:cstheme="minorBidi"/>
      <w:sz w:val="20"/>
      <w:szCs w:val="20"/>
      <w:lang w:val="en-GB"/>
    </w:rPr>
  </w:style>
  <w:style w:type="paragraph" w:styleId="TOC5">
    <w:name w:val="toc 5"/>
    <w:basedOn w:val="Normal"/>
    <w:next w:val="Normal"/>
    <w:autoRedefine/>
    <w:uiPriority w:val="39"/>
    <w:unhideWhenUsed/>
    <w:rsid w:val="00BC15C1"/>
    <w:pPr>
      <w:ind w:left="960"/>
    </w:pPr>
    <w:rPr>
      <w:rFonts w:asciiTheme="minorHAnsi" w:eastAsiaTheme="minorHAnsi" w:hAnsiTheme="minorHAnsi" w:cstheme="minorBidi"/>
      <w:sz w:val="20"/>
      <w:szCs w:val="20"/>
      <w:lang w:val="en-GB"/>
    </w:rPr>
  </w:style>
  <w:style w:type="paragraph" w:styleId="TOC6">
    <w:name w:val="toc 6"/>
    <w:basedOn w:val="Normal"/>
    <w:next w:val="Normal"/>
    <w:autoRedefine/>
    <w:uiPriority w:val="39"/>
    <w:unhideWhenUsed/>
    <w:rsid w:val="00BC15C1"/>
    <w:pPr>
      <w:ind w:left="1200"/>
    </w:pPr>
    <w:rPr>
      <w:rFonts w:asciiTheme="minorHAnsi" w:eastAsiaTheme="minorHAnsi" w:hAnsiTheme="minorHAnsi" w:cstheme="minorBidi"/>
      <w:sz w:val="20"/>
      <w:szCs w:val="20"/>
      <w:lang w:val="en-GB"/>
    </w:rPr>
  </w:style>
  <w:style w:type="paragraph" w:styleId="TOC7">
    <w:name w:val="toc 7"/>
    <w:basedOn w:val="Normal"/>
    <w:next w:val="Normal"/>
    <w:autoRedefine/>
    <w:uiPriority w:val="39"/>
    <w:unhideWhenUsed/>
    <w:rsid w:val="00BC15C1"/>
    <w:pPr>
      <w:ind w:left="1440"/>
    </w:pPr>
    <w:rPr>
      <w:rFonts w:asciiTheme="minorHAnsi" w:eastAsiaTheme="minorHAnsi" w:hAnsiTheme="minorHAnsi" w:cstheme="minorBidi"/>
      <w:sz w:val="20"/>
      <w:szCs w:val="20"/>
      <w:lang w:val="en-GB"/>
    </w:rPr>
  </w:style>
  <w:style w:type="paragraph" w:styleId="TOC8">
    <w:name w:val="toc 8"/>
    <w:basedOn w:val="Normal"/>
    <w:next w:val="Normal"/>
    <w:autoRedefine/>
    <w:uiPriority w:val="39"/>
    <w:unhideWhenUsed/>
    <w:rsid w:val="00BC15C1"/>
    <w:pPr>
      <w:ind w:left="1680"/>
    </w:pPr>
    <w:rPr>
      <w:rFonts w:asciiTheme="minorHAnsi" w:eastAsiaTheme="minorHAnsi" w:hAnsiTheme="minorHAnsi" w:cstheme="minorBidi"/>
      <w:sz w:val="20"/>
      <w:szCs w:val="20"/>
      <w:lang w:val="en-GB"/>
    </w:rPr>
  </w:style>
  <w:style w:type="paragraph" w:styleId="TOC9">
    <w:name w:val="toc 9"/>
    <w:basedOn w:val="Normal"/>
    <w:next w:val="Normal"/>
    <w:autoRedefine/>
    <w:uiPriority w:val="39"/>
    <w:unhideWhenUsed/>
    <w:rsid w:val="00BC15C1"/>
    <w:pPr>
      <w:ind w:left="1920"/>
    </w:pPr>
    <w:rPr>
      <w:rFonts w:asciiTheme="minorHAnsi" w:eastAsiaTheme="minorHAnsi" w:hAnsiTheme="minorHAnsi" w:cstheme="minorBidi"/>
      <w:sz w:val="20"/>
      <w:szCs w:val="20"/>
      <w:lang w:val="en-GB"/>
    </w:rPr>
  </w:style>
  <w:style w:type="character" w:customStyle="1" w:styleId="apple-converted-space">
    <w:name w:val="apple-converted-space"/>
    <w:basedOn w:val="DefaultParagraphFont"/>
    <w:rsid w:val="00C602DE"/>
  </w:style>
  <w:style w:type="paragraph" w:customStyle="1" w:styleId="Tablecontent">
    <w:name w:val="Table content"/>
    <w:basedOn w:val="Normal"/>
    <w:qFormat/>
    <w:rsid w:val="00893204"/>
    <w:pPr>
      <w:tabs>
        <w:tab w:val="left" w:pos="440"/>
      </w:tabs>
      <w:spacing w:after="113" w:line="230" w:lineRule="atLeast"/>
      <w:textAlignment w:val="center"/>
    </w:pPr>
    <w:rPr>
      <w:rFonts w:ascii="Myriad Pro" w:hAnsi="Myriad Pro" w:cs="Myriad Pro"/>
      <w:color w:val="000000"/>
      <w:sz w:val="19"/>
      <w:szCs w:val="19"/>
      <w:lang w:val="en-GB"/>
    </w:rPr>
  </w:style>
  <w:style w:type="paragraph" w:customStyle="1" w:styleId="NoParagraphStyle">
    <w:name w:val="[No Paragraph Style]"/>
    <w:rsid w:val="00893204"/>
    <w:pPr>
      <w:autoSpaceDE w:val="0"/>
      <w:autoSpaceDN w:val="0"/>
      <w:adjustRightInd w:val="0"/>
      <w:spacing w:line="288" w:lineRule="auto"/>
      <w:textAlignment w:val="center"/>
    </w:pPr>
    <w:rPr>
      <w:rFonts w:ascii="Myriad Pro" w:eastAsia="Times New Roman" w:hAnsi="Myriad Pro" w:cs="Times New Roman"/>
      <w:color w:val="000000"/>
    </w:rPr>
  </w:style>
  <w:style w:type="character" w:customStyle="1" w:styleId="ListParagraphChar">
    <w:name w:val="List Paragraph Char"/>
    <w:aliases w:val="List Paragraph 1 Char,List Paragraph1 Char,Dot pt Char,F5 List Paragraph Char,List Paragraph11 Char,Colorful List - Accent 11 Char,Bullet 1 Char,Bullet Points Char,MAIN CONTENT Char,No Spacing1 Char,List Paragraph Char Char Char Char"/>
    <w:basedOn w:val="DefaultParagraphFont"/>
    <w:link w:val="ListParagraph"/>
    <w:uiPriority w:val="34"/>
    <w:qFormat/>
    <w:locked/>
    <w:rsid w:val="0090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586">
      <w:bodyDiv w:val="1"/>
      <w:marLeft w:val="0"/>
      <w:marRight w:val="0"/>
      <w:marTop w:val="0"/>
      <w:marBottom w:val="0"/>
      <w:divBdr>
        <w:top w:val="none" w:sz="0" w:space="0" w:color="auto"/>
        <w:left w:val="none" w:sz="0" w:space="0" w:color="auto"/>
        <w:bottom w:val="none" w:sz="0" w:space="0" w:color="auto"/>
        <w:right w:val="none" w:sz="0" w:space="0" w:color="auto"/>
      </w:divBdr>
    </w:div>
    <w:div w:id="697701989">
      <w:bodyDiv w:val="1"/>
      <w:marLeft w:val="0"/>
      <w:marRight w:val="0"/>
      <w:marTop w:val="0"/>
      <w:marBottom w:val="0"/>
      <w:divBdr>
        <w:top w:val="none" w:sz="0" w:space="0" w:color="auto"/>
        <w:left w:val="none" w:sz="0" w:space="0" w:color="auto"/>
        <w:bottom w:val="none" w:sz="0" w:space="0" w:color="auto"/>
        <w:right w:val="none" w:sz="0" w:space="0" w:color="auto"/>
      </w:divBdr>
    </w:div>
    <w:div w:id="893272204">
      <w:bodyDiv w:val="1"/>
      <w:marLeft w:val="0"/>
      <w:marRight w:val="0"/>
      <w:marTop w:val="0"/>
      <w:marBottom w:val="0"/>
      <w:divBdr>
        <w:top w:val="none" w:sz="0" w:space="0" w:color="auto"/>
        <w:left w:val="none" w:sz="0" w:space="0" w:color="auto"/>
        <w:bottom w:val="none" w:sz="0" w:space="0" w:color="auto"/>
        <w:right w:val="none" w:sz="0" w:space="0" w:color="auto"/>
      </w:divBdr>
    </w:div>
    <w:div w:id="924262744">
      <w:bodyDiv w:val="1"/>
      <w:marLeft w:val="0"/>
      <w:marRight w:val="0"/>
      <w:marTop w:val="0"/>
      <w:marBottom w:val="0"/>
      <w:divBdr>
        <w:top w:val="none" w:sz="0" w:space="0" w:color="auto"/>
        <w:left w:val="none" w:sz="0" w:space="0" w:color="auto"/>
        <w:bottom w:val="none" w:sz="0" w:space="0" w:color="auto"/>
        <w:right w:val="none" w:sz="0" w:space="0" w:color="auto"/>
      </w:divBdr>
    </w:div>
    <w:div w:id="1001658225">
      <w:bodyDiv w:val="1"/>
      <w:marLeft w:val="0"/>
      <w:marRight w:val="0"/>
      <w:marTop w:val="0"/>
      <w:marBottom w:val="0"/>
      <w:divBdr>
        <w:top w:val="none" w:sz="0" w:space="0" w:color="auto"/>
        <w:left w:val="none" w:sz="0" w:space="0" w:color="auto"/>
        <w:bottom w:val="none" w:sz="0" w:space="0" w:color="auto"/>
        <w:right w:val="none" w:sz="0" w:space="0" w:color="auto"/>
      </w:divBdr>
    </w:div>
    <w:div w:id="1013724082">
      <w:bodyDiv w:val="1"/>
      <w:marLeft w:val="0"/>
      <w:marRight w:val="0"/>
      <w:marTop w:val="0"/>
      <w:marBottom w:val="0"/>
      <w:divBdr>
        <w:top w:val="none" w:sz="0" w:space="0" w:color="auto"/>
        <w:left w:val="none" w:sz="0" w:space="0" w:color="auto"/>
        <w:bottom w:val="none" w:sz="0" w:space="0" w:color="auto"/>
        <w:right w:val="none" w:sz="0" w:space="0" w:color="auto"/>
      </w:divBdr>
      <w:divsChild>
        <w:div w:id="1770851534">
          <w:marLeft w:val="0"/>
          <w:marRight w:val="0"/>
          <w:marTop w:val="0"/>
          <w:marBottom w:val="0"/>
          <w:divBdr>
            <w:top w:val="none" w:sz="0" w:space="0" w:color="auto"/>
            <w:left w:val="none" w:sz="0" w:space="0" w:color="auto"/>
            <w:bottom w:val="none" w:sz="0" w:space="0" w:color="auto"/>
            <w:right w:val="none" w:sz="0" w:space="0" w:color="auto"/>
          </w:divBdr>
          <w:divsChild>
            <w:div w:id="1936817193">
              <w:marLeft w:val="0"/>
              <w:marRight w:val="0"/>
              <w:marTop w:val="0"/>
              <w:marBottom w:val="0"/>
              <w:divBdr>
                <w:top w:val="none" w:sz="0" w:space="0" w:color="auto"/>
                <w:left w:val="none" w:sz="0" w:space="0" w:color="auto"/>
                <w:bottom w:val="none" w:sz="0" w:space="0" w:color="auto"/>
                <w:right w:val="none" w:sz="0" w:space="0" w:color="auto"/>
              </w:divBdr>
              <w:divsChild>
                <w:div w:id="411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2846">
      <w:bodyDiv w:val="1"/>
      <w:marLeft w:val="0"/>
      <w:marRight w:val="0"/>
      <w:marTop w:val="0"/>
      <w:marBottom w:val="0"/>
      <w:divBdr>
        <w:top w:val="none" w:sz="0" w:space="0" w:color="auto"/>
        <w:left w:val="none" w:sz="0" w:space="0" w:color="auto"/>
        <w:bottom w:val="none" w:sz="0" w:space="0" w:color="auto"/>
        <w:right w:val="none" w:sz="0" w:space="0" w:color="auto"/>
      </w:divBdr>
    </w:div>
    <w:div w:id="1115370125">
      <w:bodyDiv w:val="1"/>
      <w:marLeft w:val="0"/>
      <w:marRight w:val="0"/>
      <w:marTop w:val="0"/>
      <w:marBottom w:val="0"/>
      <w:divBdr>
        <w:top w:val="none" w:sz="0" w:space="0" w:color="auto"/>
        <w:left w:val="none" w:sz="0" w:space="0" w:color="auto"/>
        <w:bottom w:val="none" w:sz="0" w:space="0" w:color="auto"/>
        <w:right w:val="none" w:sz="0" w:space="0" w:color="auto"/>
      </w:divBdr>
    </w:div>
    <w:div w:id="1153373899">
      <w:bodyDiv w:val="1"/>
      <w:marLeft w:val="0"/>
      <w:marRight w:val="0"/>
      <w:marTop w:val="0"/>
      <w:marBottom w:val="0"/>
      <w:divBdr>
        <w:top w:val="none" w:sz="0" w:space="0" w:color="auto"/>
        <w:left w:val="none" w:sz="0" w:space="0" w:color="auto"/>
        <w:bottom w:val="none" w:sz="0" w:space="0" w:color="auto"/>
        <w:right w:val="none" w:sz="0" w:space="0" w:color="auto"/>
      </w:divBdr>
      <w:divsChild>
        <w:div w:id="1750468176">
          <w:marLeft w:val="0"/>
          <w:marRight w:val="0"/>
          <w:marTop w:val="0"/>
          <w:marBottom w:val="0"/>
          <w:divBdr>
            <w:top w:val="none" w:sz="0" w:space="0" w:color="auto"/>
            <w:left w:val="none" w:sz="0" w:space="0" w:color="auto"/>
            <w:bottom w:val="none" w:sz="0" w:space="0" w:color="auto"/>
            <w:right w:val="none" w:sz="0" w:space="0" w:color="auto"/>
          </w:divBdr>
          <w:divsChild>
            <w:div w:id="1448542935">
              <w:marLeft w:val="0"/>
              <w:marRight w:val="0"/>
              <w:marTop w:val="0"/>
              <w:marBottom w:val="0"/>
              <w:divBdr>
                <w:top w:val="none" w:sz="0" w:space="0" w:color="auto"/>
                <w:left w:val="none" w:sz="0" w:space="0" w:color="auto"/>
                <w:bottom w:val="none" w:sz="0" w:space="0" w:color="auto"/>
                <w:right w:val="none" w:sz="0" w:space="0" w:color="auto"/>
              </w:divBdr>
              <w:divsChild>
                <w:div w:id="1394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7591">
      <w:bodyDiv w:val="1"/>
      <w:marLeft w:val="0"/>
      <w:marRight w:val="0"/>
      <w:marTop w:val="0"/>
      <w:marBottom w:val="0"/>
      <w:divBdr>
        <w:top w:val="none" w:sz="0" w:space="0" w:color="auto"/>
        <w:left w:val="none" w:sz="0" w:space="0" w:color="auto"/>
        <w:bottom w:val="none" w:sz="0" w:space="0" w:color="auto"/>
        <w:right w:val="none" w:sz="0" w:space="0" w:color="auto"/>
      </w:divBdr>
      <w:divsChild>
        <w:div w:id="649868894">
          <w:marLeft w:val="0"/>
          <w:marRight w:val="0"/>
          <w:marTop w:val="0"/>
          <w:marBottom w:val="0"/>
          <w:divBdr>
            <w:top w:val="none" w:sz="0" w:space="0" w:color="auto"/>
            <w:left w:val="none" w:sz="0" w:space="0" w:color="auto"/>
            <w:bottom w:val="none" w:sz="0" w:space="0" w:color="auto"/>
            <w:right w:val="none" w:sz="0" w:space="0" w:color="auto"/>
          </w:divBdr>
          <w:divsChild>
            <w:div w:id="681662598">
              <w:marLeft w:val="0"/>
              <w:marRight w:val="0"/>
              <w:marTop w:val="0"/>
              <w:marBottom w:val="0"/>
              <w:divBdr>
                <w:top w:val="none" w:sz="0" w:space="0" w:color="auto"/>
                <w:left w:val="none" w:sz="0" w:space="0" w:color="auto"/>
                <w:bottom w:val="none" w:sz="0" w:space="0" w:color="auto"/>
                <w:right w:val="none" w:sz="0" w:space="0" w:color="auto"/>
              </w:divBdr>
              <w:divsChild>
                <w:div w:id="1809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762">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sChild>
        <w:div w:id="362481780">
          <w:marLeft w:val="0"/>
          <w:marRight w:val="0"/>
          <w:marTop w:val="0"/>
          <w:marBottom w:val="0"/>
          <w:divBdr>
            <w:top w:val="none" w:sz="0" w:space="0" w:color="auto"/>
            <w:left w:val="none" w:sz="0" w:space="0" w:color="auto"/>
            <w:bottom w:val="none" w:sz="0" w:space="0" w:color="auto"/>
            <w:right w:val="none" w:sz="0" w:space="0" w:color="auto"/>
          </w:divBdr>
          <w:divsChild>
            <w:div w:id="468865027">
              <w:marLeft w:val="0"/>
              <w:marRight w:val="0"/>
              <w:marTop w:val="0"/>
              <w:marBottom w:val="0"/>
              <w:divBdr>
                <w:top w:val="none" w:sz="0" w:space="0" w:color="auto"/>
                <w:left w:val="none" w:sz="0" w:space="0" w:color="auto"/>
                <w:bottom w:val="none" w:sz="0" w:space="0" w:color="auto"/>
                <w:right w:val="none" w:sz="0" w:space="0" w:color="auto"/>
              </w:divBdr>
              <w:divsChild>
                <w:div w:id="1229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33547">
      <w:bodyDiv w:val="1"/>
      <w:marLeft w:val="0"/>
      <w:marRight w:val="0"/>
      <w:marTop w:val="0"/>
      <w:marBottom w:val="0"/>
      <w:divBdr>
        <w:top w:val="none" w:sz="0" w:space="0" w:color="auto"/>
        <w:left w:val="none" w:sz="0" w:space="0" w:color="auto"/>
        <w:bottom w:val="none" w:sz="0" w:space="0" w:color="auto"/>
        <w:right w:val="none" w:sz="0" w:space="0" w:color="auto"/>
      </w:divBdr>
    </w:div>
    <w:div w:id="1790278820">
      <w:bodyDiv w:val="1"/>
      <w:marLeft w:val="0"/>
      <w:marRight w:val="0"/>
      <w:marTop w:val="0"/>
      <w:marBottom w:val="0"/>
      <w:divBdr>
        <w:top w:val="none" w:sz="0" w:space="0" w:color="auto"/>
        <w:left w:val="none" w:sz="0" w:space="0" w:color="auto"/>
        <w:bottom w:val="none" w:sz="0" w:space="0" w:color="auto"/>
        <w:right w:val="none" w:sz="0" w:space="0" w:color="auto"/>
      </w:divBdr>
    </w:div>
    <w:div w:id="1799906957">
      <w:bodyDiv w:val="1"/>
      <w:marLeft w:val="0"/>
      <w:marRight w:val="0"/>
      <w:marTop w:val="0"/>
      <w:marBottom w:val="0"/>
      <w:divBdr>
        <w:top w:val="none" w:sz="0" w:space="0" w:color="auto"/>
        <w:left w:val="none" w:sz="0" w:space="0" w:color="auto"/>
        <w:bottom w:val="none" w:sz="0" w:space="0" w:color="auto"/>
        <w:right w:val="none" w:sz="0" w:space="0" w:color="auto"/>
      </w:divBdr>
      <w:divsChild>
        <w:div w:id="1446077470">
          <w:marLeft w:val="0"/>
          <w:marRight w:val="0"/>
          <w:marTop w:val="0"/>
          <w:marBottom w:val="0"/>
          <w:divBdr>
            <w:top w:val="none" w:sz="0" w:space="0" w:color="auto"/>
            <w:left w:val="none" w:sz="0" w:space="0" w:color="auto"/>
            <w:bottom w:val="none" w:sz="0" w:space="0" w:color="auto"/>
            <w:right w:val="none" w:sz="0" w:space="0" w:color="auto"/>
          </w:divBdr>
          <w:divsChild>
            <w:div w:id="2139177974">
              <w:marLeft w:val="0"/>
              <w:marRight w:val="0"/>
              <w:marTop w:val="0"/>
              <w:marBottom w:val="0"/>
              <w:divBdr>
                <w:top w:val="none" w:sz="0" w:space="0" w:color="auto"/>
                <w:left w:val="none" w:sz="0" w:space="0" w:color="auto"/>
                <w:bottom w:val="none" w:sz="0" w:space="0" w:color="auto"/>
                <w:right w:val="none" w:sz="0" w:space="0" w:color="auto"/>
              </w:divBdr>
              <w:divsChild>
                <w:div w:id="12272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0610">
      <w:bodyDiv w:val="1"/>
      <w:marLeft w:val="0"/>
      <w:marRight w:val="0"/>
      <w:marTop w:val="0"/>
      <w:marBottom w:val="0"/>
      <w:divBdr>
        <w:top w:val="none" w:sz="0" w:space="0" w:color="auto"/>
        <w:left w:val="none" w:sz="0" w:space="0" w:color="auto"/>
        <w:bottom w:val="none" w:sz="0" w:space="0" w:color="auto"/>
        <w:right w:val="none" w:sz="0" w:space="0" w:color="auto"/>
      </w:divBdr>
    </w:div>
    <w:div w:id="1949192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file:///Users/lilianasorrentino/Downloads/The%20SAGE%20Handbook%20of%20Human%20Trafficking%20and%20Modern%20Day%20Slavery," TargetMode="External"/><Relationship Id="rId21" Type="http://schemas.openxmlformats.org/officeDocument/2006/relationships/hyperlink" Target="https://www.cambridge.org/core/services/aop-cambridge-core/content/view/CD65E835D1884BF4207FB467BD0D1FB6/S0002930000001664a.pdf/exploitation_creep_and_the_unmaking_of_human_trafficking_law.pdf" TargetMode="External"/><Relationship Id="rId22" Type="http://schemas.openxmlformats.org/officeDocument/2006/relationships/hyperlink" Target="http://help.elearning.ext.coe.int/course/view.php?id=1943" TargetMode="External"/><Relationship Id="rId23" Type="http://schemas.openxmlformats.org/officeDocument/2006/relationships/hyperlink" Target="https://icat.network/sites/default/files/publications/documents/ICAT%20submission%20to%20CEDAW.pdf" TargetMode="External"/><Relationship Id="rId24" Type="http://schemas.openxmlformats.org/officeDocument/2006/relationships/hyperlink" Target="https://icat.network/sites/default/files/publications/documents/Ebook%20ENG_0.pdf" TargetMode="External"/><Relationship Id="rId25" Type="http://schemas.openxmlformats.org/officeDocument/2006/relationships/hyperlink" Target="https://www.unodc.org/documents/human-trafficking/ICAT/ICAT_Policy_Paper_1_The_International_Legal_Instruments.pdf" TargetMode="External"/><Relationship Id="rId26" Type="http://schemas.openxmlformats.org/officeDocument/2006/relationships/hyperlink" Target="https://www.unodc.org/documents/human-trafficking/GLO-ACT/IOM_Handbook_on_Protection_ADV_COPY_1.PDF" TargetMode="External"/><Relationship Id="rId27" Type="http://schemas.openxmlformats.org/officeDocument/2006/relationships/hyperlink" Target="https://www.osce.org/secretariat/101002?download=true" TargetMode="External"/><Relationship Id="rId28" Type="http://schemas.openxmlformats.org/officeDocument/2006/relationships/hyperlink" Target="https://www.osce.org/secretariat/109731" TargetMode="External"/><Relationship Id="rId29" Type="http://schemas.openxmlformats.org/officeDocument/2006/relationships/hyperlink" Target="https://pdfs.semanticscholar.org/8dd3/d84f1fb1c7f362edbb4bf762132ba8b8d701.p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europarl.europa.eu/RegData/etudes/STUD/2018/603470/EXPO_STU(2018)603470_EN.pdf" TargetMode="External"/><Relationship Id="rId31" Type="http://schemas.openxmlformats.org/officeDocument/2006/relationships/hyperlink" Target="https://www.antislaverycommissioner.co.uk/media/1263/vulnerability-to-human-trafficking-albania.pdf" TargetMode="External"/><Relationship Id="rId32" Type="http://schemas.openxmlformats.org/officeDocument/2006/relationships/hyperlink" Target="https://ap.ohchr.org/documents/dpage_e.aspx?si=A/HRC/33/67" TargetMode="External"/><Relationship Id="rId9" Type="http://schemas.openxmlformats.org/officeDocument/2006/relationships/hyperlink" Target="https://www.bailii.org/cgi-bin/format.cgi?doc=/uk/cases/UKUT/IAC/2016/454.html&amp;query=(trafficking)+AND+(in)+AND+(persons)+AND+(%22issue+paper%22)"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unodc.org/unodc/en/frontpage/2019/January/first-conviction-in-colombia-for-trafficking-in-persons-for-domestic-servitude.html" TargetMode="External"/><Relationship Id="rId33" Type="http://schemas.openxmlformats.org/officeDocument/2006/relationships/hyperlink" Target="https://www.ohchr.org/Documents/Issues/Migration/PrinciplesAndGuidelines.pdf" TargetMode="External"/><Relationship Id="rId34" Type="http://schemas.openxmlformats.org/officeDocument/2006/relationships/hyperlink" Target="http://un-act.org/wp-content/uploads/2017/07/The-Problem-of-Consent-in-Distinguishing-between-Victims-of-Sex-Trafficking.pdf"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s://sherloc.unodc.org/cld/case-law-doc/drugcrimetype/gbr/2013/l._h.v.n._t.h.n._and_t._v_r_2013_ewca_crim_991.html" TargetMode="External"/><Relationship Id="rId11" Type="http://schemas.openxmlformats.org/officeDocument/2006/relationships/hyperlink" Target="https://sherloc.unodc.org/cld/case-law-doc/traffickingpersonscrimetype/zaf/2017/the_state_and_makhosini_mathews_fakudze.html?lng=en&amp;tmpl=sherloc" TargetMode="External"/><Relationship Id="rId12" Type="http://schemas.openxmlformats.org/officeDocument/2006/relationships/hyperlink" Target="https://www.ohchr.org/Documents/ProfessionalInterest/ProtocolonTrafficking.pdf" TargetMode="External"/><Relationship Id="rId13" Type="http://schemas.openxmlformats.org/officeDocument/2006/relationships/hyperlink" Target="https://www.unodc.org/documents/human-trafficking/2012/UNODC_2012_Issue_Paper_-_Abuse_of_a_Position_of_Vulnerability.pdf" TargetMode="External"/><Relationship Id="rId14" Type="http://schemas.openxmlformats.org/officeDocument/2006/relationships/hyperlink" Target="https://www.unodc.org/documents/human-trafficking/2015/UNODC_IP_Exploitation_2015.pdf" TargetMode="External"/><Relationship Id="rId15" Type="http://schemas.openxmlformats.org/officeDocument/2006/relationships/hyperlink" Target="https://www.unodc.org/documents/human-trafficking/2015/UNODC_IP_Exploitation_2015.pdf" TargetMode="External"/><Relationship Id="rId16" Type="http://schemas.openxmlformats.org/officeDocument/2006/relationships/hyperlink" Target="https://www.unodc.org/documents/human-trafficking/2017/Case_Digest_Evidential_Issues_in_Trafficking.pdf" TargetMode="External"/><Relationship Id="rId17" Type="http://schemas.openxmlformats.org/officeDocument/2006/relationships/hyperlink" Target="https://www.unodc.org/documents/human-trafficking/2018/Issue_Paper_International_Definition_TIP.pdf" TargetMode="External"/><Relationship Id="rId18" Type="http://schemas.openxmlformats.org/officeDocument/2006/relationships/hyperlink" Target="https://www.unodc.org/documents/human-trafficking/UNODC_Model_Law_on_Trafficking_in_Persons.pdf" TargetMode="External"/><Relationship Id="rId19" Type="http://schemas.openxmlformats.org/officeDocument/2006/relationships/hyperlink" Target="https://www.unodc.org/unodc/en/treaties/CTOC/legislative-guide.html"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1" Type="http://schemas.openxmlformats.org/officeDocument/2006/relationships/hyperlink" Target="https://www.unodc.org/documents/human-trafficking/ICAT/ICAT_Policy_Paper_1_The_International_Legal_Instruments.pdf" TargetMode="External"/><Relationship Id="rId12" Type="http://schemas.openxmlformats.org/officeDocument/2006/relationships/hyperlink" Target="https://icat.network/sites/default/files/publications/documents/ICAT%20submission%20to%20CEDAW.pdf" TargetMode="External"/><Relationship Id="rId13" Type="http://schemas.openxmlformats.org/officeDocument/2006/relationships/hyperlink" Target="https://www.cambridge.org/core/services/aop-cambridge-core/content/view/CD65E835D1884BF4207FB467BD0D1FB6/S0002930000001664a.pdf/exploitation_creep_and_the_unmaking_of_human_trafficking_law.pdf" TargetMode="External"/><Relationship Id="rId14" Type="http://schemas.openxmlformats.org/officeDocument/2006/relationships/hyperlink" Target="http://un-act.org/wp-content/uploads/2017/07/The-Problem-of-Consent-in-Distinguishing-between-Victims-of-Sex-Trafficking.pdf" TargetMode="External"/><Relationship Id="rId15" Type="http://schemas.openxmlformats.org/officeDocument/2006/relationships/hyperlink" Target="https://www.antislaverycommissioner.co.uk/media/1263/vulnerability-to-human-trafficking-albania.pdf" TargetMode="External"/><Relationship Id="rId16" Type="http://schemas.openxmlformats.org/officeDocument/2006/relationships/hyperlink" Target="http://www.europarl.europa.eu/RegData/etudes/STUD/2018/603470/EXPO_STU(2018)603470_EN.pdf" TargetMode="External"/><Relationship Id="rId17" Type="http://schemas.openxmlformats.org/officeDocument/2006/relationships/hyperlink" Target="file:///Users/lilianasorrentino/Downloads/The%20SAGE%20Handbook%20of%20Human%20Trafficking%20and%20Modern%20Day%20Slavery," TargetMode="External"/><Relationship Id="rId18" Type="http://schemas.openxmlformats.org/officeDocument/2006/relationships/hyperlink" Target="https://pdfs.semanticscholar.org/8dd3/d84f1fb1c7f362edbb4bf762132ba8b8d701.pd" TargetMode="External"/><Relationship Id="rId19" Type="http://schemas.openxmlformats.org/officeDocument/2006/relationships/hyperlink" Target="https://www.ohchr.org/Documents/Issues/Migration/PrinciplesAndGuidelines.pdf" TargetMode="External"/><Relationship Id="rId1" Type="http://schemas.openxmlformats.org/officeDocument/2006/relationships/hyperlink" Target="https://www.osce.org/secretariat/109731" TargetMode="External"/><Relationship Id="rId2" Type="http://schemas.openxmlformats.org/officeDocument/2006/relationships/hyperlink" Target="https://www.unodc.org/documents/human-trafficking/2019/UNODC_Catalogue_of_Materials_May_2019.pdf" TargetMode="External"/><Relationship Id="rId3" Type="http://schemas.openxmlformats.org/officeDocument/2006/relationships/hyperlink" Target="https://www.unodc.org/documents/human-trafficking/2019/UNODC_Catalogue_of_Materials_May_2019.pdf" TargetMode="External"/><Relationship Id="rId4" Type="http://schemas.openxmlformats.org/officeDocument/2006/relationships/hyperlink" Target="https://www.mininter.gob.pe/sites/default/files/RM-Nro-0430-2016-IN.pdf" TargetMode="External"/><Relationship Id="rId5" Type="http://schemas.openxmlformats.org/officeDocument/2006/relationships/hyperlink" Target="http://help.elearning.ext.coe.int/course/view.php?id=1943" TargetMode="External"/><Relationship Id="rId6" Type="http://schemas.openxmlformats.org/officeDocument/2006/relationships/hyperlink" Target="https://www.era-comm.eu/THB/THB_sub/kiosk/pdf/318DT69/318DT69_docu_EN.pdf" TargetMode="External"/><Relationship Id="rId7" Type="http://schemas.openxmlformats.org/officeDocument/2006/relationships/hyperlink" Target="https://www.unodc.org/documents/human-trafficking/GLO-ACT/IOM_Handbook_on_Protection_ADV_COPY_1.PDF" TargetMode="External"/><Relationship Id="rId8" Type="http://schemas.openxmlformats.org/officeDocument/2006/relationships/hyperlink" Target="https://ap.ohchr.org/documents/dpage_e.aspx?si=A/HRC/33/67" TargetMode="External"/><Relationship Id="rId9" Type="http://schemas.openxmlformats.org/officeDocument/2006/relationships/hyperlink" Target="https://www.osce.org/secretariat/101002?download=true" TargetMode="External"/><Relationship Id="rId10" Type="http://schemas.openxmlformats.org/officeDocument/2006/relationships/hyperlink" Target="https://icat.network/sites/default/files/publications/documents/Ebook%20ENG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C55A64-F3F3-AE44-B523-708AAD63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15962</Words>
  <Characters>90990</Characters>
  <Application>Microsoft Macintosh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Shivaun Scanlan</dc:creator>
  <cp:keywords/>
  <dc:description/>
  <cp:lastModifiedBy>Shivaun Scanlan</cp:lastModifiedBy>
  <cp:revision>2</cp:revision>
  <cp:lastPrinted>2019-10-15T09:07:00Z</cp:lastPrinted>
  <dcterms:created xsi:type="dcterms:W3CDTF">2019-11-11T18:11:00Z</dcterms:created>
  <dcterms:modified xsi:type="dcterms:W3CDTF">2019-11-11T18:11:00Z</dcterms:modified>
</cp:coreProperties>
</file>