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668"/>
        <w:gridCol w:w="7544"/>
      </w:tblGrid>
      <w:tr w:rsidR="00123B57" w:rsidRPr="00DF06C5" w:rsidTr="00123B57">
        <w:tc>
          <w:tcPr>
            <w:tcW w:w="1668" w:type="dxa"/>
          </w:tcPr>
          <w:p w:rsidR="00123B57" w:rsidRDefault="002E4479" w:rsidP="00313D50">
            <w:pPr>
              <w:spacing w:before="120" w:line="360" w:lineRule="auto"/>
            </w:pPr>
            <w:r>
              <w:t>Thema</w:t>
            </w:r>
          </w:p>
        </w:tc>
        <w:tc>
          <w:tcPr>
            <w:tcW w:w="7544" w:type="dxa"/>
          </w:tcPr>
          <w:p w:rsidR="00123B57" w:rsidRPr="00677325" w:rsidRDefault="004A23EF" w:rsidP="00313D50">
            <w:pPr>
              <w:spacing w:before="120" w:line="360" w:lineRule="auto"/>
              <w:rPr>
                <w:lang w:val="en-US"/>
              </w:rPr>
            </w:pPr>
            <w:r>
              <w:rPr>
                <w:rFonts w:cs="Arial"/>
                <w:lang w:val="en-US"/>
              </w:rPr>
              <w:t>Final report of BLV project 1.12.12 “</w:t>
            </w:r>
            <w:r w:rsidRPr="004A23EF">
              <w:rPr>
                <w:rFonts w:cs="Arial"/>
                <w:lang w:val="en-US"/>
              </w:rPr>
              <w:t xml:space="preserve">Development of a syndromic surveillance system to enhance early detection of emerging and re-emerging epizootics and </w:t>
            </w:r>
            <w:proofErr w:type="spellStart"/>
            <w:r w:rsidRPr="004A23EF">
              <w:rPr>
                <w:rFonts w:cs="Arial"/>
                <w:lang w:val="en-US"/>
              </w:rPr>
              <w:t>zoonoses</w:t>
            </w:r>
            <w:proofErr w:type="spellEnd"/>
            <w:r>
              <w:rPr>
                <w:rFonts w:cs="Arial"/>
                <w:lang w:val="en-US"/>
              </w:rPr>
              <w:t>”</w:t>
            </w:r>
          </w:p>
        </w:tc>
      </w:tr>
      <w:tr w:rsidR="00123B57" w:rsidTr="00123B57">
        <w:tc>
          <w:tcPr>
            <w:tcW w:w="1668" w:type="dxa"/>
          </w:tcPr>
          <w:p w:rsidR="00123B57" w:rsidRDefault="002E4479" w:rsidP="00313D50">
            <w:pPr>
              <w:spacing w:before="120" w:line="360" w:lineRule="auto"/>
            </w:pPr>
            <w:r>
              <w:t>Datum</w:t>
            </w:r>
          </w:p>
        </w:tc>
        <w:tc>
          <w:tcPr>
            <w:tcW w:w="7544" w:type="dxa"/>
          </w:tcPr>
          <w:p w:rsidR="00123B57" w:rsidRDefault="00C44EAF" w:rsidP="00313D50">
            <w:pPr>
              <w:spacing w:before="120" w:line="360" w:lineRule="auto"/>
            </w:pPr>
            <w:r>
              <w:t>29.06.2015</w:t>
            </w:r>
          </w:p>
        </w:tc>
      </w:tr>
      <w:tr w:rsidR="00123B57" w:rsidRPr="004A23EF" w:rsidTr="00123B57">
        <w:tc>
          <w:tcPr>
            <w:tcW w:w="1668" w:type="dxa"/>
          </w:tcPr>
          <w:p w:rsidR="00123B57" w:rsidRDefault="002E4479" w:rsidP="00313D50">
            <w:pPr>
              <w:spacing w:before="120" w:line="360" w:lineRule="auto"/>
            </w:pPr>
            <w:r>
              <w:t>Autor</w:t>
            </w:r>
          </w:p>
        </w:tc>
        <w:tc>
          <w:tcPr>
            <w:tcW w:w="7544" w:type="dxa"/>
          </w:tcPr>
          <w:p w:rsidR="00123B57" w:rsidRPr="004A23EF" w:rsidRDefault="00677325" w:rsidP="004A23EF">
            <w:pPr>
              <w:spacing w:before="120" w:line="360" w:lineRule="auto"/>
            </w:pPr>
            <w:r w:rsidRPr="004A23EF">
              <w:t>Flavie Vial</w:t>
            </w:r>
            <w:r w:rsidR="00617F59" w:rsidRPr="004A23EF">
              <w:t xml:space="preserve">, </w:t>
            </w:r>
            <w:r w:rsidR="004A23EF" w:rsidRPr="004A23EF">
              <w:t>Veterinary Public Health Institute, DCR-VPH, Vetsuisse Fakultät, Schwarzenburgstrasse 155</w:t>
            </w:r>
            <w:r w:rsidR="004A23EF">
              <w:t xml:space="preserve">, </w:t>
            </w:r>
            <w:r w:rsidR="004A23EF" w:rsidRPr="004A23EF">
              <w:t>CH-3003 Bern, Switzerland</w:t>
            </w:r>
          </w:p>
        </w:tc>
      </w:tr>
      <w:tr w:rsidR="00646E63" w:rsidRPr="00DF06C5" w:rsidTr="00BA6F42">
        <w:tc>
          <w:tcPr>
            <w:tcW w:w="9212" w:type="dxa"/>
            <w:gridSpan w:val="2"/>
            <w:tcBorders>
              <w:bottom w:val="single" w:sz="4" w:space="0" w:color="auto"/>
            </w:tcBorders>
          </w:tcPr>
          <w:p w:rsidR="00646E63" w:rsidRPr="00E27B28" w:rsidRDefault="00646E63" w:rsidP="00313D50">
            <w:pPr>
              <w:pStyle w:val="Heading1"/>
              <w:numPr>
                <w:ilvl w:val="0"/>
                <w:numId w:val="0"/>
              </w:numPr>
              <w:spacing w:before="120" w:line="360" w:lineRule="auto"/>
              <w:ind w:left="360" w:hanging="360"/>
              <w:outlineLvl w:val="0"/>
              <w:rPr>
                <w:lang w:val="en-US"/>
              </w:rPr>
            </w:pPr>
            <w:bookmarkStart w:id="0" w:name="_Toc420928156"/>
            <w:r w:rsidRPr="00E27B28">
              <w:rPr>
                <w:lang w:val="en-US"/>
              </w:rPr>
              <w:lastRenderedPageBreak/>
              <w:t>Management Summary</w:t>
            </w:r>
            <w:bookmarkEnd w:id="0"/>
          </w:p>
          <w:p w:rsidR="00C44EAF" w:rsidRPr="00C44EAF" w:rsidRDefault="00C44EAF" w:rsidP="00C44EAF">
            <w:pPr>
              <w:spacing w:before="120" w:line="360" w:lineRule="auto"/>
              <w:jc w:val="both"/>
              <w:rPr>
                <w:lang w:val="en-GB"/>
              </w:rPr>
            </w:pPr>
            <w:r w:rsidRPr="00C44EAF">
              <w:rPr>
                <w:lang w:val="en-GB"/>
              </w:rPr>
              <w:t xml:space="preserve">There are growing concerns worldwide about the emergence and re-emergence of zoonotic pathogens and their impact on animal health, public health and the economy. As a result, the European Union is reinforcing the monitoring of </w:t>
            </w:r>
            <w:proofErr w:type="spellStart"/>
            <w:r w:rsidRPr="00C44EAF">
              <w:rPr>
                <w:lang w:val="en-GB"/>
              </w:rPr>
              <w:t>zoonoses</w:t>
            </w:r>
            <w:proofErr w:type="spellEnd"/>
            <w:r w:rsidRPr="00C44EAF">
              <w:rPr>
                <w:lang w:val="en-GB"/>
              </w:rPr>
              <w:t xml:space="preserve"> and zoonotic agents within its member states and there is a strong interest in establishing reliable surveillance programmes that serve as “early-warning” systems to identify such pathogens rapidly and to implement timely and efficient disease control strategies. Switzerland currently benefits from a high standard of animal health compared to its European neighbours but is faced with the same growing zoonotic threats. The Swiss Animal Health Strategy 2010+ emphasises the role of prevention to achieve and to foster the strategic goals of animal health sustainability in Switzerland. As such, the development of cost-effective tools for animal disease and food safety surveillance is of priority to Swiss decision-makers in the field of veterinary public health.</w:t>
            </w:r>
            <w:r>
              <w:rPr>
                <w:lang w:val="en-GB"/>
              </w:rPr>
              <w:t xml:space="preserve"> </w:t>
            </w:r>
            <w:r w:rsidRPr="00C44EAF">
              <w:rPr>
                <w:lang w:val="en-GB"/>
              </w:rPr>
              <w:t xml:space="preserve">The development of a “system for early detection through syndromic surveillance” represents a concrete measure in the FVO action plan. </w:t>
            </w:r>
          </w:p>
          <w:p w:rsidR="00C44EAF" w:rsidRPr="00C44EAF" w:rsidRDefault="00C44EAF" w:rsidP="00C44EAF">
            <w:pPr>
              <w:spacing w:before="120" w:line="360" w:lineRule="auto"/>
              <w:jc w:val="both"/>
              <w:rPr>
                <w:lang w:val="en-GB"/>
              </w:rPr>
            </w:pPr>
          </w:p>
          <w:p w:rsidR="00C44EAF" w:rsidRPr="00C44EAF" w:rsidRDefault="00C44EAF" w:rsidP="00C44EAF">
            <w:pPr>
              <w:spacing w:before="120" w:line="360" w:lineRule="auto"/>
              <w:jc w:val="both"/>
              <w:rPr>
                <w:lang w:val="en-GB"/>
              </w:rPr>
            </w:pPr>
            <w:r w:rsidRPr="00C44EAF">
              <w:rPr>
                <w:lang w:val="en-GB"/>
              </w:rPr>
              <w:t xml:space="preserve">The overall goal of this project </w:t>
            </w:r>
            <w:r>
              <w:rPr>
                <w:lang w:val="en-GB"/>
              </w:rPr>
              <w:t>was</w:t>
            </w:r>
            <w:r w:rsidRPr="00C44EAF">
              <w:rPr>
                <w:lang w:val="en-GB"/>
              </w:rPr>
              <w:t xml:space="preserve"> to contribute to the development of a system for early detection of emerging and re-emerging diseases in Switzerland by using syndromic data already available for livestock, and by developing pattern recognition algorithms to produce alerts when such pre-selected events occur more often than expected by chance. In a first instance, </w:t>
            </w:r>
            <w:r>
              <w:rPr>
                <w:lang w:val="en-GB"/>
              </w:rPr>
              <w:t xml:space="preserve">several animal health datasets (both public and private), in which we identified </w:t>
            </w:r>
            <w:r w:rsidRPr="00C44EAF">
              <w:rPr>
                <w:lang w:val="en-GB"/>
              </w:rPr>
              <w:t>syndromes that illustrate various types of diseases and different stages of the food production</w:t>
            </w:r>
            <w:r>
              <w:rPr>
                <w:lang w:val="en-GB"/>
              </w:rPr>
              <w:t xml:space="preserve"> </w:t>
            </w:r>
            <w:r w:rsidRPr="00C44EAF">
              <w:rPr>
                <w:lang w:val="en-GB"/>
              </w:rPr>
              <w:t xml:space="preserve"> ch</w:t>
            </w:r>
            <w:r>
              <w:rPr>
                <w:lang w:val="en-GB"/>
              </w:rPr>
              <w:t xml:space="preserve">ain, were </w:t>
            </w:r>
            <w:r w:rsidRPr="00C44EAF">
              <w:rPr>
                <w:lang w:val="en-GB"/>
              </w:rPr>
              <w:t xml:space="preserve">screened and assessed with respect to current availability and eligibility to produce early warning signals. </w:t>
            </w:r>
            <w:r>
              <w:rPr>
                <w:lang w:val="en-GB"/>
              </w:rPr>
              <w:t>M</w:t>
            </w:r>
            <w:r w:rsidRPr="00C44EAF">
              <w:rPr>
                <w:lang w:val="en-GB"/>
              </w:rPr>
              <w:t xml:space="preserve">ethods to exploit data on mortalities, abortions, meat inspection results, data from rendering plants </w:t>
            </w:r>
            <w:r>
              <w:rPr>
                <w:lang w:val="en-GB"/>
              </w:rPr>
              <w:t xml:space="preserve">etc. were developed and </w:t>
            </w:r>
            <w:r w:rsidRPr="00C44EAF">
              <w:rPr>
                <w:lang w:val="en-GB"/>
              </w:rPr>
              <w:t xml:space="preserve">aberration detecting algorithms </w:t>
            </w:r>
            <w:r>
              <w:rPr>
                <w:lang w:val="en-GB"/>
              </w:rPr>
              <w:t xml:space="preserve">were tested. </w:t>
            </w:r>
            <w:r w:rsidRPr="00C44EAF">
              <w:rPr>
                <w:lang w:val="en-GB"/>
              </w:rPr>
              <w:t xml:space="preserve">  Algorithms </w:t>
            </w:r>
            <w:r>
              <w:rPr>
                <w:lang w:val="en-GB"/>
              </w:rPr>
              <w:t>were</w:t>
            </w:r>
            <w:r w:rsidRPr="00C44EAF">
              <w:rPr>
                <w:lang w:val="en-GB"/>
              </w:rPr>
              <w:t xml:space="preserve"> evaluated in terms of sensitivity, specificity and timeliness and validated through </w:t>
            </w:r>
            <w:r>
              <w:rPr>
                <w:lang w:val="en-GB"/>
              </w:rPr>
              <w:t>outbreak simulations</w:t>
            </w:r>
            <w:r w:rsidRPr="00C44EAF">
              <w:rPr>
                <w:lang w:val="en-GB"/>
              </w:rPr>
              <w:t xml:space="preserve">. Finally, in close collaboration with the potential implementing bodies of a Swiss livestock syndromic surveillance system, solutions for technical implementations of algorithms in existing databases for real-time screening as well as a framework for evaluating such a system </w:t>
            </w:r>
            <w:r>
              <w:rPr>
                <w:lang w:val="en-GB"/>
              </w:rPr>
              <w:t xml:space="preserve">have been </w:t>
            </w:r>
            <w:r w:rsidRPr="00C44EAF">
              <w:rPr>
                <w:lang w:val="en-GB"/>
              </w:rPr>
              <w:t>discussed</w:t>
            </w:r>
            <w:r>
              <w:rPr>
                <w:lang w:val="en-GB"/>
              </w:rPr>
              <w:t>.</w:t>
            </w:r>
          </w:p>
          <w:p w:rsidR="00076194" w:rsidRPr="00C44EAF" w:rsidRDefault="00C44EAF" w:rsidP="00C44EAF">
            <w:pPr>
              <w:spacing w:before="120" w:line="360" w:lineRule="auto"/>
              <w:jc w:val="both"/>
              <w:rPr>
                <w:lang w:val="en-GB"/>
              </w:rPr>
            </w:pPr>
            <w:r w:rsidRPr="00C44EAF">
              <w:rPr>
                <w:lang w:val="en-GB"/>
              </w:rPr>
              <w:t xml:space="preserve">This project </w:t>
            </w:r>
            <w:r>
              <w:rPr>
                <w:lang w:val="en-GB"/>
              </w:rPr>
              <w:t>serves</w:t>
            </w:r>
            <w:r w:rsidRPr="00C44EAF">
              <w:rPr>
                <w:lang w:val="en-GB"/>
              </w:rPr>
              <w:t xml:space="preserve"> as a stepping stone towards bridging the gaps between the Swiss animal health main stakeholders and encouraging the exchange of ideas on how to improve Switzerland’s capacity for disease surveillance and management through the harmonisation of data collection procedure and the development of database linkages for example.</w:t>
            </w:r>
          </w:p>
        </w:tc>
      </w:tr>
    </w:tbl>
    <w:sdt>
      <w:sdtPr>
        <w:rPr>
          <w:rFonts w:asciiTheme="minorHAnsi" w:eastAsiaTheme="minorHAnsi" w:hAnsiTheme="minorHAnsi" w:cstheme="minorBidi"/>
          <w:b w:val="0"/>
          <w:bCs w:val="0"/>
          <w:color w:val="auto"/>
          <w:sz w:val="22"/>
          <w:szCs w:val="22"/>
          <w:lang w:val="de-CH" w:eastAsia="en-US"/>
        </w:rPr>
        <w:id w:val="-945075276"/>
        <w:docPartObj>
          <w:docPartGallery w:val="Table of Contents"/>
          <w:docPartUnique/>
        </w:docPartObj>
      </w:sdtPr>
      <w:sdtEndPr>
        <w:rPr>
          <w:noProof/>
        </w:rPr>
      </w:sdtEndPr>
      <w:sdtContent>
        <w:p w:rsidR="00646E63" w:rsidRDefault="00646E63" w:rsidP="00313D50">
          <w:pPr>
            <w:pStyle w:val="TOCHeading"/>
            <w:numPr>
              <w:ilvl w:val="0"/>
              <w:numId w:val="0"/>
            </w:numPr>
            <w:spacing w:before="120" w:line="360" w:lineRule="auto"/>
            <w:ind w:left="360" w:hanging="360"/>
          </w:pPr>
          <w:proofErr w:type="spellStart"/>
          <w:r>
            <w:t>Inhalt</w:t>
          </w:r>
          <w:proofErr w:type="spellEnd"/>
        </w:p>
        <w:p w:rsidR="004A23EF" w:rsidRDefault="002869A8">
          <w:pPr>
            <w:pStyle w:val="TOC1"/>
            <w:tabs>
              <w:tab w:val="right" w:leader="dot" w:pos="9062"/>
            </w:tabs>
            <w:rPr>
              <w:rFonts w:eastAsiaTheme="minorEastAsia"/>
              <w:noProof/>
              <w:lang w:val="fr-CH" w:eastAsia="fr-CH"/>
            </w:rPr>
          </w:pPr>
          <w:r>
            <w:fldChar w:fldCharType="begin"/>
          </w:r>
          <w:r w:rsidR="00646E63">
            <w:instrText xml:space="preserve"> TOC \o "1-3" \h \z \u </w:instrText>
          </w:r>
          <w:r>
            <w:fldChar w:fldCharType="separate"/>
          </w:r>
          <w:hyperlink w:anchor="_Toc420928156" w:history="1">
            <w:r w:rsidR="004A23EF" w:rsidRPr="00711B91">
              <w:rPr>
                <w:rStyle w:val="Hyperlink"/>
                <w:noProof/>
              </w:rPr>
              <w:t>Management Summary</w:t>
            </w:r>
            <w:r w:rsidR="004A23EF">
              <w:rPr>
                <w:noProof/>
                <w:webHidden/>
              </w:rPr>
              <w:tab/>
            </w:r>
            <w:r w:rsidR="004A23EF">
              <w:rPr>
                <w:noProof/>
                <w:webHidden/>
              </w:rPr>
              <w:fldChar w:fldCharType="begin"/>
            </w:r>
            <w:r w:rsidR="004A23EF">
              <w:rPr>
                <w:noProof/>
                <w:webHidden/>
              </w:rPr>
              <w:instrText xml:space="preserve"> PAGEREF _Toc420928156 \h </w:instrText>
            </w:r>
            <w:r w:rsidR="004A23EF">
              <w:rPr>
                <w:noProof/>
                <w:webHidden/>
              </w:rPr>
            </w:r>
            <w:r w:rsidR="004A23EF">
              <w:rPr>
                <w:noProof/>
                <w:webHidden/>
              </w:rPr>
              <w:fldChar w:fldCharType="separate"/>
            </w:r>
            <w:r w:rsidR="00AB5D9C">
              <w:rPr>
                <w:noProof/>
                <w:webHidden/>
              </w:rPr>
              <w:t>2</w:t>
            </w:r>
            <w:r w:rsidR="004A23EF">
              <w:rPr>
                <w:noProof/>
                <w:webHidden/>
              </w:rPr>
              <w:fldChar w:fldCharType="end"/>
            </w:r>
          </w:hyperlink>
        </w:p>
        <w:p w:rsidR="004A23EF" w:rsidRDefault="00AB5D9C">
          <w:pPr>
            <w:pStyle w:val="TOC1"/>
            <w:tabs>
              <w:tab w:val="left" w:pos="440"/>
              <w:tab w:val="right" w:leader="dot" w:pos="9062"/>
            </w:tabs>
            <w:rPr>
              <w:rFonts w:eastAsiaTheme="minorEastAsia"/>
              <w:noProof/>
              <w:lang w:val="fr-CH" w:eastAsia="fr-CH"/>
            </w:rPr>
          </w:pPr>
          <w:hyperlink w:anchor="_Toc420928157" w:history="1">
            <w:r w:rsidR="004A23EF" w:rsidRPr="00711B91">
              <w:rPr>
                <w:rStyle w:val="Hyperlink"/>
                <w:noProof/>
                <w:lang w:val="en-US"/>
              </w:rPr>
              <w:t>I)</w:t>
            </w:r>
            <w:r w:rsidR="004A23EF">
              <w:rPr>
                <w:rFonts w:eastAsiaTheme="minorEastAsia"/>
                <w:noProof/>
                <w:lang w:val="fr-CH" w:eastAsia="fr-CH"/>
              </w:rPr>
              <w:tab/>
            </w:r>
            <w:r w:rsidR="004A23EF" w:rsidRPr="00711B91">
              <w:rPr>
                <w:rStyle w:val="Hyperlink"/>
                <w:noProof/>
                <w:lang w:val="en-US"/>
              </w:rPr>
              <w:t>What is syndromic surveillance?</w:t>
            </w:r>
            <w:r w:rsidR="004A23EF">
              <w:rPr>
                <w:noProof/>
                <w:webHidden/>
              </w:rPr>
              <w:tab/>
            </w:r>
            <w:r w:rsidR="004A23EF">
              <w:rPr>
                <w:noProof/>
                <w:webHidden/>
              </w:rPr>
              <w:fldChar w:fldCharType="begin"/>
            </w:r>
            <w:r w:rsidR="004A23EF">
              <w:rPr>
                <w:noProof/>
                <w:webHidden/>
              </w:rPr>
              <w:instrText xml:space="preserve"> PAGEREF _Toc420928157 \h </w:instrText>
            </w:r>
            <w:r w:rsidR="004A23EF">
              <w:rPr>
                <w:noProof/>
                <w:webHidden/>
              </w:rPr>
            </w:r>
            <w:r w:rsidR="004A23EF">
              <w:rPr>
                <w:noProof/>
                <w:webHidden/>
              </w:rPr>
              <w:fldChar w:fldCharType="separate"/>
            </w:r>
            <w:r>
              <w:rPr>
                <w:noProof/>
                <w:webHidden/>
              </w:rPr>
              <w:t>4</w:t>
            </w:r>
            <w:r w:rsidR="004A23EF">
              <w:rPr>
                <w:noProof/>
                <w:webHidden/>
              </w:rPr>
              <w:fldChar w:fldCharType="end"/>
            </w:r>
          </w:hyperlink>
        </w:p>
        <w:p w:rsidR="004A23EF" w:rsidRDefault="00AB5D9C">
          <w:pPr>
            <w:pStyle w:val="TOC1"/>
            <w:tabs>
              <w:tab w:val="left" w:pos="440"/>
              <w:tab w:val="right" w:leader="dot" w:pos="9062"/>
            </w:tabs>
            <w:rPr>
              <w:rFonts w:eastAsiaTheme="minorEastAsia"/>
              <w:noProof/>
              <w:lang w:val="fr-CH" w:eastAsia="fr-CH"/>
            </w:rPr>
          </w:pPr>
          <w:hyperlink w:anchor="_Toc420928158" w:history="1">
            <w:r w:rsidR="004A23EF" w:rsidRPr="00711B91">
              <w:rPr>
                <w:rStyle w:val="Hyperlink"/>
                <w:noProof/>
                <w:lang w:val="en-US"/>
              </w:rPr>
              <w:t>II)</w:t>
            </w:r>
            <w:r w:rsidR="004A23EF">
              <w:rPr>
                <w:rFonts w:eastAsiaTheme="minorEastAsia"/>
                <w:noProof/>
                <w:lang w:val="fr-CH" w:eastAsia="fr-CH"/>
              </w:rPr>
              <w:tab/>
            </w:r>
            <w:r w:rsidR="004A23EF" w:rsidRPr="00711B91">
              <w:rPr>
                <w:rStyle w:val="Hyperlink"/>
                <w:noProof/>
                <w:lang w:val="en-US"/>
              </w:rPr>
              <w:t>Our proposed approach</w:t>
            </w:r>
            <w:r w:rsidR="004A23EF">
              <w:rPr>
                <w:noProof/>
                <w:webHidden/>
              </w:rPr>
              <w:tab/>
            </w:r>
            <w:r w:rsidR="004A23EF">
              <w:rPr>
                <w:noProof/>
                <w:webHidden/>
              </w:rPr>
              <w:fldChar w:fldCharType="begin"/>
            </w:r>
            <w:r w:rsidR="004A23EF">
              <w:rPr>
                <w:noProof/>
                <w:webHidden/>
              </w:rPr>
              <w:instrText xml:space="preserve"> PAGEREF _Toc420928158 \h </w:instrText>
            </w:r>
            <w:r w:rsidR="004A23EF">
              <w:rPr>
                <w:noProof/>
                <w:webHidden/>
              </w:rPr>
            </w:r>
            <w:r w:rsidR="004A23EF">
              <w:rPr>
                <w:noProof/>
                <w:webHidden/>
              </w:rPr>
              <w:fldChar w:fldCharType="separate"/>
            </w:r>
            <w:r>
              <w:rPr>
                <w:noProof/>
                <w:webHidden/>
              </w:rPr>
              <w:t>8</w:t>
            </w:r>
            <w:r w:rsidR="004A23EF">
              <w:rPr>
                <w:noProof/>
                <w:webHidden/>
              </w:rPr>
              <w:fldChar w:fldCharType="end"/>
            </w:r>
          </w:hyperlink>
        </w:p>
        <w:p w:rsidR="004A23EF" w:rsidRDefault="00AB5D9C">
          <w:pPr>
            <w:pStyle w:val="TOC2"/>
            <w:tabs>
              <w:tab w:val="left" w:pos="1100"/>
              <w:tab w:val="right" w:leader="dot" w:pos="9062"/>
            </w:tabs>
            <w:rPr>
              <w:rFonts w:eastAsiaTheme="minorEastAsia"/>
              <w:noProof/>
              <w:lang w:val="fr-CH" w:eastAsia="fr-CH"/>
            </w:rPr>
          </w:pPr>
          <w:hyperlink w:anchor="_Toc420928159" w:history="1">
            <w:r w:rsidR="004A23EF" w:rsidRPr="00711B91">
              <w:rPr>
                <w:rStyle w:val="Hyperlink"/>
                <w:noProof/>
                <w:lang w:val="en-GB"/>
              </w:rPr>
              <w:t>Step 1)</w:t>
            </w:r>
            <w:r w:rsidR="004A23EF">
              <w:rPr>
                <w:rFonts w:eastAsiaTheme="minorEastAsia"/>
                <w:noProof/>
                <w:lang w:val="fr-CH" w:eastAsia="fr-CH"/>
              </w:rPr>
              <w:tab/>
            </w:r>
            <w:r w:rsidR="004A23EF" w:rsidRPr="00711B91">
              <w:rPr>
                <w:rStyle w:val="Hyperlink"/>
                <w:noProof/>
                <w:lang w:val="en-GB"/>
              </w:rPr>
              <w:t>Define the policy purpose and surveillance goals of a national livestock SyS system</w:t>
            </w:r>
            <w:r w:rsidR="004A23EF">
              <w:rPr>
                <w:noProof/>
                <w:webHidden/>
              </w:rPr>
              <w:tab/>
            </w:r>
            <w:r w:rsidR="004A23EF">
              <w:rPr>
                <w:noProof/>
                <w:webHidden/>
              </w:rPr>
              <w:fldChar w:fldCharType="begin"/>
            </w:r>
            <w:r w:rsidR="004A23EF">
              <w:rPr>
                <w:noProof/>
                <w:webHidden/>
              </w:rPr>
              <w:instrText xml:space="preserve"> PAGEREF _Toc420928159 \h </w:instrText>
            </w:r>
            <w:r w:rsidR="004A23EF">
              <w:rPr>
                <w:noProof/>
                <w:webHidden/>
              </w:rPr>
            </w:r>
            <w:r w:rsidR="004A23EF">
              <w:rPr>
                <w:noProof/>
                <w:webHidden/>
              </w:rPr>
              <w:fldChar w:fldCharType="separate"/>
            </w:r>
            <w:r>
              <w:rPr>
                <w:noProof/>
                <w:webHidden/>
              </w:rPr>
              <w:t>9</w:t>
            </w:r>
            <w:r w:rsidR="004A23EF">
              <w:rPr>
                <w:noProof/>
                <w:webHidden/>
              </w:rPr>
              <w:fldChar w:fldCharType="end"/>
            </w:r>
          </w:hyperlink>
        </w:p>
        <w:p w:rsidR="004A23EF" w:rsidRDefault="00AB5D9C">
          <w:pPr>
            <w:pStyle w:val="TOC2"/>
            <w:tabs>
              <w:tab w:val="left" w:pos="1100"/>
              <w:tab w:val="right" w:leader="dot" w:pos="9062"/>
            </w:tabs>
            <w:rPr>
              <w:rFonts w:eastAsiaTheme="minorEastAsia"/>
              <w:noProof/>
              <w:lang w:val="fr-CH" w:eastAsia="fr-CH"/>
            </w:rPr>
          </w:pPr>
          <w:hyperlink w:anchor="_Toc420928160" w:history="1">
            <w:r w:rsidR="004A23EF" w:rsidRPr="00711B91">
              <w:rPr>
                <w:rStyle w:val="Hyperlink"/>
                <w:noProof/>
                <w:lang w:val="en-GB"/>
              </w:rPr>
              <w:t>Step 2)</w:t>
            </w:r>
            <w:r w:rsidR="004A23EF">
              <w:rPr>
                <w:rFonts w:eastAsiaTheme="minorEastAsia"/>
                <w:noProof/>
                <w:lang w:val="fr-CH" w:eastAsia="fr-CH"/>
              </w:rPr>
              <w:tab/>
            </w:r>
            <w:r w:rsidR="004A23EF" w:rsidRPr="00711B91">
              <w:rPr>
                <w:rStyle w:val="Hyperlink"/>
                <w:noProof/>
                <w:lang w:val="en-GB"/>
              </w:rPr>
              <w:t>Select diseases &amp; populations for surveillance</w:t>
            </w:r>
            <w:r w:rsidR="004A23EF">
              <w:rPr>
                <w:noProof/>
                <w:webHidden/>
              </w:rPr>
              <w:tab/>
            </w:r>
            <w:r w:rsidR="004A23EF">
              <w:rPr>
                <w:noProof/>
                <w:webHidden/>
              </w:rPr>
              <w:fldChar w:fldCharType="begin"/>
            </w:r>
            <w:r w:rsidR="004A23EF">
              <w:rPr>
                <w:noProof/>
                <w:webHidden/>
              </w:rPr>
              <w:instrText xml:space="preserve"> PAGEREF _Toc420928160 \h </w:instrText>
            </w:r>
            <w:r w:rsidR="004A23EF">
              <w:rPr>
                <w:noProof/>
                <w:webHidden/>
              </w:rPr>
            </w:r>
            <w:r w:rsidR="004A23EF">
              <w:rPr>
                <w:noProof/>
                <w:webHidden/>
              </w:rPr>
              <w:fldChar w:fldCharType="separate"/>
            </w:r>
            <w:r>
              <w:rPr>
                <w:noProof/>
                <w:webHidden/>
              </w:rPr>
              <w:t>13</w:t>
            </w:r>
            <w:r w:rsidR="004A23EF">
              <w:rPr>
                <w:noProof/>
                <w:webHidden/>
              </w:rPr>
              <w:fldChar w:fldCharType="end"/>
            </w:r>
          </w:hyperlink>
        </w:p>
        <w:p w:rsidR="004A23EF" w:rsidRDefault="00AB5D9C">
          <w:pPr>
            <w:pStyle w:val="TOC2"/>
            <w:tabs>
              <w:tab w:val="left" w:pos="1100"/>
              <w:tab w:val="right" w:leader="dot" w:pos="9062"/>
            </w:tabs>
            <w:rPr>
              <w:rFonts w:eastAsiaTheme="minorEastAsia"/>
              <w:noProof/>
              <w:lang w:val="fr-CH" w:eastAsia="fr-CH"/>
            </w:rPr>
          </w:pPr>
          <w:hyperlink w:anchor="_Toc420928161" w:history="1">
            <w:r w:rsidR="004A23EF" w:rsidRPr="00711B91">
              <w:rPr>
                <w:rStyle w:val="Hyperlink"/>
                <w:noProof/>
                <w:lang w:val="en-GB"/>
              </w:rPr>
              <w:t>Step 3)</w:t>
            </w:r>
            <w:r w:rsidR="004A23EF">
              <w:rPr>
                <w:rFonts w:eastAsiaTheme="minorEastAsia"/>
                <w:noProof/>
                <w:lang w:val="fr-CH" w:eastAsia="fr-CH"/>
              </w:rPr>
              <w:tab/>
            </w:r>
            <w:r w:rsidR="004A23EF" w:rsidRPr="00711B91">
              <w:rPr>
                <w:rStyle w:val="Hyperlink"/>
                <w:noProof/>
                <w:lang w:val="en-GB"/>
              </w:rPr>
              <w:t>Inventory and evaluate available data sources</w:t>
            </w:r>
            <w:r w:rsidR="004A23EF">
              <w:rPr>
                <w:noProof/>
                <w:webHidden/>
              </w:rPr>
              <w:tab/>
            </w:r>
            <w:r w:rsidR="004A23EF">
              <w:rPr>
                <w:noProof/>
                <w:webHidden/>
              </w:rPr>
              <w:fldChar w:fldCharType="begin"/>
            </w:r>
            <w:r w:rsidR="004A23EF">
              <w:rPr>
                <w:noProof/>
                <w:webHidden/>
              </w:rPr>
              <w:instrText xml:space="preserve"> PAGEREF _Toc420928161 \h </w:instrText>
            </w:r>
            <w:r w:rsidR="004A23EF">
              <w:rPr>
                <w:noProof/>
                <w:webHidden/>
              </w:rPr>
            </w:r>
            <w:r w:rsidR="004A23EF">
              <w:rPr>
                <w:noProof/>
                <w:webHidden/>
              </w:rPr>
              <w:fldChar w:fldCharType="separate"/>
            </w:r>
            <w:r>
              <w:rPr>
                <w:noProof/>
                <w:webHidden/>
              </w:rPr>
              <w:t>15</w:t>
            </w:r>
            <w:r w:rsidR="004A23EF">
              <w:rPr>
                <w:noProof/>
                <w:webHidden/>
              </w:rPr>
              <w:fldChar w:fldCharType="end"/>
            </w:r>
          </w:hyperlink>
        </w:p>
        <w:p w:rsidR="004A23EF" w:rsidRDefault="00AB5D9C">
          <w:pPr>
            <w:pStyle w:val="TOC3"/>
            <w:tabs>
              <w:tab w:val="left" w:pos="880"/>
              <w:tab w:val="right" w:leader="dot" w:pos="9062"/>
            </w:tabs>
            <w:rPr>
              <w:rFonts w:eastAsiaTheme="minorEastAsia"/>
              <w:noProof/>
              <w:lang w:val="fr-CH" w:eastAsia="fr-CH"/>
            </w:rPr>
          </w:pPr>
          <w:hyperlink w:anchor="_Toc420928162" w:history="1">
            <w:r w:rsidR="004A23EF" w:rsidRPr="00711B91">
              <w:rPr>
                <w:rStyle w:val="Hyperlink"/>
                <w:noProof/>
                <w:lang w:val="en-GB"/>
              </w:rPr>
              <w:t>i)</w:t>
            </w:r>
            <w:r w:rsidR="004A23EF">
              <w:rPr>
                <w:rFonts w:eastAsiaTheme="minorEastAsia"/>
                <w:noProof/>
                <w:lang w:val="fr-CH" w:eastAsia="fr-CH"/>
              </w:rPr>
              <w:tab/>
            </w:r>
            <w:r w:rsidR="004A23EF" w:rsidRPr="00711B91">
              <w:rPr>
                <w:rStyle w:val="Hyperlink"/>
                <w:noProof/>
                <w:lang w:val="en-GB"/>
              </w:rPr>
              <w:t>Health data sources</w:t>
            </w:r>
            <w:r w:rsidR="004A23EF">
              <w:rPr>
                <w:noProof/>
                <w:webHidden/>
              </w:rPr>
              <w:tab/>
            </w:r>
            <w:r w:rsidR="004A23EF">
              <w:rPr>
                <w:noProof/>
                <w:webHidden/>
              </w:rPr>
              <w:fldChar w:fldCharType="begin"/>
            </w:r>
            <w:r w:rsidR="004A23EF">
              <w:rPr>
                <w:noProof/>
                <w:webHidden/>
              </w:rPr>
              <w:instrText xml:space="preserve"> PAGEREF _Toc420928162 \h </w:instrText>
            </w:r>
            <w:r w:rsidR="004A23EF">
              <w:rPr>
                <w:noProof/>
                <w:webHidden/>
              </w:rPr>
            </w:r>
            <w:r w:rsidR="004A23EF">
              <w:rPr>
                <w:noProof/>
                <w:webHidden/>
              </w:rPr>
              <w:fldChar w:fldCharType="separate"/>
            </w:r>
            <w:r>
              <w:rPr>
                <w:noProof/>
                <w:webHidden/>
              </w:rPr>
              <w:t>15</w:t>
            </w:r>
            <w:r w:rsidR="004A23EF">
              <w:rPr>
                <w:noProof/>
                <w:webHidden/>
              </w:rPr>
              <w:fldChar w:fldCharType="end"/>
            </w:r>
          </w:hyperlink>
        </w:p>
        <w:p w:rsidR="004A23EF" w:rsidRDefault="00AB5D9C">
          <w:pPr>
            <w:pStyle w:val="TOC3"/>
            <w:tabs>
              <w:tab w:val="left" w:pos="880"/>
              <w:tab w:val="right" w:leader="dot" w:pos="9062"/>
            </w:tabs>
            <w:rPr>
              <w:rFonts w:eastAsiaTheme="minorEastAsia"/>
              <w:noProof/>
              <w:lang w:val="fr-CH" w:eastAsia="fr-CH"/>
            </w:rPr>
          </w:pPr>
          <w:hyperlink w:anchor="_Toc420928163" w:history="1">
            <w:r w:rsidR="004A23EF" w:rsidRPr="00711B91">
              <w:rPr>
                <w:rStyle w:val="Hyperlink"/>
                <w:noProof/>
                <w:lang w:val="en-GB"/>
              </w:rPr>
              <w:t>ii)</w:t>
            </w:r>
            <w:r w:rsidR="004A23EF">
              <w:rPr>
                <w:rFonts w:eastAsiaTheme="minorEastAsia"/>
                <w:noProof/>
                <w:lang w:val="fr-CH" w:eastAsia="fr-CH"/>
              </w:rPr>
              <w:tab/>
            </w:r>
            <w:r w:rsidR="004A23EF" w:rsidRPr="00711B91">
              <w:rPr>
                <w:rStyle w:val="Hyperlink"/>
                <w:noProof/>
                <w:lang w:val="en-GB"/>
              </w:rPr>
              <w:t>Which variables to collect?</w:t>
            </w:r>
            <w:r w:rsidR="004A23EF">
              <w:rPr>
                <w:noProof/>
                <w:webHidden/>
              </w:rPr>
              <w:tab/>
            </w:r>
            <w:r w:rsidR="004A23EF">
              <w:rPr>
                <w:noProof/>
                <w:webHidden/>
              </w:rPr>
              <w:fldChar w:fldCharType="begin"/>
            </w:r>
            <w:r w:rsidR="004A23EF">
              <w:rPr>
                <w:noProof/>
                <w:webHidden/>
              </w:rPr>
              <w:instrText xml:space="preserve"> PAGEREF _Toc420928163 \h </w:instrText>
            </w:r>
            <w:r w:rsidR="004A23EF">
              <w:rPr>
                <w:noProof/>
                <w:webHidden/>
              </w:rPr>
            </w:r>
            <w:r w:rsidR="004A23EF">
              <w:rPr>
                <w:noProof/>
                <w:webHidden/>
              </w:rPr>
              <w:fldChar w:fldCharType="separate"/>
            </w:r>
            <w:r>
              <w:rPr>
                <w:noProof/>
                <w:webHidden/>
              </w:rPr>
              <w:t>18</w:t>
            </w:r>
            <w:r w:rsidR="004A23EF">
              <w:rPr>
                <w:noProof/>
                <w:webHidden/>
              </w:rPr>
              <w:fldChar w:fldCharType="end"/>
            </w:r>
          </w:hyperlink>
        </w:p>
        <w:p w:rsidR="004A23EF" w:rsidRDefault="00AB5D9C">
          <w:pPr>
            <w:pStyle w:val="TOC3"/>
            <w:tabs>
              <w:tab w:val="left" w:pos="880"/>
              <w:tab w:val="right" w:leader="dot" w:pos="9062"/>
            </w:tabs>
            <w:rPr>
              <w:rFonts w:eastAsiaTheme="minorEastAsia"/>
              <w:noProof/>
              <w:lang w:val="fr-CH" w:eastAsia="fr-CH"/>
            </w:rPr>
          </w:pPr>
          <w:hyperlink w:anchor="_Toc420928164" w:history="1">
            <w:r w:rsidR="004A23EF" w:rsidRPr="00711B91">
              <w:rPr>
                <w:rStyle w:val="Hyperlink"/>
                <w:noProof/>
                <w:lang w:val="en-GB"/>
              </w:rPr>
              <w:t>iii)</w:t>
            </w:r>
            <w:r w:rsidR="004A23EF">
              <w:rPr>
                <w:rFonts w:eastAsiaTheme="minorEastAsia"/>
                <w:noProof/>
                <w:lang w:val="fr-CH" w:eastAsia="fr-CH"/>
              </w:rPr>
              <w:tab/>
            </w:r>
            <w:r w:rsidR="004A23EF" w:rsidRPr="00711B91">
              <w:rPr>
                <w:rStyle w:val="Hyperlink"/>
                <w:noProof/>
                <w:lang w:val="en-GB"/>
              </w:rPr>
              <w:t>How to evaluate data sources?</w:t>
            </w:r>
            <w:r w:rsidR="004A23EF">
              <w:rPr>
                <w:noProof/>
                <w:webHidden/>
              </w:rPr>
              <w:tab/>
            </w:r>
            <w:r w:rsidR="004A23EF">
              <w:rPr>
                <w:noProof/>
                <w:webHidden/>
              </w:rPr>
              <w:fldChar w:fldCharType="begin"/>
            </w:r>
            <w:r w:rsidR="004A23EF">
              <w:rPr>
                <w:noProof/>
                <w:webHidden/>
              </w:rPr>
              <w:instrText xml:space="preserve"> PAGEREF _Toc420928164 \h </w:instrText>
            </w:r>
            <w:r w:rsidR="004A23EF">
              <w:rPr>
                <w:noProof/>
                <w:webHidden/>
              </w:rPr>
            </w:r>
            <w:r w:rsidR="004A23EF">
              <w:rPr>
                <w:noProof/>
                <w:webHidden/>
              </w:rPr>
              <w:fldChar w:fldCharType="separate"/>
            </w:r>
            <w:r>
              <w:rPr>
                <w:noProof/>
                <w:webHidden/>
              </w:rPr>
              <w:t>19</w:t>
            </w:r>
            <w:r w:rsidR="004A23EF">
              <w:rPr>
                <w:noProof/>
                <w:webHidden/>
              </w:rPr>
              <w:fldChar w:fldCharType="end"/>
            </w:r>
          </w:hyperlink>
        </w:p>
        <w:p w:rsidR="004A23EF" w:rsidRDefault="00AB5D9C">
          <w:pPr>
            <w:pStyle w:val="TOC2"/>
            <w:tabs>
              <w:tab w:val="left" w:pos="1100"/>
              <w:tab w:val="right" w:leader="dot" w:pos="9062"/>
            </w:tabs>
            <w:rPr>
              <w:rFonts w:eastAsiaTheme="minorEastAsia"/>
              <w:noProof/>
              <w:lang w:val="fr-CH" w:eastAsia="fr-CH"/>
            </w:rPr>
          </w:pPr>
          <w:hyperlink w:anchor="_Toc420928165" w:history="1">
            <w:r w:rsidR="004A23EF" w:rsidRPr="00711B91">
              <w:rPr>
                <w:rStyle w:val="Hyperlink"/>
                <w:noProof/>
                <w:lang w:val="en-GB"/>
              </w:rPr>
              <w:t>Step 4)</w:t>
            </w:r>
            <w:r w:rsidR="004A23EF">
              <w:rPr>
                <w:rFonts w:eastAsiaTheme="minorEastAsia"/>
                <w:noProof/>
                <w:lang w:val="fr-CH" w:eastAsia="fr-CH"/>
              </w:rPr>
              <w:tab/>
            </w:r>
            <w:r w:rsidR="004A23EF" w:rsidRPr="00711B91">
              <w:rPr>
                <w:rStyle w:val="Hyperlink"/>
                <w:noProof/>
                <w:lang w:val="en-GB"/>
              </w:rPr>
              <w:t>Identify, evaluate and select syndrome-time series</w:t>
            </w:r>
            <w:r w:rsidR="004A23EF">
              <w:rPr>
                <w:noProof/>
                <w:webHidden/>
              </w:rPr>
              <w:tab/>
            </w:r>
            <w:r w:rsidR="004A23EF">
              <w:rPr>
                <w:noProof/>
                <w:webHidden/>
              </w:rPr>
              <w:fldChar w:fldCharType="begin"/>
            </w:r>
            <w:r w:rsidR="004A23EF">
              <w:rPr>
                <w:noProof/>
                <w:webHidden/>
              </w:rPr>
              <w:instrText xml:space="preserve"> PAGEREF _Toc420928165 \h </w:instrText>
            </w:r>
            <w:r w:rsidR="004A23EF">
              <w:rPr>
                <w:noProof/>
                <w:webHidden/>
              </w:rPr>
            </w:r>
            <w:r w:rsidR="004A23EF">
              <w:rPr>
                <w:noProof/>
                <w:webHidden/>
              </w:rPr>
              <w:fldChar w:fldCharType="separate"/>
            </w:r>
            <w:r>
              <w:rPr>
                <w:noProof/>
                <w:webHidden/>
              </w:rPr>
              <w:t>23</w:t>
            </w:r>
            <w:r w:rsidR="004A23EF">
              <w:rPr>
                <w:noProof/>
                <w:webHidden/>
              </w:rPr>
              <w:fldChar w:fldCharType="end"/>
            </w:r>
          </w:hyperlink>
        </w:p>
        <w:p w:rsidR="004A23EF" w:rsidRDefault="00AB5D9C">
          <w:pPr>
            <w:pStyle w:val="TOC3"/>
            <w:tabs>
              <w:tab w:val="left" w:pos="880"/>
              <w:tab w:val="right" w:leader="dot" w:pos="9062"/>
            </w:tabs>
            <w:rPr>
              <w:rFonts w:eastAsiaTheme="minorEastAsia"/>
              <w:noProof/>
              <w:lang w:val="fr-CH" w:eastAsia="fr-CH"/>
            </w:rPr>
          </w:pPr>
          <w:hyperlink w:anchor="_Toc420928166" w:history="1">
            <w:r w:rsidR="004A23EF" w:rsidRPr="00711B91">
              <w:rPr>
                <w:rStyle w:val="Hyperlink"/>
                <w:noProof/>
                <w:lang w:val="en-GB"/>
              </w:rPr>
              <w:t>i)</w:t>
            </w:r>
            <w:r w:rsidR="004A23EF">
              <w:rPr>
                <w:rFonts w:eastAsiaTheme="minorEastAsia"/>
                <w:noProof/>
                <w:lang w:val="fr-CH" w:eastAsia="fr-CH"/>
              </w:rPr>
              <w:tab/>
            </w:r>
            <w:r w:rsidR="004A23EF" w:rsidRPr="00711B91">
              <w:rPr>
                <w:rStyle w:val="Hyperlink"/>
                <w:noProof/>
                <w:lang w:val="en-GB"/>
              </w:rPr>
              <w:t>Syndrome definition</w:t>
            </w:r>
            <w:r w:rsidR="004A23EF">
              <w:rPr>
                <w:noProof/>
                <w:webHidden/>
              </w:rPr>
              <w:tab/>
            </w:r>
            <w:r w:rsidR="004A23EF">
              <w:rPr>
                <w:noProof/>
                <w:webHidden/>
              </w:rPr>
              <w:fldChar w:fldCharType="begin"/>
            </w:r>
            <w:r w:rsidR="004A23EF">
              <w:rPr>
                <w:noProof/>
                <w:webHidden/>
              </w:rPr>
              <w:instrText xml:space="preserve"> PAGEREF _Toc420928166 \h </w:instrText>
            </w:r>
            <w:r w:rsidR="004A23EF">
              <w:rPr>
                <w:noProof/>
                <w:webHidden/>
              </w:rPr>
            </w:r>
            <w:r w:rsidR="004A23EF">
              <w:rPr>
                <w:noProof/>
                <w:webHidden/>
              </w:rPr>
              <w:fldChar w:fldCharType="separate"/>
            </w:r>
            <w:r>
              <w:rPr>
                <w:noProof/>
                <w:webHidden/>
              </w:rPr>
              <w:t>23</w:t>
            </w:r>
            <w:r w:rsidR="004A23EF">
              <w:rPr>
                <w:noProof/>
                <w:webHidden/>
              </w:rPr>
              <w:fldChar w:fldCharType="end"/>
            </w:r>
          </w:hyperlink>
        </w:p>
        <w:p w:rsidR="004A23EF" w:rsidRDefault="00AB5D9C">
          <w:pPr>
            <w:pStyle w:val="TOC3"/>
            <w:tabs>
              <w:tab w:val="left" w:pos="880"/>
              <w:tab w:val="right" w:leader="dot" w:pos="9062"/>
            </w:tabs>
            <w:rPr>
              <w:rFonts w:eastAsiaTheme="minorEastAsia"/>
              <w:noProof/>
              <w:lang w:val="fr-CH" w:eastAsia="fr-CH"/>
            </w:rPr>
          </w:pPr>
          <w:hyperlink w:anchor="_Toc420928167" w:history="1">
            <w:r w:rsidR="004A23EF" w:rsidRPr="00711B91">
              <w:rPr>
                <w:rStyle w:val="Hyperlink"/>
                <w:noProof/>
                <w:lang w:val="en-GB"/>
              </w:rPr>
              <w:t>ii)</w:t>
            </w:r>
            <w:r w:rsidR="004A23EF">
              <w:rPr>
                <w:rFonts w:eastAsiaTheme="minorEastAsia"/>
                <w:noProof/>
                <w:lang w:val="fr-CH" w:eastAsia="fr-CH"/>
              </w:rPr>
              <w:tab/>
            </w:r>
            <w:r w:rsidR="004A23EF" w:rsidRPr="00711B91">
              <w:rPr>
                <w:rStyle w:val="Hyperlink"/>
                <w:noProof/>
                <w:lang w:val="en-GB"/>
              </w:rPr>
              <w:t>Case classification</w:t>
            </w:r>
            <w:r w:rsidR="004A23EF">
              <w:rPr>
                <w:noProof/>
                <w:webHidden/>
              </w:rPr>
              <w:tab/>
            </w:r>
            <w:r w:rsidR="004A23EF">
              <w:rPr>
                <w:noProof/>
                <w:webHidden/>
              </w:rPr>
              <w:fldChar w:fldCharType="begin"/>
            </w:r>
            <w:r w:rsidR="004A23EF">
              <w:rPr>
                <w:noProof/>
                <w:webHidden/>
              </w:rPr>
              <w:instrText xml:space="preserve"> PAGEREF _Toc420928167 \h </w:instrText>
            </w:r>
            <w:r w:rsidR="004A23EF">
              <w:rPr>
                <w:noProof/>
                <w:webHidden/>
              </w:rPr>
            </w:r>
            <w:r w:rsidR="004A23EF">
              <w:rPr>
                <w:noProof/>
                <w:webHidden/>
              </w:rPr>
              <w:fldChar w:fldCharType="separate"/>
            </w:r>
            <w:r>
              <w:rPr>
                <w:noProof/>
                <w:webHidden/>
              </w:rPr>
              <w:t>30</w:t>
            </w:r>
            <w:r w:rsidR="004A23EF">
              <w:rPr>
                <w:noProof/>
                <w:webHidden/>
              </w:rPr>
              <w:fldChar w:fldCharType="end"/>
            </w:r>
          </w:hyperlink>
        </w:p>
        <w:p w:rsidR="004A23EF" w:rsidRDefault="00AB5D9C">
          <w:pPr>
            <w:pStyle w:val="TOC3"/>
            <w:tabs>
              <w:tab w:val="left" w:pos="880"/>
              <w:tab w:val="right" w:leader="dot" w:pos="9062"/>
            </w:tabs>
            <w:rPr>
              <w:rFonts w:eastAsiaTheme="minorEastAsia"/>
              <w:noProof/>
              <w:lang w:val="fr-CH" w:eastAsia="fr-CH"/>
            </w:rPr>
          </w:pPr>
          <w:hyperlink w:anchor="_Toc420928168" w:history="1">
            <w:r w:rsidR="004A23EF" w:rsidRPr="00711B91">
              <w:rPr>
                <w:rStyle w:val="Hyperlink"/>
                <w:noProof/>
                <w:lang w:val="en-GB"/>
              </w:rPr>
              <w:t>iii)</w:t>
            </w:r>
            <w:r w:rsidR="004A23EF">
              <w:rPr>
                <w:rFonts w:eastAsiaTheme="minorEastAsia"/>
                <w:noProof/>
                <w:lang w:val="fr-CH" w:eastAsia="fr-CH"/>
              </w:rPr>
              <w:tab/>
            </w:r>
            <w:r w:rsidR="004A23EF" w:rsidRPr="00711B91">
              <w:rPr>
                <w:rStyle w:val="Hyperlink"/>
                <w:noProof/>
                <w:lang w:val="en-GB"/>
              </w:rPr>
              <w:t>Describe syndrome time-series?</w:t>
            </w:r>
            <w:r w:rsidR="004A23EF">
              <w:rPr>
                <w:noProof/>
                <w:webHidden/>
              </w:rPr>
              <w:tab/>
            </w:r>
            <w:r w:rsidR="004A23EF">
              <w:rPr>
                <w:noProof/>
                <w:webHidden/>
              </w:rPr>
              <w:fldChar w:fldCharType="begin"/>
            </w:r>
            <w:r w:rsidR="004A23EF">
              <w:rPr>
                <w:noProof/>
                <w:webHidden/>
              </w:rPr>
              <w:instrText xml:space="preserve"> PAGEREF _Toc420928168 \h </w:instrText>
            </w:r>
            <w:r w:rsidR="004A23EF">
              <w:rPr>
                <w:noProof/>
                <w:webHidden/>
              </w:rPr>
            </w:r>
            <w:r w:rsidR="004A23EF">
              <w:rPr>
                <w:noProof/>
                <w:webHidden/>
              </w:rPr>
              <w:fldChar w:fldCharType="separate"/>
            </w:r>
            <w:r>
              <w:rPr>
                <w:noProof/>
                <w:webHidden/>
              </w:rPr>
              <w:t>33</w:t>
            </w:r>
            <w:r w:rsidR="004A23EF">
              <w:rPr>
                <w:noProof/>
                <w:webHidden/>
              </w:rPr>
              <w:fldChar w:fldCharType="end"/>
            </w:r>
          </w:hyperlink>
        </w:p>
        <w:p w:rsidR="004A23EF" w:rsidRDefault="00AB5D9C">
          <w:pPr>
            <w:pStyle w:val="TOC2"/>
            <w:tabs>
              <w:tab w:val="left" w:pos="1100"/>
              <w:tab w:val="right" w:leader="dot" w:pos="9062"/>
            </w:tabs>
            <w:rPr>
              <w:rFonts w:eastAsiaTheme="minorEastAsia"/>
              <w:noProof/>
              <w:lang w:val="fr-CH" w:eastAsia="fr-CH"/>
            </w:rPr>
          </w:pPr>
          <w:hyperlink w:anchor="_Toc420928169" w:history="1">
            <w:r w:rsidR="004A23EF" w:rsidRPr="00711B91">
              <w:rPr>
                <w:rStyle w:val="Hyperlink"/>
                <w:noProof/>
                <w:lang w:val="en-GB"/>
              </w:rPr>
              <w:t>Step 5)</w:t>
            </w:r>
            <w:r w:rsidR="004A23EF">
              <w:rPr>
                <w:rFonts w:eastAsiaTheme="minorEastAsia"/>
                <w:noProof/>
                <w:lang w:val="fr-CH" w:eastAsia="fr-CH"/>
              </w:rPr>
              <w:tab/>
            </w:r>
            <w:r w:rsidR="004A23EF" w:rsidRPr="00711B91">
              <w:rPr>
                <w:rStyle w:val="Hyperlink"/>
                <w:noProof/>
                <w:lang w:val="en-GB"/>
              </w:rPr>
              <w:t>Fit event detection algorithms to each time series &amp; report</w:t>
            </w:r>
            <w:r w:rsidR="004A23EF">
              <w:rPr>
                <w:noProof/>
                <w:webHidden/>
              </w:rPr>
              <w:tab/>
            </w:r>
            <w:r w:rsidR="004A23EF">
              <w:rPr>
                <w:noProof/>
                <w:webHidden/>
              </w:rPr>
              <w:fldChar w:fldCharType="begin"/>
            </w:r>
            <w:r w:rsidR="004A23EF">
              <w:rPr>
                <w:noProof/>
                <w:webHidden/>
              </w:rPr>
              <w:instrText xml:space="preserve"> PAGEREF _Toc420928169 \h </w:instrText>
            </w:r>
            <w:r w:rsidR="004A23EF">
              <w:rPr>
                <w:noProof/>
                <w:webHidden/>
              </w:rPr>
            </w:r>
            <w:r w:rsidR="004A23EF">
              <w:rPr>
                <w:noProof/>
                <w:webHidden/>
              </w:rPr>
              <w:fldChar w:fldCharType="separate"/>
            </w:r>
            <w:r>
              <w:rPr>
                <w:noProof/>
                <w:webHidden/>
              </w:rPr>
              <w:t>39</w:t>
            </w:r>
            <w:r w:rsidR="004A23EF">
              <w:rPr>
                <w:noProof/>
                <w:webHidden/>
              </w:rPr>
              <w:fldChar w:fldCharType="end"/>
            </w:r>
          </w:hyperlink>
        </w:p>
        <w:p w:rsidR="004A23EF" w:rsidRDefault="00AB5D9C">
          <w:pPr>
            <w:pStyle w:val="TOC2"/>
            <w:tabs>
              <w:tab w:val="left" w:pos="1100"/>
              <w:tab w:val="right" w:leader="dot" w:pos="9062"/>
            </w:tabs>
            <w:rPr>
              <w:rFonts w:eastAsiaTheme="minorEastAsia"/>
              <w:noProof/>
              <w:lang w:val="fr-CH" w:eastAsia="fr-CH"/>
            </w:rPr>
          </w:pPr>
          <w:hyperlink w:anchor="_Toc420928170" w:history="1">
            <w:r w:rsidR="004A23EF" w:rsidRPr="00711B91">
              <w:rPr>
                <w:rStyle w:val="Hyperlink"/>
                <w:noProof/>
                <w:lang w:val="en-GB"/>
              </w:rPr>
              <w:t>Step 6)</w:t>
            </w:r>
            <w:r w:rsidR="004A23EF">
              <w:rPr>
                <w:rFonts w:eastAsiaTheme="minorEastAsia"/>
                <w:noProof/>
                <w:lang w:val="fr-CH" w:eastAsia="fr-CH"/>
              </w:rPr>
              <w:tab/>
            </w:r>
            <w:r w:rsidR="004A23EF" w:rsidRPr="00711B91">
              <w:rPr>
                <w:rStyle w:val="Hyperlink"/>
                <w:noProof/>
                <w:lang w:val="en-GB"/>
              </w:rPr>
              <w:t>Define an appropriate response for detected signals</w:t>
            </w:r>
            <w:r w:rsidR="004A23EF">
              <w:rPr>
                <w:noProof/>
                <w:webHidden/>
              </w:rPr>
              <w:tab/>
            </w:r>
            <w:r w:rsidR="004A23EF">
              <w:rPr>
                <w:noProof/>
                <w:webHidden/>
              </w:rPr>
              <w:fldChar w:fldCharType="begin"/>
            </w:r>
            <w:r w:rsidR="004A23EF">
              <w:rPr>
                <w:noProof/>
                <w:webHidden/>
              </w:rPr>
              <w:instrText xml:space="preserve"> PAGEREF _Toc420928170 \h </w:instrText>
            </w:r>
            <w:r w:rsidR="004A23EF">
              <w:rPr>
                <w:noProof/>
                <w:webHidden/>
              </w:rPr>
            </w:r>
            <w:r w:rsidR="004A23EF">
              <w:rPr>
                <w:noProof/>
                <w:webHidden/>
              </w:rPr>
              <w:fldChar w:fldCharType="separate"/>
            </w:r>
            <w:r>
              <w:rPr>
                <w:noProof/>
                <w:webHidden/>
              </w:rPr>
              <w:t>47</w:t>
            </w:r>
            <w:r w:rsidR="004A23EF">
              <w:rPr>
                <w:noProof/>
                <w:webHidden/>
              </w:rPr>
              <w:fldChar w:fldCharType="end"/>
            </w:r>
          </w:hyperlink>
        </w:p>
        <w:p w:rsidR="004A23EF" w:rsidRDefault="00AB5D9C">
          <w:pPr>
            <w:pStyle w:val="TOC1"/>
            <w:tabs>
              <w:tab w:val="left" w:pos="660"/>
              <w:tab w:val="right" w:leader="dot" w:pos="9062"/>
            </w:tabs>
            <w:rPr>
              <w:rFonts w:eastAsiaTheme="minorEastAsia"/>
              <w:noProof/>
              <w:lang w:val="fr-CH" w:eastAsia="fr-CH"/>
            </w:rPr>
          </w:pPr>
          <w:hyperlink w:anchor="_Toc420928171" w:history="1">
            <w:r w:rsidR="004A23EF" w:rsidRPr="00711B91">
              <w:rPr>
                <w:rStyle w:val="Hyperlink"/>
                <w:noProof/>
                <w:lang w:val="en-GB"/>
              </w:rPr>
              <w:t>III)</w:t>
            </w:r>
            <w:r w:rsidR="004A23EF">
              <w:rPr>
                <w:rFonts w:eastAsiaTheme="minorEastAsia"/>
                <w:noProof/>
                <w:lang w:val="fr-CH" w:eastAsia="fr-CH"/>
              </w:rPr>
              <w:tab/>
            </w:r>
            <w:r w:rsidR="004A23EF" w:rsidRPr="00711B91">
              <w:rPr>
                <w:rStyle w:val="Hyperlink"/>
                <w:noProof/>
                <w:lang w:val="en-GB"/>
              </w:rPr>
              <w:t>Evaluation</w:t>
            </w:r>
            <w:r w:rsidR="004A23EF">
              <w:rPr>
                <w:noProof/>
                <w:webHidden/>
              </w:rPr>
              <w:tab/>
            </w:r>
            <w:r w:rsidR="004A23EF">
              <w:rPr>
                <w:noProof/>
                <w:webHidden/>
              </w:rPr>
              <w:fldChar w:fldCharType="begin"/>
            </w:r>
            <w:r w:rsidR="004A23EF">
              <w:rPr>
                <w:noProof/>
                <w:webHidden/>
              </w:rPr>
              <w:instrText xml:space="preserve"> PAGEREF _Toc420928171 \h </w:instrText>
            </w:r>
            <w:r w:rsidR="004A23EF">
              <w:rPr>
                <w:noProof/>
                <w:webHidden/>
              </w:rPr>
            </w:r>
            <w:r w:rsidR="004A23EF">
              <w:rPr>
                <w:noProof/>
                <w:webHidden/>
              </w:rPr>
              <w:fldChar w:fldCharType="separate"/>
            </w:r>
            <w:r>
              <w:rPr>
                <w:noProof/>
                <w:webHidden/>
              </w:rPr>
              <w:t>49</w:t>
            </w:r>
            <w:r w:rsidR="004A23EF">
              <w:rPr>
                <w:noProof/>
                <w:webHidden/>
              </w:rPr>
              <w:fldChar w:fldCharType="end"/>
            </w:r>
          </w:hyperlink>
        </w:p>
        <w:p w:rsidR="004A23EF" w:rsidRDefault="00AB5D9C">
          <w:pPr>
            <w:pStyle w:val="TOC1"/>
            <w:tabs>
              <w:tab w:val="left" w:pos="660"/>
              <w:tab w:val="right" w:leader="dot" w:pos="9062"/>
            </w:tabs>
            <w:rPr>
              <w:rFonts w:eastAsiaTheme="minorEastAsia"/>
              <w:noProof/>
              <w:lang w:val="fr-CH" w:eastAsia="fr-CH"/>
            </w:rPr>
          </w:pPr>
          <w:hyperlink w:anchor="_Toc420928172" w:history="1">
            <w:r w:rsidR="004A23EF" w:rsidRPr="00711B91">
              <w:rPr>
                <w:rStyle w:val="Hyperlink"/>
                <w:noProof/>
                <w:lang w:val="en-GB"/>
              </w:rPr>
              <w:t>IV)</w:t>
            </w:r>
            <w:r w:rsidR="004A23EF">
              <w:rPr>
                <w:rFonts w:eastAsiaTheme="minorEastAsia"/>
                <w:noProof/>
                <w:lang w:val="fr-CH" w:eastAsia="fr-CH"/>
              </w:rPr>
              <w:tab/>
            </w:r>
            <w:r w:rsidR="004A23EF" w:rsidRPr="00711B91">
              <w:rPr>
                <w:rStyle w:val="Hyperlink"/>
                <w:noProof/>
                <w:lang w:val="en-GB"/>
              </w:rPr>
              <w:t>References</w:t>
            </w:r>
            <w:r w:rsidR="004A23EF">
              <w:rPr>
                <w:noProof/>
                <w:webHidden/>
              </w:rPr>
              <w:tab/>
            </w:r>
            <w:r w:rsidR="004A23EF">
              <w:rPr>
                <w:noProof/>
                <w:webHidden/>
              </w:rPr>
              <w:fldChar w:fldCharType="begin"/>
            </w:r>
            <w:r w:rsidR="004A23EF">
              <w:rPr>
                <w:noProof/>
                <w:webHidden/>
              </w:rPr>
              <w:instrText xml:space="preserve"> PAGEREF _Toc420928172 \h </w:instrText>
            </w:r>
            <w:r w:rsidR="004A23EF">
              <w:rPr>
                <w:noProof/>
                <w:webHidden/>
              </w:rPr>
            </w:r>
            <w:r w:rsidR="004A23EF">
              <w:rPr>
                <w:noProof/>
                <w:webHidden/>
              </w:rPr>
              <w:fldChar w:fldCharType="separate"/>
            </w:r>
            <w:r>
              <w:rPr>
                <w:noProof/>
                <w:webHidden/>
              </w:rPr>
              <w:t>53</w:t>
            </w:r>
            <w:r w:rsidR="004A23EF">
              <w:rPr>
                <w:noProof/>
                <w:webHidden/>
              </w:rPr>
              <w:fldChar w:fldCharType="end"/>
            </w:r>
          </w:hyperlink>
        </w:p>
        <w:p w:rsidR="004A23EF" w:rsidRDefault="00AB5D9C">
          <w:pPr>
            <w:pStyle w:val="TOC1"/>
            <w:tabs>
              <w:tab w:val="left" w:pos="440"/>
              <w:tab w:val="right" w:leader="dot" w:pos="9062"/>
            </w:tabs>
            <w:rPr>
              <w:rFonts w:eastAsiaTheme="minorEastAsia"/>
              <w:noProof/>
              <w:lang w:val="fr-CH" w:eastAsia="fr-CH"/>
            </w:rPr>
          </w:pPr>
          <w:hyperlink w:anchor="_Toc420928173" w:history="1">
            <w:r w:rsidR="004A23EF" w:rsidRPr="00711B91">
              <w:rPr>
                <w:rStyle w:val="Hyperlink"/>
                <w:noProof/>
                <w:lang w:val="en-GB"/>
              </w:rPr>
              <w:t>V)</w:t>
            </w:r>
            <w:r w:rsidR="004A23EF">
              <w:rPr>
                <w:rFonts w:eastAsiaTheme="minorEastAsia"/>
                <w:noProof/>
                <w:lang w:val="fr-CH" w:eastAsia="fr-CH"/>
              </w:rPr>
              <w:tab/>
            </w:r>
            <w:r w:rsidR="004A23EF" w:rsidRPr="00711B91">
              <w:rPr>
                <w:rStyle w:val="Hyperlink"/>
                <w:noProof/>
                <w:lang w:val="en-GB"/>
              </w:rPr>
              <w:t>Appendices</w:t>
            </w:r>
            <w:r w:rsidR="004A23EF">
              <w:rPr>
                <w:noProof/>
                <w:webHidden/>
              </w:rPr>
              <w:tab/>
            </w:r>
            <w:r w:rsidR="004A23EF">
              <w:rPr>
                <w:noProof/>
                <w:webHidden/>
              </w:rPr>
              <w:fldChar w:fldCharType="begin"/>
            </w:r>
            <w:r w:rsidR="004A23EF">
              <w:rPr>
                <w:noProof/>
                <w:webHidden/>
              </w:rPr>
              <w:instrText xml:space="preserve"> PAGEREF _Toc420928173 \h </w:instrText>
            </w:r>
            <w:r w:rsidR="004A23EF">
              <w:rPr>
                <w:noProof/>
                <w:webHidden/>
              </w:rPr>
            </w:r>
            <w:r w:rsidR="004A23EF">
              <w:rPr>
                <w:noProof/>
                <w:webHidden/>
              </w:rPr>
              <w:fldChar w:fldCharType="separate"/>
            </w:r>
            <w:r>
              <w:rPr>
                <w:noProof/>
                <w:webHidden/>
              </w:rPr>
              <w:t>58</w:t>
            </w:r>
            <w:r w:rsidR="004A23EF">
              <w:rPr>
                <w:noProof/>
                <w:webHidden/>
              </w:rPr>
              <w:fldChar w:fldCharType="end"/>
            </w:r>
          </w:hyperlink>
        </w:p>
        <w:p w:rsidR="00646E63" w:rsidRDefault="002869A8" w:rsidP="00313D50">
          <w:pPr>
            <w:spacing w:before="120" w:after="0" w:line="360" w:lineRule="auto"/>
          </w:pPr>
          <w:r>
            <w:rPr>
              <w:b/>
              <w:bCs/>
              <w:noProof/>
            </w:rPr>
            <w:fldChar w:fldCharType="end"/>
          </w:r>
        </w:p>
      </w:sdtContent>
    </w:sdt>
    <w:p w:rsidR="00076194" w:rsidRDefault="00076194" w:rsidP="00313D50">
      <w:pPr>
        <w:spacing w:before="120" w:after="0" w:line="360" w:lineRule="auto"/>
        <w:rPr>
          <w:lang w:val="en-US"/>
        </w:rPr>
      </w:pPr>
    </w:p>
    <w:p w:rsidR="000369D8" w:rsidRDefault="000369D8" w:rsidP="00313D50">
      <w:pPr>
        <w:spacing w:before="120" w:after="0" w:line="360" w:lineRule="auto"/>
        <w:rPr>
          <w:lang w:val="en-US"/>
        </w:rPr>
      </w:pPr>
    </w:p>
    <w:p w:rsidR="00076194" w:rsidRDefault="00076194" w:rsidP="00313D50">
      <w:pPr>
        <w:spacing w:before="120" w:after="0" w:line="360" w:lineRule="auto"/>
        <w:rPr>
          <w:lang w:val="en-US"/>
        </w:rPr>
      </w:pPr>
    </w:p>
    <w:p w:rsidR="00076194" w:rsidRDefault="00076194" w:rsidP="00313D50">
      <w:pPr>
        <w:spacing w:before="120" w:after="0" w:line="360" w:lineRule="auto"/>
        <w:rPr>
          <w:lang w:val="en-US"/>
        </w:rPr>
      </w:pPr>
    </w:p>
    <w:p w:rsidR="009F3BD9" w:rsidRDefault="009F3BD9" w:rsidP="00313D50">
      <w:pPr>
        <w:spacing w:before="120" w:after="0" w:line="360" w:lineRule="auto"/>
        <w:rPr>
          <w:lang w:val="en-US"/>
        </w:rPr>
      </w:pPr>
    </w:p>
    <w:p w:rsidR="00076194" w:rsidRDefault="00076194" w:rsidP="00313D50">
      <w:pPr>
        <w:spacing w:before="120" w:after="0" w:line="360" w:lineRule="auto"/>
        <w:rPr>
          <w:lang w:val="en-US"/>
        </w:rPr>
      </w:pPr>
    </w:p>
    <w:p w:rsidR="00076194" w:rsidRDefault="00076194" w:rsidP="00313D50">
      <w:pPr>
        <w:spacing w:before="120" w:after="0" w:line="360" w:lineRule="auto"/>
        <w:rPr>
          <w:lang w:val="en-US"/>
        </w:rPr>
      </w:pPr>
    </w:p>
    <w:p w:rsidR="002D0439" w:rsidRPr="00076194" w:rsidRDefault="002D0439" w:rsidP="00313D50">
      <w:pPr>
        <w:pStyle w:val="Heading1"/>
        <w:spacing w:before="120" w:line="360" w:lineRule="auto"/>
        <w:jc w:val="both"/>
        <w:rPr>
          <w:lang w:val="en-US"/>
        </w:rPr>
      </w:pPr>
      <w:bookmarkStart w:id="1" w:name="_Toc420928157"/>
      <w:r w:rsidRPr="00076194">
        <w:rPr>
          <w:lang w:val="en-US"/>
        </w:rPr>
        <w:lastRenderedPageBreak/>
        <w:t>What is syndromic surveillance</w:t>
      </w:r>
      <w:r w:rsidR="002F0CE7">
        <w:rPr>
          <w:rStyle w:val="FootnoteReference"/>
          <w:lang w:val="en-US"/>
        </w:rPr>
        <w:footnoteReference w:id="1"/>
      </w:r>
      <w:r w:rsidRPr="00076194">
        <w:rPr>
          <w:lang w:val="en-US"/>
        </w:rPr>
        <w:t>?</w:t>
      </w:r>
      <w:bookmarkEnd w:id="1"/>
    </w:p>
    <w:p w:rsidR="002D0439" w:rsidRPr="002D0439" w:rsidRDefault="002D0439" w:rsidP="00313D50">
      <w:pPr>
        <w:spacing w:before="120" w:after="0" w:line="360" w:lineRule="auto"/>
        <w:jc w:val="both"/>
        <w:rPr>
          <w:lang w:val="en-US"/>
        </w:rPr>
      </w:pPr>
      <w:r w:rsidRPr="002D0439">
        <w:rPr>
          <w:lang w:val="en-US"/>
        </w:rPr>
        <w:t>The Triple-S project</w:t>
      </w:r>
      <w:r w:rsidR="00E27DCB">
        <w:rPr>
          <w:rStyle w:val="FootnoteReference"/>
          <w:lang w:val="en-US"/>
        </w:rPr>
        <w:footnoteReference w:id="2"/>
      </w:r>
      <w:r w:rsidRPr="002D0439">
        <w:rPr>
          <w:lang w:val="en-US"/>
        </w:rPr>
        <w:t xml:space="preserve"> defines syndromic surveillance</w:t>
      </w:r>
      <w:r w:rsidR="00E27DCB">
        <w:rPr>
          <w:lang w:val="en-US"/>
        </w:rPr>
        <w:t xml:space="preserve"> </w:t>
      </w:r>
      <w:r w:rsidR="00672BBC">
        <w:rPr>
          <w:lang w:val="en-US"/>
        </w:rPr>
        <w:t>(</w:t>
      </w:r>
      <w:proofErr w:type="spellStart"/>
      <w:r w:rsidR="00672BBC">
        <w:rPr>
          <w:lang w:val="en-US"/>
        </w:rPr>
        <w:t>SyS</w:t>
      </w:r>
      <w:proofErr w:type="spellEnd"/>
      <w:r w:rsidR="00672BBC">
        <w:rPr>
          <w:lang w:val="en-US"/>
        </w:rPr>
        <w:t>)</w:t>
      </w:r>
      <w:r w:rsidRPr="002D0439">
        <w:rPr>
          <w:lang w:val="en-US"/>
        </w:rPr>
        <w:t xml:space="preserve"> as follows:</w:t>
      </w:r>
    </w:p>
    <w:p w:rsidR="002D0439" w:rsidRDefault="002D0439" w:rsidP="00313D50">
      <w:pPr>
        <w:pStyle w:val="Quote"/>
        <w:spacing w:before="120" w:after="0" w:line="360" w:lineRule="auto"/>
        <w:rPr>
          <w:lang w:val="en-US"/>
        </w:rPr>
      </w:pPr>
      <w:r w:rsidRPr="002D0439">
        <w:rPr>
          <w:lang w:val="en-US"/>
        </w:rPr>
        <w:t>“The real-time (or near real-time) collection, analysis, interpretation</w:t>
      </w:r>
      <w:r>
        <w:rPr>
          <w:lang w:val="en-US"/>
        </w:rPr>
        <w:t xml:space="preserve"> </w:t>
      </w:r>
      <w:r w:rsidRPr="002D0439">
        <w:rPr>
          <w:lang w:val="en-US"/>
        </w:rPr>
        <w:t>and dissemination of health-related data to enable the early</w:t>
      </w:r>
      <w:r>
        <w:rPr>
          <w:lang w:val="en-US"/>
        </w:rPr>
        <w:t xml:space="preserve"> </w:t>
      </w:r>
      <w:r w:rsidRPr="002D0439">
        <w:rPr>
          <w:lang w:val="en-US"/>
        </w:rPr>
        <w:t>identification of the impact (or absence of impact) of potential human</w:t>
      </w:r>
      <w:r>
        <w:rPr>
          <w:lang w:val="en-US"/>
        </w:rPr>
        <w:t xml:space="preserve"> </w:t>
      </w:r>
      <w:r w:rsidRPr="002D0439">
        <w:rPr>
          <w:lang w:val="en-US"/>
        </w:rPr>
        <w:t>or veterinary public health threats which require effective public</w:t>
      </w:r>
      <w:r>
        <w:rPr>
          <w:lang w:val="en-US"/>
        </w:rPr>
        <w:t xml:space="preserve"> </w:t>
      </w:r>
      <w:r w:rsidRPr="002D0439">
        <w:rPr>
          <w:lang w:val="en-US"/>
        </w:rPr>
        <w:t>health action.</w:t>
      </w:r>
      <w:r>
        <w:rPr>
          <w:lang w:val="en-US"/>
        </w:rPr>
        <w:t>”</w:t>
      </w:r>
    </w:p>
    <w:p w:rsidR="00153BB9" w:rsidRDefault="0051584D" w:rsidP="007E489E">
      <w:pPr>
        <w:spacing w:before="120" w:after="0" w:line="360" w:lineRule="auto"/>
        <w:jc w:val="both"/>
        <w:rPr>
          <w:lang w:val="en-US"/>
        </w:rPr>
      </w:pPr>
      <w:r>
        <w:rPr>
          <w:lang w:val="en-US"/>
        </w:rPr>
        <w:t>T</w:t>
      </w:r>
      <w:r w:rsidRPr="0051584D">
        <w:rPr>
          <w:lang w:val="en-US"/>
        </w:rPr>
        <w:t>he anthrax attacks of 2001</w:t>
      </w:r>
      <w:r>
        <w:rPr>
          <w:lang w:val="en-US"/>
        </w:rPr>
        <w:t xml:space="preserve"> in the USA</w:t>
      </w:r>
      <w:r w:rsidRPr="0051584D">
        <w:rPr>
          <w:lang w:val="en-US"/>
        </w:rPr>
        <w:t>,</w:t>
      </w:r>
      <w:r>
        <w:rPr>
          <w:lang w:val="en-US"/>
        </w:rPr>
        <w:t xml:space="preserve"> </w:t>
      </w:r>
      <w:r w:rsidRPr="0051584D">
        <w:rPr>
          <w:lang w:val="en-US"/>
        </w:rPr>
        <w:t xml:space="preserve"> and the 2002–04 outbreak of severe ac</w:t>
      </w:r>
      <w:r>
        <w:rPr>
          <w:lang w:val="en-US"/>
        </w:rPr>
        <w:t xml:space="preserve">ute respiratory syndrome (SARS) </w:t>
      </w:r>
      <w:r w:rsidRPr="0051584D">
        <w:rPr>
          <w:lang w:val="en-US"/>
        </w:rPr>
        <w:t xml:space="preserve">underlined the necessity to </w:t>
      </w:r>
      <w:proofErr w:type="spellStart"/>
      <w:r w:rsidRPr="0051584D">
        <w:rPr>
          <w:lang w:val="en-US"/>
        </w:rPr>
        <w:t>recogn</w:t>
      </w:r>
      <w:r w:rsidR="007E489E">
        <w:rPr>
          <w:lang w:val="en-US"/>
        </w:rPr>
        <w:t>is</w:t>
      </w:r>
      <w:r w:rsidRPr="0051584D">
        <w:rPr>
          <w:lang w:val="en-US"/>
        </w:rPr>
        <w:t>e</w:t>
      </w:r>
      <w:proofErr w:type="spellEnd"/>
      <w:r w:rsidRPr="0051584D">
        <w:rPr>
          <w:lang w:val="en-US"/>
        </w:rPr>
        <w:t xml:space="preserve"> patterns indicative of a possible introduction of human pathogens, natural or not, as early as possible.</w:t>
      </w:r>
      <w:r>
        <w:rPr>
          <w:lang w:val="en-US"/>
        </w:rPr>
        <w:t xml:space="preserve"> </w:t>
      </w:r>
      <w:proofErr w:type="spellStart"/>
      <w:r w:rsidR="00153BB9">
        <w:rPr>
          <w:lang w:val="en-US"/>
        </w:rPr>
        <w:t>SyS</w:t>
      </w:r>
      <w:proofErr w:type="spellEnd"/>
      <w:r w:rsidR="00153BB9">
        <w:rPr>
          <w:lang w:val="en-US"/>
        </w:rPr>
        <w:t xml:space="preserve"> was </w:t>
      </w:r>
      <w:r w:rsidR="00153BB9" w:rsidRPr="00153BB9">
        <w:rPr>
          <w:lang w:val="en-US"/>
        </w:rPr>
        <w:t xml:space="preserve">developed to make use of </w:t>
      </w:r>
      <w:r w:rsidR="00153BB9">
        <w:rPr>
          <w:lang w:val="en-US"/>
        </w:rPr>
        <w:t xml:space="preserve">the wealth of </w:t>
      </w:r>
      <w:r w:rsidR="00153BB9" w:rsidRPr="00153BB9">
        <w:rPr>
          <w:lang w:val="en-US"/>
        </w:rPr>
        <w:t xml:space="preserve">pre-diagnosis data </w:t>
      </w:r>
      <w:r w:rsidR="00153BB9">
        <w:rPr>
          <w:lang w:val="en-US"/>
        </w:rPr>
        <w:t>automatically</w:t>
      </w:r>
      <w:r w:rsidR="00153BB9" w:rsidRPr="00153BB9">
        <w:rPr>
          <w:lang w:val="en-US"/>
        </w:rPr>
        <w:t xml:space="preserve"> collected</w:t>
      </w:r>
      <w:r w:rsidR="00153BB9">
        <w:rPr>
          <w:lang w:val="en-US"/>
        </w:rPr>
        <w:t xml:space="preserve"> by a range of </w:t>
      </w:r>
      <w:proofErr w:type="spellStart"/>
      <w:r w:rsidR="00153BB9">
        <w:rPr>
          <w:lang w:val="en-US"/>
        </w:rPr>
        <w:t>organisations</w:t>
      </w:r>
      <w:proofErr w:type="spellEnd"/>
      <w:r w:rsidR="00153BB9">
        <w:rPr>
          <w:lang w:val="en-US"/>
        </w:rPr>
        <w:t xml:space="preserve"> such</w:t>
      </w:r>
      <w:r w:rsidR="00153BB9" w:rsidRPr="00153BB9">
        <w:rPr>
          <w:lang w:val="en-US"/>
        </w:rPr>
        <w:t xml:space="preserve"> as sales of over-the-counter medicine, absences from work or school, patient's chief complaint upon emergency visit, or laboratory test orders</w:t>
      </w:r>
      <w:r w:rsidR="00153BB9">
        <w:rPr>
          <w:lang w:val="en-US"/>
        </w:rPr>
        <w:t xml:space="preserve">. </w:t>
      </w:r>
      <w:r w:rsidR="00153BB9" w:rsidRPr="00153BB9">
        <w:rPr>
          <w:lang w:val="en-US"/>
        </w:rPr>
        <w:t>Due to the lack of specificity associated with pre-diagnosis data, this new type of surveillance targets general groups of diseases, or syndromes</w:t>
      </w:r>
      <w:r w:rsidR="00153BB9">
        <w:rPr>
          <w:lang w:val="en-US"/>
        </w:rPr>
        <w:t xml:space="preserve"> (hence the name </w:t>
      </w:r>
      <w:r w:rsidR="00153BB9" w:rsidRPr="00153BB9">
        <w:rPr>
          <w:lang w:val="en-US"/>
        </w:rPr>
        <w:t>“syndromic surveillance”</w:t>
      </w:r>
      <w:r w:rsidR="00153BB9">
        <w:rPr>
          <w:lang w:val="en-US"/>
        </w:rPr>
        <w:t>)</w:t>
      </w:r>
      <w:r w:rsidR="006F3951">
        <w:rPr>
          <w:lang w:val="en-US"/>
        </w:rPr>
        <w:t xml:space="preserve">. The types </w:t>
      </w:r>
      <w:r w:rsidR="007E489E" w:rsidRPr="007E489E">
        <w:rPr>
          <w:lang w:val="en-US"/>
        </w:rPr>
        <w:t xml:space="preserve">of events for which </w:t>
      </w:r>
      <w:proofErr w:type="spellStart"/>
      <w:r w:rsidR="006F3951">
        <w:rPr>
          <w:lang w:val="en-US"/>
        </w:rPr>
        <w:t>SyS</w:t>
      </w:r>
      <w:proofErr w:type="spellEnd"/>
      <w:r w:rsidR="007E489E" w:rsidRPr="007E489E">
        <w:rPr>
          <w:lang w:val="en-US"/>
        </w:rPr>
        <w:t xml:space="preserve"> may be useful (Figure </w:t>
      </w:r>
      <w:r w:rsidR="006F3951">
        <w:rPr>
          <w:lang w:val="en-US"/>
        </w:rPr>
        <w:t>1</w:t>
      </w:r>
      <w:r w:rsidR="007E489E" w:rsidRPr="007E489E">
        <w:rPr>
          <w:lang w:val="en-US"/>
        </w:rPr>
        <w:t>)</w:t>
      </w:r>
      <w:r w:rsidR="006F3951">
        <w:rPr>
          <w:lang w:val="en-US"/>
        </w:rPr>
        <w:t xml:space="preserve"> </w:t>
      </w:r>
      <w:r w:rsidR="007E489E" w:rsidRPr="007E489E">
        <w:rPr>
          <w:lang w:val="en-US"/>
        </w:rPr>
        <w:t>and its timeliness comp</w:t>
      </w:r>
      <w:r w:rsidR="006F3951">
        <w:rPr>
          <w:lang w:val="en-US"/>
        </w:rPr>
        <w:t>ared to other systems (Figure 2</w:t>
      </w:r>
      <w:r w:rsidR="007E489E" w:rsidRPr="007E489E">
        <w:rPr>
          <w:lang w:val="en-US"/>
        </w:rPr>
        <w:t>)</w:t>
      </w:r>
      <w:r w:rsidR="006F3951">
        <w:rPr>
          <w:lang w:val="en-US"/>
        </w:rPr>
        <w:t xml:space="preserve"> are presented </w:t>
      </w:r>
      <w:r w:rsidR="006F3951" w:rsidRPr="007E489E">
        <w:rPr>
          <w:lang w:val="en-US"/>
        </w:rPr>
        <w:t>below</w:t>
      </w:r>
      <w:r w:rsidR="007E489E" w:rsidRPr="007E489E">
        <w:rPr>
          <w:lang w:val="en-US"/>
        </w:rPr>
        <w:t>.</w:t>
      </w:r>
    </w:p>
    <w:p w:rsidR="006F3951" w:rsidRDefault="006F3951" w:rsidP="007E489E">
      <w:pPr>
        <w:spacing w:before="120" w:after="0" w:line="360" w:lineRule="auto"/>
        <w:jc w:val="both"/>
        <w:rPr>
          <w:lang w:val="en-US"/>
        </w:rPr>
      </w:pPr>
    </w:p>
    <w:p w:rsidR="007E489E" w:rsidRDefault="007E489E" w:rsidP="00313D50">
      <w:pPr>
        <w:spacing w:before="120" w:after="0" w:line="360" w:lineRule="auto"/>
        <w:jc w:val="both"/>
        <w:rPr>
          <w:lang w:val="en-US"/>
        </w:rPr>
      </w:pPr>
      <w:r>
        <w:rPr>
          <w:noProof/>
          <w:lang w:val="fr-CH" w:eastAsia="fr-CH"/>
        </w:rPr>
        <w:drawing>
          <wp:inline distT="0" distB="0" distL="0" distR="0" wp14:anchorId="5A2427BA" wp14:editId="2069E5F3">
            <wp:extent cx="5286375" cy="3092028"/>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279" t="34409" r="28909" b="32258"/>
                    <a:stretch/>
                  </pic:blipFill>
                  <pic:spPr bwMode="auto">
                    <a:xfrm>
                      <a:off x="0" y="0"/>
                      <a:ext cx="5285794" cy="3091688"/>
                    </a:xfrm>
                    <a:prstGeom prst="rect">
                      <a:avLst/>
                    </a:prstGeom>
                    <a:ln>
                      <a:noFill/>
                    </a:ln>
                    <a:extLst>
                      <a:ext uri="{53640926-AAD7-44D8-BBD7-CCE9431645EC}">
                        <a14:shadowObscured xmlns:a14="http://schemas.microsoft.com/office/drawing/2010/main"/>
                      </a:ext>
                    </a:extLst>
                  </pic:spPr>
                </pic:pic>
              </a:graphicData>
            </a:graphic>
          </wp:inline>
        </w:drawing>
      </w:r>
    </w:p>
    <w:p w:rsidR="002D0439" w:rsidRDefault="006F3951" w:rsidP="006F3951">
      <w:pPr>
        <w:pStyle w:val="Caption"/>
        <w:rPr>
          <w:lang w:val="en-US"/>
        </w:rPr>
      </w:pPr>
      <w:r w:rsidRPr="006F3951">
        <w:rPr>
          <w:lang w:val="en-US"/>
        </w:rPr>
        <w:t xml:space="preserve">Figure </w:t>
      </w:r>
      <w:r>
        <w:fldChar w:fldCharType="begin"/>
      </w:r>
      <w:r w:rsidRPr="006F3951">
        <w:rPr>
          <w:lang w:val="en-US"/>
        </w:rPr>
        <w:instrText xml:space="preserve"> SEQ Figure \* ARABIC </w:instrText>
      </w:r>
      <w:r>
        <w:fldChar w:fldCharType="separate"/>
      </w:r>
      <w:r w:rsidR="00AB5D9C">
        <w:rPr>
          <w:noProof/>
          <w:lang w:val="en-US"/>
        </w:rPr>
        <w:t>1</w:t>
      </w:r>
      <w:r>
        <w:fldChar w:fldCharType="end"/>
      </w:r>
      <w:r w:rsidRPr="006F3951">
        <w:rPr>
          <w:lang w:val="en-US"/>
        </w:rPr>
        <w:t>: Decision tree for determining if syndromic surveillance meets your needs</w:t>
      </w:r>
      <w:r>
        <w:rPr>
          <w:lang w:val="en-US"/>
        </w:rPr>
        <w:t xml:space="preserve">. Reproduced from </w:t>
      </w:r>
      <w:r w:rsidR="00801F56">
        <w:rPr>
          <w:lang w:val="en-US"/>
        </w:rPr>
        <w:fldChar w:fldCharType="begin" w:fldLock="1"/>
      </w:r>
      <w:r w:rsidR="00D11FEF">
        <w:rPr>
          <w:lang w:val="en-US"/>
        </w:rPr>
        <w:instrText>ADDIN CSL_CITATION { "citationItems" : [ { "id" : "ITEM-1", "itemData" : { "author" : [ { "dropping-particle" : "", "family" : "Triple-S: Syndromic Surveillance Systems in Europe", "given" : "", "non-dropping-particle" : "", "parse-names" : false, "suffix" : "" } ], "id" : "ITEM-1", "issued" : { "date-parts" : [ [ "2014" ] ] }, "title" : "Guidelines for designing and implementing a syndromic surveillance system", "type" : "report" }, "uris" : [ "http://www.mendeley.com/documents/?uuid=62e3099e-30e5-4102-a2b1-8941f57a5f21", "http://www.mendeley.com/documents/?uuid=d3990f05-8a6f-486f-9820-cf6370216e5b" ] } ], "mendeley" : { "formattedCitation" : "[1]", "plainTextFormattedCitation" : "[1]", "previouslyFormattedCitation" : "[1]" }, "properties" : { "noteIndex" : 0 }, "schema" : "https://github.com/citation-style-language/schema/raw/master/csl-citation.json" }</w:instrText>
      </w:r>
      <w:r w:rsidR="00801F56">
        <w:rPr>
          <w:lang w:val="en-US"/>
        </w:rPr>
        <w:fldChar w:fldCharType="separate"/>
      </w:r>
      <w:r w:rsidR="00801F56" w:rsidRPr="00801F56">
        <w:rPr>
          <w:b w:val="0"/>
          <w:noProof/>
          <w:lang w:val="en-US"/>
        </w:rPr>
        <w:t>[1]</w:t>
      </w:r>
      <w:r w:rsidR="00801F56">
        <w:rPr>
          <w:lang w:val="en-US"/>
        </w:rPr>
        <w:fldChar w:fldCharType="end"/>
      </w:r>
    </w:p>
    <w:p w:rsidR="006F3951" w:rsidRDefault="006F3951" w:rsidP="006F3951">
      <w:pPr>
        <w:spacing w:before="120" w:after="0" w:line="360" w:lineRule="auto"/>
        <w:rPr>
          <w:lang w:val="en-US"/>
        </w:rPr>
      </w:pPr>
      <w:r>
        <w:rPr>
          <w:noProof/>
          <w:lang w:val="fr-CH" w:eastAsia="fr-CH"/>
        </w:rPr>
        <w:lastRenderedPageBreak/>
        <w:drawing>
          <wp:inline distT="0" distB="0" distL="0" distR="0" wp14:anchorId="716B3C02" wp14:editId="39EA170E">
            <wp:extent cx="5760720" cy="4299298"/>
            <wp:effectExtent l="0" t="0" r="0" b="6350"/>
            <wp:docPr id="19" name="Picture 19" descr="http://ars.els-cdn.com/content/image/1-s2.0-S0167587711001528-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rs.els-cdn.com/content/image/1-s2.0-S0167587711001528-gr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299298"/>
                    </a:xfrm>
                    <a:prstGeom prst="rect">
                      <a:avLst/>
                    </a:prstGeom>
                    <a:noFill/>
                    <a:ln>
                      <a:noFill/>
                    </a:ln>
                  </pic:spPr>
                </pic:pic>
              </a:graphicData>
            </a:graphic>
          </wp:inline>
        </w:drawing>
      </w:r>
    </w:p>
    <w:p w:rsidR="006F3951" w:rsidRDefault="006F3951" w:rsidP="006F3951">
      <w:pPr>
        <w:pStyle w:val="Caption"/>
        <w:spacing w:before="120" w:after="0" w:line="360" w:lineRule="auto"/>
        <w:jc w:val="both"/>
        <w:rPr>
          <w:lang w:val="en-GB"/>
        </w:rPr>
      </w:pPr>
      <w:r w:rsidRPr="00313D50">
        <w:rPr>
          <w:lang w:val="en-US"/>
        </w:rPr>
        <w:t xml:space="preserve">Figure </w:t>
      </w:r>
      <w:r>
        <w:fldChar w:fldCharType="begin"/>
      </w:r>
      <w:r w:rsidRPr="00313D50">
        <w:rPr>
          <w:lang w:val="en-US"/>
        </w:rPr>
        <w:instrText xml:space="preserve"> SEQ Figure \* ARABIC </w:instrText>
      </w:r>
      <w:r>
        <w:fldChar w:fldCharType="separate"/>
      </w:r>
      <w:r w:rsidR="00AB5D9C">
        <w:rPr>
          <w:noProof/>
          <w:lang w:val="en-US"/>
        </w:rPr>
        <w:t>2</w:t>
      </w:r>
      <w:r>
        <w:fldChar w:fldCharType="end"/>
      </w:r>
      <w:r>
        <w:rPr>
          <w:lang w:val="en-US"/>
        </w:rPr>
        <w:t xml:space="preserve">: </w:t>
      </w:r>
      <w:r w:rsidRPr="00534ADA">
        <w:rPr>
          <w:rFonts w:hint="eastAsia"/>
          <w:lang w:val="en-GB"/>
        </w:rPr>
        <w:t>Schematic representation of the disease continuum in a population, and the surveillance opportunities according to population targeted, and type of data used. The scheme illustrates the proportions of subjects in each step of the disease process, for each of the three populations, in comparison to their initial population. The absolute number of livestock, companion animals and humans exposed to any given disease is not likely to be equal, and the top bars should be interpreted as the scaled total population. Proportions are illustrative only. Similarly, icons are not intended to represent a true count, but to illustrate comparative abundance.</w:t>
      </w:r>
      <w:r>
        <w:rPr>
          <w:lang w:val="en-GB"/>
        </w:rPr>
        <w:t xml:space="preserve"> Reproduced from </w:t>
      </w:r>
      <w:r>
        <w:rPr>
          <w:lang w:val="en-GB"/>
        </w:rPr>
        <w:fldChar w:fldCharType="begin" w:fldLock="1"/>
      </w:r>
      <w:r w:rsidR="00801F56">
        <w:rPr>
          <w:lang w:val="en-GB"/>
        </w:rPr>
        <w:instrText>ADDIN CSL_CITATION { "citationItems" : [ { "id" : "ITEM-1", "itemData" : { "ISSN" : "1873-1716", "abstract" : "This paper reviews recent progress in the development of syndromic surveillance systems for veterinary medicine. Peer-reviewed and grey literature were searched in order to identify surveillance systems that explicitly address outbreak detection based on systematic monitoring of animal population data, in any phase of implementation. The review found that developments in veterinary syndromic surveillance are focused not only on animal health, but also on the use of animals as sentinels for public health, representing a further step towards One Medicine. The main sources of information are clinical data from practitioners and laboratory data, but a number of other sources are being explored. Due to limitations inherent in the way data on animal health is collected, the development of veterinary syndromic surveillance initially focused on animal health data collection strategies, analyzing historical data for their potential to support systematic monitoring, or solving problems of data classification and integration. Systems based on passive notification or data transfers are now dealing with sustainability issues. Given the ongoing barriers in availability of data, diagnostic laboratories appear to provide the most readily available data sources for syndromic surveillance in animal health. As the bottlenecks around data source availability are overcome, the next challenge is consolidating data standards for data classification, promoting the integration of different animal health surveillance systems, and also the integration to public health surveillance. Moreover, the outputs of systems for systematic monitoring of animal health data must be directly connected to real-time decision support systems which are increasingly being used for disease management and control.", "author" : [ { "dropping-particle" : "", "family" : "D\u00f3rea", "given" : "Fernanda C", "non-dropping-particle" : "", "parse-names" : false, "suffix" : "" }, { "dropping-particle" : "", "family" : "Sanchez", "given" : "Javier", "non-dropping-particle" : "", "parse-names" : false, "suffix" : "" }, { "dropping-particle" : "", "family" : "Revie", "given" : "Crawford W", "non-dropping-particle" : "", "parse-names" : false, "suffix" : "" } ], "container-title" : "Preventive veterinary medicine", "id" : "ITEM-1", "issue" : "1-2", "issued" : { "date-parts" : [ [ "2011", "8", "1" ] ] }, "page" : "1-17", "title" : "Veterinary syndromic surveillance: Current initiatives and potential for development.", "type" : "article-journal", "volume" : "101" }, "uris" : [ "http://www.mendeley.com/documents/?uuid=4c811cf0-928f-4a63-b38c-fbef0c69d852" ] } ], "mendeley" : { "formattedCitation" : "[2]", "plainTextFormattedCitation" : "[2]", "previouslyFormattedCitation" : "[2]" }, "properties" : { "noteIndex" : 0 }, "schema" : "https://github.com/citation-style-language/schema/raw/master/csl-citation.json" }</w:instrText>
      </w:r>
      <w:r>
        <w:rPr>
          <w:lang w:val="en-GB"/>
        </w:rPr>
        <w:fldChar w:fldCharType="separate"/>
      </w:r>
      <w:r w:rsidR="00801F56" w:rsidRPr="00801F56">
        <w:rPr>
          <w:b w:val="0"/>
          <w:noProof/>
          <w:lang w:val="en-GB"/>
        </w:rPr>
        <w:t>[2]</w:t>
      </w:r>
      <w:r>
        <w:rPr>
          <w:lang w:val="en-GB"/>
        </w:rPr>
        <w:fldChar w:fldCharType="end"/>
      </w:r>
    </w:p>
    <w:p w:rsidR="006F3951" w:rsidRPr="006F3951" w:rsidRDefault="006F3951" w:rsidP="00313D50">
      <w:pPr>
        <w:spacing w:before="120" w:after="0" w:line="360" w:lineRule="auto"/>
        <w:jc w:val="both"/>
        <w:rPr>
          <w:lang w:val="en-GB"/>
        </w:rPr>
      </w:pPr>
    </w:p>
    <w:p w:rsidR="0051584D" w:rsidRDefault="007E489E" w:rsidP="00313D50">
      <w:pPr>
        <w:spacing w:before="120" w:after="0" w:line="360" w:lineRule="auto"/>
        <w:jc w:val="both"/>
        <w:rPr>
          <w:lang w:val="en-US"/>
        </w:rPr>
      </w:pPr>
      <w:proofErr w:type="spellStart"/>
      <w:r>
        <w:rPr>
          <w:lang w:val="en-US"/>
        </w:rPr>
        <w:t>SyS</w:t>
      </w:r>
      <w:proofErr w:type="spellEnd"/>
      <w:r>
        <w:rPr>
          <w:lang w:val="en-US"/>
        </w:rPr>
        <w:t xml:space="preserve"> </w:t>
      </w:r>
      <w:r w:rsidRPr="002D0439">
        <w:rPr>
          <w:lang w:val="en-US"/>
        </w:rPr>
        <w:t>is</w:t>
      </w:r>
      <w:r w:rsidR="002D0439" w:rsidRPr="002D0439">
        <w:rPr>
          <w:lang w:val="en-US"/>
        </w:rPr>
        <w:t xml:space="preserve"> intended to complement specific surveillance</w:t>
      </w:r>
      <w:r w:rsidR="00672BBC">
        <w:rPr>
          <w:lang w:val="en-US"/>
        </w:rPr>
        <w:t xml:space="preserve"> by </w:t>
      </w:r>
      <w:r w:rsidR="002D0439" w:rsidRPr="002D0439">
        <w:rPr>
          <w:lang w:val="en-US"/>
        </w:rPr>
        <w:t>detect</w:t>
      </w:r>
      <w:r w:rsidR="00672BBC">
        <w:rPr>
          <w:lang w:val="en-US"/>
        </w:rPr>
        <w:t>ing</w:t>
      </w:r>
      <w:r w:rsidR="002D0439" w:rsidRPr="002D0439">
        <w:rPr>
          <w:lang w:val="en-US"/>
        </w:rPr>
        <w:t xml:space="preserve"> changes or events that would</w:t>
      </w:r>
      <w:r w:rsidR="002D0439">
        <w:rPr>
          <w:lang w:val="en-US"/>
        </w:rPr>
        <w:t xml:space="preserve"> </w:t>
      </w:r>
      <w:r w:rsidR="002D0439" w:rsidRPr="002D0439">
        <w:rPr>
          <w:lang w:val="en-US"/>
        </w:rPr>
        <w:t>either not have been detected or would have been detected later by</w:t>
      </w:r>
      <w:r w:rsidR="002D0439">
        <w:rPr>
          <w:lang w:val="en-US"/>
        </w:rPr>
        <w:t xml:space="preserve"> </w:t>
      </w:r>
      <w:r w:rsidR="002D0439" w:rsidRPr="002D0439">
        <w:rPr>
          <w:lang w:val="en-US"/>
        </w:rPr>
        <w:t>a specific surveillance system.</w:t>
      </w:r>
      <w:r w:rsidR="00672BBC">
        <w:rPr>
          <w:lang w:val="en-US"/>
        </w:rPr>
        <w:t xml:space="preserve"> </w:t>
      </w:r>
      <w:r w:rsidR="002F0CE7">
        <w:rPr>
          <w:lang w:val="en-US"/>
        </w:rPr>
        <w:t xml:space="preserve">For example, </w:t>
      </w:r>
      <w:proofErr w:type="spellStart"/>
      <w:r w:rsidR="002F0CE7">
        <w:rPr>
          <w:lang w:val="en-US"/>
        </w:rPr>
        <w:t>SyS</w:t>
      </w:r>
      <w:proofErr w:type="spellEnd"/>
      <w:r w:rsidR="002F0CE7">
        <w:rPr>
          <w:lang w:val="en-US"/>
        </w:rPr>
        <w:t xml:space="preserve"> seeks to address the </w:t>
      </w:r>
      <w:r w:rsidR="002F0CE7" w:rsidRPr="002F0CE7">
        <w:rPr>
          <w:lang w:val="en-US"/>
        </w:rPr>
        <w:t>main limitations of passive surveillance methods based on laboratory confirmation and disease reports by clinicians</w:t>
      </w:r>
      <w:r w:rsidR="002F0CE7">
        <w:rPr>
          <w:lang w:val="en-US"/>
        </w:rPr>
        <w:t xml:space="preserve"> </w:t>
      </w:r>
      <w:r w:rsidR="002F0CE7">
        <w:rPr>
          <w:lang w:val="en-US"/>
        </w:rPr>
        <w:fldChar w:fldCharType="begin" w:fldLock="1"/>
      </w:r>
      <w:r w:rsidR="00801F56">
        <w:rPr>
          <w:lang w:val="en-US"/>
        </w:rPr>
        <w:instrText>ADDIN CSL_CITATION { "citationItems" : [ { "id" : "ITEM-1", "itemData" : { "PMID" : "15172906", "abstract" : "BACKGROUND: Given the threat of bioterrorism and the increasing availability of electronic data for surveillance, surveillance systems for the early detection of illnesses and syndromes potentially related to bioterrorism have proliferated. PURPOSE: To critically evaluate the potential utility of existing surveillance systems for illnesses and syndromes related to bioterrorism. DATA SOURCES: Databases of peer-reviewed articles (for example, MEDLINE for articles published from January 1985 to April 2002) and Web sites of relevant government and nongovernment agencies. STUDY SELECTION: Reports that described or evaluated systems for collecting, analyzing, or presenting surveillance data for bioterrorism-related illnesses or syndromes. DATA EXTRACTION: From each included article, the authors abstracted information about the type of surveillance data collected; method of collection, analysis, and presentation of surveillance data; and outcomes of evaluations of the system. DATA SYNTHESIS: 17,510 article citations and 8088 government and nongovernmental Web sites were reviewed. From these, the authors included 115 systems that collect various surveillance reports, including 9 syndromic surveillance systems, 20 systems collecting bioterrorism detector data, 13 systems collecting influenza-related data, and 23 systems collecting laboratory and antimicrobial resistance data. Only the systems collecting syndromic surveillance data and detection system data were designed, at least in part, for bioterrorism preparedness applications. Syndromic surveillance systems have been deployed for both event-based and continuous bioterrorism surveillance. Few surveillance systems have been comprehensively evaluated. Only 3 systems have had both sensitivity and specificity evaluated. LIMITATIONS: Data from some existing surveillance systems (particularly those developed by the military) may not be publicly available. CONCLUSIONS: Few surveillance systems have been specifically designed for collecting and analyzing data for the early detection of a bioterrorist event. Because current evaluations of surveillance systems for detecting bioterrorism and emerging infections are insufficient to characterize the timeliness or sensitivity and specificity, clinical and public health decision making based on these systems may be compromised.", "author" : [ { "dropping-particle" : "", "family" : "Bravata", "given" : "Dena M", "non-dropping-particle" : "", "parse-names" : false, "suffix" : "" }, { "dropping-particle" : "", "family" : "McDonald", "given" : "Kathryn M", "non-dropping-particle" : "", "parse-names" : false, "suffix" : "" }, { "dropping-particle" : "", "family" : "Smith", "given" : "Wendy M", "non-dropping-particle" : "", "parse-names" : false, "suffix" : "" }, { "dropping-particle" : "", "family" : "Rydzak", "given" : "Chara", "non-dropping-particle" : "", "parse-names" : false, "suffix" : "" }, { "dropping-particle" : "", "family" : "Szeto", "given" : "Herbert", "non-dropping-particle" : "", "parse-names" : false, "suffix" : "" }, { "dropping-particle" : "", "family" : "Buckeridge", "given" : "David L", "non-dropping-particle" : "", "parse-names" : false, "suffix" : "" }, { "dropping-particle" : "", "family" : "Haberland", "given" : "Corinna", "non-dropping-particle" : "", "parse-names" : false, "suffix" : "" }, { "dropping-particle" : "", "family" : "Owens", "given" : "Douglas K", "non-dropping-particle" : "", "parse-names" : false, "suffix" : "" } ], "container-title" : "Annals of Internal Medicine", "id" : "ITEM-1", "issue" : "11", "issued" : { "date-parts" : [ [ "2004" ] ] }, "page" : "910-922", "publisher" : "Am Coll Physicians", "title" : "Systematic review: surveillance systems for early detection of bioterrorism-related diseases.", "type" : "article-journal", "volume" : "140" }, "uris" : [ "http://www.mendeley.com/documents/?uuid=32901619-2906-48af-a112-f79b8dc05958" ] } ], "mendeley" : { "formattedCitation" : "[3]", "plainTextFormattedCitation" : "[3]", "previouslyFormattedCitation" : "[3]" }, "properties" : { "noteIndex" : 0 }, "schema" : "https://github.com/citation-style-language/schema/raw/master/csl-citation.json" }</w:instrText>
      </w:r>
      <w:r w:rsidR="002F0CE7">
        <w:rPr>
          <w:lang w:val="en-US"/>
        </w:rPr>
        <w:fldChar w:fldCharType="separate"/>
      </w:r>
      <w:r w:rsidR="00801F56" w:rsidRPr="00801F56">
        <w:rPr>
          <w:noProof/>
          <w:lang w:val="en-US"/>
        </w:rPr>
        <w:t>[3]</w:t>
      </w:r>
      <w:r w:rsidR="002F0CE7">
        <w:rPr>
          <w:lang w:val="en-US"/>
        </w:rPr>
        <w:fldChar w:fldCharType="end"/>
      </w:r>
      <w:r w:rsidR="002F0CE7" w:rsidRPr="002F0CE7">
        <w:rPr>
          <w:lang w:val="en-US"/>
        </w:rPr>
        <w:t>, namely: chronic under-reporting; a long time lag between outbreak onset and diagnosis; and a low sensitivity as a result of the high specificity of these methods.</w:t>
      </w:r>
    </w:p>
    <w:p w:rsidR="00313D50" w:rsidRDefault="00313D50" w:rsidP="00313D50">
      <w:pPr>
        <w:spacing w:before="120" w:after="0" w:line="360" w:lineRule="auto"/>
        <w:jc w:val="both"/>
        <w:rPr>
          <w:lang w:val="en-US"/>
        </w:rPr>
      </w:pPr>
    </w:p>
    <w:p w:rsidR="006F3951" w:rsidRDefault="001C46FB" w:rsidP="00313D50">
      <w:pPr>
        <w:spacing w:before="120" w:after="0" w:line="360" w:lineRule="auto"/>
        <w:jc w:val="both"/>
        <w:rPr>
          <w:lang w:val="en-US"/>
        </w:rPr>
      </w:pPr>
      <w:r w:rsidRPr="002F0CE7">
        <w:rPr>
          <w:lang w:val="en-US"/>
        </w:rPr>
        <w:lastRenderedPageBreak/>
        <w:t xml:space="preserve">A primary assumption of any </w:t>
      </w:r>
      <w:proofErr w:type="spellStart"/>
      <w:r>
        <w:rPr>
          <w:lang w:val="en-US"/>
        </w:rPr>
        <w:t>SyS</w:t>
      </w:r>
      <w:proofErr w:type="spellEnd"/>
      <w:r w:rsidRPr="002F0CE7">
        <w:rPr>
          <w:lang w:val="en-US"/>
        </w:rPr>
        <w:t xml:space="preserve"> system is that the </w:t>
      </w:r>
      <w:proofErr w:type="spellStart"/>
      <w:r w:rsidRPr="002F0CE7">
        <w:rPr>
          <w:lang w:val="en-US"/>
        </w:rPr>
        <w:t>behaviour</w:t>
      </w:r>
      <w:proofErr w:type="spellEnd"/>
      <w:r w:rsidRPr="002F0CE7">
        <w:rPr>
          <w:lang w:val="en-US"/>
        </w:rPr>
        <w:t xml:space="preserve"> of the population changes when their health is affected, and that clusters (in space or time) of these behavioral changes can be detected if the population is continuously monitored</w:t>
      </w:r>
      <w:r>
        <w:rPr>
          <w:lang w:val="en-US"/>
        </w:rPr>
        <w:t xml:space="preserve"> </w:t>
      </w:r>
      <w:r>
        <w:rPr>
          <w:lang w:val="en-US"/>
        </w:rPr>
        <w:fldChar w:fldCharType="begin" w:fldLock="1"/>
      </w:r>
      <w:r w:rsidR="00D8577D">
        <w:rPr>
          <w:lang w:val="en-US"/>
        </w:rPr>
        <w:instrText>ADDIN CSL_CITATION { "citationItems" : [ { "id" : "ITEM-1", "itemData" : { "ISSN" : "1067-5027", "abstract" : "Syndromic surveillance refers to methods relying on detection of individual and population health indicators that are discernible before confirmed diagnoses are made. In particular, prior to the laboratory confirmation of an infectious disease, ill persons may exhibit behavioral patterns, symptoms, signs, or laboratory findings that can be tracked through a variety of data sources. Syndromic surveillance systems are being developed locally, regionally, and nationally. The efforts have been largely directed at facilitating the early detection of a covert bioterrorist attack, but the technology may also be useful for general public health, clinical medicine, quality improvement, patient safety, and research. This report, authored by developers and methodologists involved in the design and deployment of the first wave of syndromic surveillance systems, is intended to serve as a guide for informaticians, public health managers, and practitioners who are currently planning deployment of such systems in their regions.", "author" : [ { "dropping-particle" : "", "family" : "Mandl", "given" : "Kenneth D", "non-dropping-particle" : "", "parse-names" : false, "suffix" : "" }, { "dropping-particle" : "", "family" : "Overhage", "given" : "J Marc", "non-dropping-particle" : "", "parse-names" : false, "suffix" : "" }, { "dropping-particle" : "", "family" : "Wagner", "given" : "Michael M", "non-dropping-particle" : "", "parse-names" : false, "suffix" : "" }, { "dropping-particle" : "", "family" : "Lober", "given" : "William B", "non-dropping-particle" : "", "parse-names" : false, "suffix" : "" }, { "dropping-particle" : "", "family" : "Sebastiani", "given" : "Paola", "non-dropping-particle" : "", "parse-names" : false, "suffix" : "" }, { "dropping-particle" : "", "family" : "Mostashari", "given" : "Farzad", "non-dropping-particle" : "", "parse-names" : false, "suffix" : "" }, { "dropping-particle" : "", "family" : "Pavlin", "given" : "Julie A", "non-dropping-particle" : "", "parse-names" : false, "suffix" : "" }, { "dropping-particle" : "", "family" : "Gesteland", "given" : "Per H", "non-dropping-particle" : "", "parse-names" : false, "suffix" : "" }, { "dropping-particle" : "", "family" : "Treadwell", "given" : "Tracee", "non-dropping-particle" : "", "parse-names" : false, "suffix" : "" }, { "dropping-particle" : "", "family" : "Koski", "given" : "Eileen", "non-dropping-particle" : "", "parse-names" : false, "suffix" : "" }, { "dropping-particle" : "", "family" : "Hutwagner", "given" : "Lori", "non-dropping-particle" : "", "parse-names" : false, "suffix" : "" }, { "dropping-particle" : "", "family" : "Buckeridge", "given" : "David L", "non-dropping-particle" : "", "parse-names" : false, "suffix" : "" }, { "dropping-particle" : "", "family" : "Aller", "given" : "Raymond D", "non-dropping-particle" : "", "parse-names" : false, "suffix" : "" }, { "dropping-particle" : "", "family" : "Grannis", "given" : "Shaun J", "non-dropping-particle" : "", "parse-names" : false, "suffix" : "" } ], "container-title" : "Journal of the American Medical Informatics Association", "id" : "ITEM-1", "issue" : "2", "issued" : { "date-parts" : [ [ "2004", "1", "1" ] ] }, "language" : "en", "page" : "141-150", "publisher" : "American Medical Informatics Association", "title" : "Implementing Syndromic Surveillance: A Practical Guide Informed by the Early Experience", "type" : "article-journal", "volume" : "11" }, "uris" : [ "http://www.mendeley.com/documents/?uuid=cf879567-6bd7-4424-ab8f-ea639992f251" ] } ], "mendeley" : { "formattedCitation" : "[4]", "plainTextFormattedCitation" : "[4]", "previouslyFormattedCitation" : "[4]" }, "properties" : { "noteIndex" : 0 }, "schema" : "https://github.com/citation-style-language/schema/raw/master/csl-citation.json" }</w:instrText>
      </w:r>
      <w:r>
        <w:rPr>
          <w:lang w:val="en-US"/>
        </w:rPr>
        <w:fldChar w:fldCharType="separate"/>
      </w:r>
      <w:r w:rsidR="00801F56" w:rsidRPr="00801F56">
        <w:rPr>
          <w:noProof/>
          <w:lang w:val="en-US"/>
        </w:rPr>
        <w:t>[4]</w:t>
      </w:r>
      <w:r>
        <w:rPr>
          <w:lang w:val="en-US"/>
        </w:rPr>
        <w:fldChar w:fldCharType="end"/>
      </w:r>
      <w:r>
        <w:rPr>
          <w:lang w:val="en-US"/>
        </w:rPr>
        <w:t xml:space="preserve">. </w:t>
      </w:r>
      <w:r w:rsidRPr="0051584D">
        <w:rPr>
          <w:lang w:val="en-US"/>
        </w:rPr>
        <w:t>The assumption is not that the data are representative of the disease burden in the population (and usually no attempt is made to estimate such parameters, as various biases are recognized to exist), but that they are sensitive to changes to the level of disease in the population, containing an early, though weak, signature of a disease outbreak</w:t>
      </w:r>
      <w:r>
        <w:rPr>
          <w:lang w:val="en-US"/>
        </w:rPr>
        <w:t xml:space="preserve"> </w:t>
      </w:r>
      <w:r>
        <w:rPr>
          <w:lang w:val="en-US"/>
        </w:rPr>
        <w:fldChar w:fldCharType="begin" w:fldLock="1"/>
      </w:r>
      <w:r w:rsidR="00801F56">
        <w:rPr>
          <w:lang w:val="en-US"/>
        </w:rPr>
        <w:instrText>ADDIN CSL_CITATION { "citationItems" : [ { "id" : "ITEM-1", "itemData" : { "author" : [ { "dropping-particle" : "", "family" : "Yahav", "given" : "Inbal", "non-dropping-particle" : "", "parse-names" : false, "suffix" : "" }, { "dropping-particle" : "", "family" : "Shmueli", "given" : "Galit", "non-dropping-particle" : "", "parse-names" : false, "suffix" : "" } ], "container-title" : "Intelligence and Security Informatics: Biosurveillance", "editor" : [ { "dropping-particle" : "", "family" : "Zeng", "given" : "Daniel", "non-dropping-particle" : "", "parse-names" : false, "suffix" : "" }, { "dropping-particle" : "", "family" : "Gotham", "given" : "Ivan", "non-dropping-particle" : "", "parse-names" : false, "suffix" : "" }, { "dropping-particle" : "", "family" : "Komatsu", "given" : "Ken", "non-dropping-particle" : "", "parse-names" : false, "suffix" : "" }, { "dropping-particle" : "", "family" : "Lynch", "given" : "Cecil", "non-dropping-particle" : "", "parse-names" : false, "suffix" : "" }, { "dropping-particle" : "", "family" : "Thurmond", "given" : "Mark", "non-dropping-particle" : "", "parse-names" : false, "suffix" : "" }, { "dropping-particle" : "", "family" : "Madigan", "given" : "David", "non-dropping-particle" : "", "parse-names" : false, "suffix" : "" }, { "dropping-particle" : "", "family" : "Lober", "given" : "Bill", "non-dropping-particle" : "", "parse-names" : false, "suffix" : "" }, { "dropping-particle" : "", "family" : "Kvach", "given" : "James", "non-dropping-particle" : "", "parse-names" : false, "suffix" : "" }, { "dropping-particle" : "", "family" : "Chen", "given" : "Hsinchun", "non-dropping-particle" : "", "parse-names" : false, "suffix" : "" } ], "id" : "ITEM-1", "issued" : { "date-parts" : [ [ "2007" ] ] }, "page" : "91-102", "publisher" : "Second NSF Workshop, BioSurveillance 2007, New Brunswick, NJ, USA, May 22, 2007. Proceedings", "publisher-place" : "New Brunswick, NJ, USA", "title" : "Algorithm Combination for Improved Performance in Biosurveillance Systems", "type" : "article-journal" }, "uris" : [ "http://www.mendeley.com/documents/?uuid=ddff66eb-78f8-418f-be11-f55dabca33e0" ] } ], "mendeley" : { "formattedCitation" : "[5]", "plainTextFormattedCitation" : "[5]", "previouslyFormattedCitation" : "[5]" }, "properties" : { "noteIndex" : 0 }, "schema" : "https://github.com/citation-style-language/schema/raw/master/csl-citation.json" }</w:instrText>
      </w:r>
      <w:r>
        <w:rPr>
          <w:lang w:val="en-US"/>
        </w:rPr>
        <w:fldChar w:fldCharType="separate"/>
      </w:r>
      <w:r w:rsidR="00801F56" w:rsidRPr="00801F56">
        <w:rPr>
          <w:noProof/>
          <w:lang w:val="en-US"/>
        </w:rPr>
        <w:t>[5]</w:t>
      </w:r>
      <w:r>
        <w:rPr>
          <w:lang w:val="en-US"/>
        </w:rPr>
        <w:fldChar w:fldCharType="end"/>
      </w:r>
      <w:r>
        <w:rPr>
          <w:lang w:val="en-US"/>
        </w:rPr>
        <w:t>.</w:t>
      </w:r>
      <w:r w:rsidR="006F3951">
        <w:rPr>
          <w:lang w:val="en-US"/>
        </w:rPr>
        <w:t xml:space="preserve"> </w:t>
      </w:r>
      <w:proofErr w:type="spellStart"/>
      <w:r w:rsidR="00672BBC">
        <w:rPr>
          <w:lang w:val="en-US"/>
        </w:rPr>
        <w:t>SyS</w:t>
      </w:r>
      <w:proofErr w:type="spellEnd"/>
      <w:r w:rsidR="00672BBC">
        <w:rPr>
          <w:lang w:val="en-US"/>
        </w:rPr>
        <w:t xml:space="preserve"> based on pre-diagnostic data is particularly relevant for </w:t>
      </w:r>
      <w:r w:rsidR="00A12BEC">
        <w:rPr>
          <w:lang w:val="en-US"/>
        </w:rPr>
        <w:t>production animals</w:t>
      </w:r>
      <w:r w:rsidR="00672BBC">
        <w:rPr>
          <w:lang w:val="en-US"/>
        </w:rPr>
        <w:t xml:space="preserve"> as 1) formal diagnosis is less often reached than in human medicine; and 2) the decision to send samples to the laboratory for is mostly taken on economic ground.</w:t>
      </w:r>
      <w:r w:rsidR="00A12BEC">
        <w:rPr>
          <w:lang w:val="en-US"/>
        </w:rPr>
        <w:t xml:space="preserve">  </w:t>
      </w:r>
    </w:p>
    <w:p w:rsidR="006F3951" w:rsidRDefault="006F3951" w:rsidP="00313D50">
      <w:pPr>
        <w:spacing w:before="120" w:after="0" w:line="360" w:lineRule="auto"/>
        <w:jc w:val="both"/>
        <w:rPr>
          <w:lang w:val="en-US"/>
        </w:rPr>
      </w:pPr>
    </w:p>
    <w:p w:rsidR="00672BBC" w:rsidRDefault="0051584D" w:rsidP="00313D50">
      <w:pPr>
        <w:spacing w:before="120" w:after="0" w:line="360" w:lineRule="auto"/>
        <w:jc w:val="both"/>
        <w:rPr>
          <w:lang w:val="en-US"/>
        </w:rPr>
      </w:pPr>
      <w:r>
        <w:rPr>
          <w:lang w:val="en-US"/>
        </w:rPr>
        <w:t>Some key points regarding p</w:t>
      </w:r>
      <w:r w:rsidR="00A12BEC">
        <w:rPr>
          <w:lang w:val="en-US"/>
        </w:rPr>
        <w:t>roduction a</w:t>
      </w:r>
      <w:r w:rsidR="006D23EA">
        <w:rPr>
          <w:lang w:val="en-US"/>
        </w:rPr>
        <w:t xml:space="preserve">nimal </w:t>
      </w:r>
      <w:proofErr w:type="spellStart"/>
      <w:r w:rsidR="006D23EA">
        <w:rPr>
          <w:lang w:val="en-US"/>
        </w:rPr>
        <w:t>SyS</w:t>
      </w:r>
      <w:proofErr w:type="spellEnd"/>
      <w:r w:rsidR="00672BBC">
        <w:rPr>
          <w:lang w:val="en-US"/>
        </w:rPr>
        <w:t>:</w:t>
      </w:r>
    </w:p>
    <w:p w:rsidR="006D23EA" w:rsidRPr="006B4799" w:rsidRDefault="0051584D" w:rsidP="00313D50">
      <w:pPr>
        <w:pStyle w:val="ListParagraph"/>
        <w:numPr>
          <w:ilvl w:val="0"/>
          <w:numId w:val="9"/>
        </w:numPr>
        <w:spacing w:before="120" w:after="0" w:line="360" w:lineRule="auto"/>
        <w:jc w:val="both"/>
        <w:rPr>
          <w:lang w:val="en-US"/>
        </w:rPr>
      </w:pPr>
      <w:r>
        <w:rPr>
          <w:lang w:val="en-US"/>
        </w:rPr>
        <w:t xml:space="preserve">It </w:t>
      </w:r>
      <w:r w:rsidR="00B37EC6">
        <w:rPr>
          <w:lang w:val="en-US"/>
        </w:rPr>
        <w:t>i</w:t>
      </w:r>
      <w:r w:rsidR="00A12BEC">
        <w:rPr>
          <w:lang w:val="en-US"/>
        </w:rPr>
        <w:t>s b</w:t>
      </w:r>
      <w:r w:rsidR="00672BBC" w:rsidRPr="006B4799">
        <w:rPr>
          <w:lang w:val="en-US"/>
        </w:rPr>
        <w:t>ased on non-specific and wide-ranging health indicators</w:t>
      </w:r>
      <w:r w:rsidR="006D23EA" w:rsidRPr="006B4799">
        <w:rPr>
          <w:lang w:val="en-US"/>
        </w:rPr>
        <w:t xml:space="preserve"> to help </w:t>
      </w:r>
      <w:r w:rsidR="00672BBC" w:rsidRPr="006B4799">
        <w:rPr>
          <w:lang w:val="en-US"/>
        </w:rPr>
        <w:t>detect a broad range of events (expected or unexpected).</w:t>
      </w:r>
    </w:p>
    <w:p w:rsidR="006D23EA" w:rsidRPr="006B4799" w:rsidRDefault="0051584D" w:rsidP="00313D50">
      <w:pPr>
        <w:pStyle w:val="ListParagraph"/>
        <w:numPr>
          <w:ilvl w:val="0"/>
          <w:numId w:val="9"/>
        </w:numPr>
        <w:spacing w:before="120" w:after="0" w:line="360" w:lineRule="auto"/>
        <w:jc w:val="both"/>
        <w:rPr>
          <w:lang w:val="en-US"/>
        </w:rPr>
      </w:pPr>
      <w:r>
        <w:rPr>
          <w:lang w:val="en-US"/>
        </w:rPr>
        <w:t xml:space="preserve">It </w:t>
      </w:r>
      <w:r w:rsidR="00A12BEC">
        <w:rPr>
          <w:lang w:val="en-US"/>
        </w:rPr>
        <w:t>c</w:t>
      </w:r>
      <w:r w:rsidR="00672BBC" w:rsidRPr="006B4799">
        <w:rPr>
          <w:lang w:val="en-US"/>
        </w:rPr>
        <w:t>an detect known or emerging diseases for which there are no existing disease-specific</w:t>
      </w:r>
      <w:r w:rsidR="006D23EA" w:rsidRPr="006B4799">
        <w:rPr>
          <w:lang w:val="en-US"/>
        </w:rPr>
        <w:t xml:space="preserve"> </w:t>
      </w:r>
      <w:r w:rsidR="00672BBC" w:rsidRPr="006B4799">
        <w:rPr>
          <w:lang w:val="en-US"/>
        </w:rPr>
        <w:t>surveillance systems.</w:t>
      </w:r>
    </w:p>
    <w:p w:rsidR="006D23EA" w:rsidRPr="006B4799" w:rsidRDefault="0051584D" w:rsidP="00313D50">
      <w:pPr>
        <w:pStyle w:val="ListParagraph"/>
        <w:numPr>
          <w:ilvl w:val="0"/>
          <w:numId w:val="9"/>
        </w:numPr>
        <w:spacing w:before="120" w:after="0" w:line="360" w:lineRule="auto"/>
        <w:jc w:val="both"/>
        <w:rPr>
          <w:lang w:val="en-US"/>
        </w:rPr>
      </w:pPr>
      <w:r>
        <w:rPr>
          <w:lang w:val="en-US"/>
        </w:rPr>
        <w:t xml:space="preserve">It </w:t>
      </w:r>
      <w:r w:rsidR="00A12BEC">
        <w:rPr>
          <w:lang w:val="en-US"/>
        </w:rPr>
        <w:t>c</w:t>
      </w:r>
      <w:r w:rsidR="00A12BEC" w:rsidRPr="006B4799">
        <w:rPr>
          <w:lang w:val="en-US"/>
        </w:rPr>
        <w:t xml:space="preserve">an </w:t>
      </w:r>
      <w:r w:rsidR="00672BBC" w:rsidRPr="006B4799">
        <w:rPr>
          <w:lang w:val="en-US"/>
        </w:rPr>
        <w:t xml:space="preserve">validate and support alerts generated by other surveillance systems </w:t>
      </w:r>
    </w:p>
    <w:p w:rsidR="006D23EA" w:rsidRPr="006B4799" w:rsidRDefault="0051584D" w:rsidP="00313D50">
      <w:pPr>
        <w:pStyle w:val="ListParagraph"/>
        <w:numPr>
          <w:ilvl w:val="0"/>
          <w:numId w:val="9"/>
        </w:numPr>
        <w:spacing w:before="120" w:after="0" w:line="360" w:lineRule="auto"/>
        <w:jc w:val="both"/>
        <w:rPr>
          <w:lang w:val="en-US"/>
        </w:rPr>
      </w:pPr>
      <w:r>
        <w:rPr>
          <w:lang w:val="en-US"/>
        </w:rPr>
        <w:t xml:space="preserve">It </w:t>
      </w:r>
      <w:r w:rsidR="00A12BEC">
        <w:rPr>
          <w:lang w:val="en-US"/>
        </w:rPr>
        <w:t>c</w:t>
      </w:r>
      <w:r w:rsidR="00A12BEC" w:rsidRPr="006B4799">
        <w:rPr>
          <w:lang w:val="en-US"/>
        </w:rPr>
        <w:t xml:space="preserve">an </w:t>
      </w:r>
      <w:r w:rsidR="00672BBC" w:rsidRPr="006B4799">
        <w:rPr>
          <w:lang w:val="en-US"/>
        </w:rPr>
        <w:t xml:space="preserve">identify suspected infected </w:t>
      </w:r>
      <w:r w:rsidR="006D23EA" w:rsidRPr="006B4799">
        <w:rPr>
          <w:lang w:val="en-US"/>
        </w:rPr>
        <w:t>animals</w:t>
      </w:r>
      <w:r w:rsidR="00672BBC" w:rsidRPr="006B4799">
        <w:rPr>
          <w:lang w:val="en-US"/>
        </w:rPr>
        <w:t xml:space="preserve"> </w:t>
      </w:r>
      <w:r w:rsidR="002D73F3">
        <w:rPr>
          <w:lang w:val="en-US"/>
        </w:rPr>
        <w:t xml:space="preserve">or farms </w:t>
      </w:r>
      <w:r w:rsidR="00672BBC" w:rsidRPr="006B4799">
        <w:rPr>
          <w:lang w:val="en-US"/>
        </w:rPr>
        <w:t xml:space="preserve">for microbiological sampling </w:t>
      </w:r>
      <w:r w:rsidR="002D73F3">
        <w:rPr>
          <w:lang w:val="en-US"/>
        </w:rPr>
        <w:t xml:space="preserve"> (</w:t>
      </w:r>
      <w:r w:rsidR="00534ADA">
        <w:rPr>
          <w:lang w:val="en-US"/>
        </w:rPr>
        <w:t>e.g. c</w:t>
      </w:r>
      <w:r w:rsidR="002D73F3">
        <w:rPr>
          <w:lang w:val="en-US"/>
        </w:rPr>
        <w:t>ase finding during a response to an epidemic or disease eradication program)</w:t>
      </w:r>
    </w:p>
    <w:p w:rsidR="006D23EA" w:rsidRPr="006B4799" w:rsidRDefault="0051584D" w:rsidP="00313D50">
      <w:pPr>
        <w:pStyle w:val="ListParagraph"/>
        <w:numPr>
          <w:ilvl w:val="0"/>
          <w:numId w:val="9"/>
        </w:numPr>
        <w:spacing w:before="120" w:after="0" w:line="360" w:lineRule="auto"/>
        <w:jc w:val="both"/>
        <w:rPr>
          <w:lang w:val="en-US"/>
        </w:rPr>
      </w:pPr>
      <w:r>
        <w:rPr>
          <w:lang w:val="en-US"/>
        </w:rPr>
        <w:t xml:space="preserve">It </w:t>
      </w:r>
      <w:r w:rsidR="00A12BEC">
        <w:rPr>
          <w:lang w:val="en-US"/>
        </w:rPr>
        <w:t>c</w:t>
      </w:r>
      <w:r w:rsidR="00A12BEC" w:rsidRPr="006B4799">
        <w:rPr>
          <w:lang w:val="en-US"/>
        </w:rPr>
        <w:t xml:space="preserve">an </w:t>
      </w:r>
      <w:r w:rsidR="00672BBC" w:rsidRPr="006B4799">
        <w:rPr>
          <w:lang w:val="en-US"/>
        </w:rPr>
        <w:t>provide (near) real-time information for media enquiries about population health in the event of a</w:t>
      </w:r>
      <w:r w:rsidR="006D23EA" w:rsidRPr="006B4799">
        <w:rPr>
          <w:lang w:val="en-US"/>
        </w:rPr>
        <w:t xml:space="preserve"> </w:t>
      </w:r>
      <w:r w:rsidR="00672BBC" w:rsidRPr="006B4799">
        <w:rPr>
          <w:lang w:val="en-US"/>
        </w:rPr>
        <w:t>public health emergency.</w:t>
      </w:r>
    </w:p>
    <w:p w:rsidR="006D23EA" w:rsidRPr="006B4799" w:rsidRDefault="0051584D" w:rsidP="00313D50">
      <w:pPr>
        <w:pStyle w:val="ListParagraph"/>
        <w:numPr>
          <w:ilvl w:val="0"/>
          <w:numId w:val="9"/>
        </w:numPr>
        <w:spacing w:before="120" w:after="0" w:line="360" w:lineRule="auto"/>
        <w:jc w:val="both"/>
        <w:rPr>
          <w:lang w:val="en-US"/>
        </w:rPr>
      </w:pPr>
      <w:r>
        <w:rPr>
          <w:lang w:val="en-US"/>
        </w:rPr>
        <w:t xml:space="preserve">It </w:t>
      </w:r>
      <w:r w:rsidR="00A12BEC">
        <w:rPr>
          <w:lang w:val="en-US"/>
        </w:rPr>
        <w:t>c</w:t>
      </w:r>
      <w:r w:rsidR="00A12BEC" w:rsidRPr="006B4799">
        <w:rPr>
          <w:lang w:val="en-US"/>
        </w:rPr>
        <w:t xml:space="preserve">an </w:t>
      </w:r>
      <w:r w:rsidR="00672BBC" w:rsidRPr="006B4799">
        <w:rPr>
          <w:lang w:val="en-US"/>
        </w:rPr>
        <w:t xml:space="preserve">identify potential signals and provide outputs that may help decision makers take </w:t>
      </w:r>
      <w:r w:rsidR="006D23EA" w:rsidRPr="006B4799">
        <w:rPr>
          <w:lang w:val="en-US"/>
        </w:rPr>
        <w:t>e</w:t>
      </w:r>
      <w:r w:rsidR="00672BBC" w:rsidRPr="006B4799">
        <w:rPr>
          <w:lang w:val="en-US"/>
        </w:rPr>
        <w:t xml:space="preserve">arly </w:t>
      </w:r>
      <w:r w:rsidR="006D23EA" w:rsidRPr="006B4799">
        <w:rPr>
          <w:lang w:val="en-US"/>
        </w:rPr>
        <w:t>action.</w:t>
      </w:r>
    </w:p>
    <w:p w:rsidR="006D23EA" w:rsidRDefault="0051584D" w:rsidP="00313D50">
      <w:pPr>
        <w:pStyle w:val="ListParagraph"/>
        <w:numPr>
          <w:ilvl w:val="0"/>
          <w:numId w:val="9"/>
        </w:numPr>
        <w:spacing w:before="120" w:after="0" w:line="360" w:lineRule="auto"/>
        <w:jc w:val="both"/>
        <w:rPr>
          <w:lang w:val="en-US"/>
        </w:rPr>
      </w:pPr>
      <w:r>
        <w:rPr>
          <w:lang w:val="en-US"/>
        </w:rPr>
        <w:t xml:space="preserve">It </w:t>
      </w:r>
      <w:r w:rsidR="00A12BEC">
        <w:rPr>
          <w:lang w:val="en-US"/>
        </w:rPr>
        <w:t>c</w:t>
      </w:r>
      <w:r w:rsidR="00A12BEC" w:rsidRPr="006B4799">
        <w:rPr>
          <w:lang w:val="en-US"/>
        </w:rPr>
        <w:t>an</w:t>
      </w:r>
      <w:r w:rsidR="00672BBC" w:rsidRPr="006B4799">
        <w:rPr>
          <w:lang w:val="en-US"/>
        </w:rPr>
        <w:t>, in some cases, be r</w:t>
      </w:r>
      <w:r w:rsidR="006D23EA" w:rsidRPr="006B4799">
        <w:rPr>
          <w:lang w:val="en-US"/>
        </w:rPr>
        <w:t xml:space="preserve">elatively inexpensive to create, when </w:t>
      </w:r>
      <w:r w:rsidR="00672BBC" w:rsidRPr="006B4799">
        <w:rPr>
          <w:lang w:val="en-US"/>
        </w:rPr>
        <w:t xml:space="preserve">based on data that </w:t>
      </w:r>
      <w:r w:rsidR="006D23EA" w:rsidRPr="006B4799">
        <w:rPr>
          <w:lang w:val="en-US"/>
        </w:rPr>
        <w:t>are</w:t>
      </w:r>
      <w:r w:rsidR="00672BBC" w:rsidRPr="006B4799">
        <w:rPr>
          <w:lang w:val="en-US"/>
        </w:rPr>
        <w:t xml:space="preserve"> already collected. </w:t>
      </w:r>
    </w:p>
    <w:p w:rsidR="001C46FB" w:rsidRDefault="001C46FB" w:rsidP="00313D50">
      <w:pPr>
        <w:pStyle w:val="ListParagraph"/>
        <w:spacing w:before="120" w:after="0" w:line="360" w:lineRule="auto"/>
        <w:jc w:val="both"/>
        <w:rPr>
          <w:lang w:val="en-US"/>
        </w:rPr>
      </w:pPr>
    </w:p>
    <w:p w:rsidR="001C46FB" w:rsidRPr="001C46FB" w:rsidRDefault="00551DE5" w:rsidP="00313D50">
      <w:pPr>
        <w:spacing w:before="120" w:after="0" w:line="360" w:lineRule="auto"/>
        <w:jc w:val="both"/>
        <w:rPr>
          <w:lang w:val="en-US"/>
        </w:rPr>
      </w:pPr>
      <w:r w:rsidRPr="00551DE5">
        <w:rPr>
          <w:lang w:val="en-US"/>
        </w:rPr>
        <w:t xml:space="preserve">The application of </w:t>
      </w:r>
      <w:proofErr w:type="spellStart"/>
      <w:r w:rsidR="006F3951">
        <w:rPr>
          <w:lang w:val="en-US"/>
        </w:rPr>
        <w:t>SyS</w:t>
      </w:r>
      <w:proofErr w:type="spellEnd"/>
      <w:r w:rsidRPr="00551DE5">
        <w:rPr>
          <w:lang w:val="en-US"/>
        </w:rPr>
        <w:t xml:space="preserve"> for animal health is more recent but has already been described for swine</w:t>
      </w:r>
      <w:r>
        <w:rPr>
          <w:lang w:val="en-US"/>
        </w:rPr>
        <w:t xml:space="preserve"> </w:t>
      </w:r>
      <w:r>
        <w:rPr>
          <w:lang w:val="en-US"/>
        </w:rPr>
        <w:fldChar w:fldCharType="begin" w:fldLock="1"/>
      </w:r>
      <w:r w:rsidR="00801F56">
        <w:rPr>
          <w:lang w:val="en-US"/>
        </w:rPr>
        <w:instrText>ADDIN CSL_CITATION { "citationItems" : [ { "id" : "ITEM-1", "itemData" : { "ISSN" : "0830-9000", "abstract" : "Practicing veterinarians play an important role in detecting the initial outbreak of disease in animal populations. A pilot study was conducted to determine the feasibility of a veterinary-based surveillance system for the Ontario swine industry. A total of 7 practitioners from 5 clinics agreed to submit information from July 1, 2007 to June 30, 2008. The surveillance program was evaluated in terms of timeliness, compliance, geographic coverage, and data quality. Our study showed that the veterinary-based surveillance system was acceptable to practitioners and produced useful data. The program obtained information from 25% of pig farms in Ontario during this time period. However, better communication with practitioners, more user-friendly recording systems that can be adapted to each clinic's management system, active involvement of the clinics' technical personnel, and the use of financial incentives may help to improve compliance and timeliness.", "author" : [ { "dropping-particle" : "", "family" : "Rocio Amezcua", "given" : "Maria", "non-dropping-particle" : "del", "parse-names" : false, "suffix" : "" }, { "dropping-particle" : "", "family" : "Pearl", "given" : "David L", "non-dropping-particle" : "", "parse-names" : false, "suffix" : "" }, { "dropping-particle" : "", "family" : "Friendship", "given" : "R", "non-dropping-particle" : "", "parse-names" : false, "suffix" : "" }, { "dropping-particle" : "", "family" : "McNab", "given" : "W Bruce", "non-dropping-particle" : "", "parse-names" : false, "suffix" : "" } ], "container-title" : "Canadian journal of veterinary research = Revue canadienne de recherche v\u00e9t\u00e9rinaire", "id" : "ITEM-1", "issue" : "4", "issued" : { "date-parts" : [ [ "2010", "10" ] ] }, "page" : "241-51", "title" : "Evaluation of a veterinary-based syndromic surveillance system implemented for swine.", "type" : "article-journal", "volume" : "74" }, "uris" : [ "http://www.mendeley.com/documents/?uuid=0854f67e-835f-4be1-8d45-8bd4250418f0" ] } ], "mendeley" : { "formattedCitation" : "[6]", "plainTextFormattedCitation" : "[6]", "previouslyFormattedCitation" : "[6]" }, "properties" : { "noteIndex" : 0 }, "schema" : "https://github.com/citation-style-language/schema/raw/master/csl-citation.json" }</w:instrText>
      </w:r>
      <w:r>
        <w:rPr>
          <w:lang w:val="en-US"/>
        </w:rPr>
        <w:fldChar w:fldCharType="separate"/>
      </w:r>
      <w:r w:rsidR="00801F56" w:rsidRPr="00801F56">
        <w:rPr>
          <w:noProof/>
          <w:lang w:val="en-US"/>
        </w:rPr>
        <w:t>[6]</w:t>
      </w:r>
      <w:r>
        <w:rPr>
          <w:lang w:val="en-US"/>
        </w:rPr>
        <w:fldChar w:fldCharType="end"/>
      </w:r>
      <w:r w:rsidRPr="00551DE5">
        <w:rPr>
          <w:lang w:val="en-US"/>
        </w:rPr>
        <w:t>, for cattle</w:t>
      </w:r>
      <w:r>
        <w:rPr>
          <w:lang w:val="en-US"/>
        </w:rPr>
        <w:t xml:space="preserve"> </w:t>
      </w:r>
      <w:r>
        <w:rPr>
          <w:lang w:val="en-US"/>
        </w:rPr>
        <w:fldChar w:fldCharType="begin" w:fldLock="1"/>
      </w:r>
      <w:r w:rsidR="00801F56">
        <w:rPr>
          <w:lang w:val="en-US"/>
        </w:rPr>
        <w:instrText>ADDIN CSL_CITATION { "citationItems" : [ { "id" : "ITEM-1", "itemData" : { "abstract" : "Background: New and emerging diseases of livestock may impact animal welfare, trade and public health. Early detection of outbreaks can reduce the impact of these diseases by triggering control measures that limit the number of cases that occur. The aim of this study was to investigate whether prospective spatiotemporal methods could be used to identify outbreaks of new and emerging diseases in scanning surveillance data. SaTScan was used to identify clusters of unusually high levels of submissions where a diagnosis could not be reached (DNR) using different probability models and baselines. The clusters detected were subjected to a further selection process to reduce the number of false positives and a more detailed epidemiological analysis to ascertain whether they were likely to represent real outbreaks. Results: 187,925 submissions of clinical material from cattle were made to the Regional Laboratory of the Veterinary Laboratories Agency (VLA) between 2002 and 2007, and the results were stored on the VLA FarmFile database. 16,925 of these were classified as DNRs and included in the analyses. Variation in the number and proportion of DNRs was found between syndromes and regions, so a spatiotemporal analysis for each DNR syndrome was done. Six clusters were identified using the Bernoulli model after applying selection criteria (e.g. size of cluster). The further epidemiological analysis revealed that one of the systemic clusters could plausibly have been due to Johne's disease. The remainder were either due to misclassification or not consistent with a single diagnosis. Conclusions: Our analyses have demonstrated that spatiotemporal methods can be used to detect clusters of new or emerging diseases, identify clusters of known diseases that may not have been diagnosed and identify misclassification in the data, and highlighted the impact of data quality on the ability to detect outbreaks. Spatiotemporal methods should be used alongside current temporal methods for analysis of scanning surveillance data. These statistical analyses should be followed by further investigation of possible outbreaks to determine whether cases have common features suggesting that these are likely to represent real outbreaks, or whether issues with the collection or processing of information have resulted in false positives.", "author" : [ { "dropping-particle" : "", "family" : "Hyder", "given" : "Kieran", "non-dropping-particle" : "", "parse-names" : false, "suffix" : "" }, { "dropping-particle" : "", "family" : "Vidal-Diez", "given" : "Alberto", "non-dropping-particle" : "", "parse-names" : false, "suffix" : "" }, { "dropping-particle" : "", "family" : "Lawes", "given" : "Joanna", "non-dropping-particle" : "", "parse-names" : false, "suffix" : "" }, { "dropping-particle" : "", "family" : "Sayers", "given" : "A Robin", "non-dropping-particle" : "", "parse-names" : false, "suffix" : "" }, { "dropping-particle" : "", "family" : "Milnes", "given" : "Ailsa", "non-dropping-particle" : "", "parse-names" : false, "suffix" : "" }, { "dropping-particle" : "", "family" : "Hoinville", "given" : "Linda", "non-dropping-particle" : "", "parse-names" : false, "suffix" : "" }, { "dropping-particle" : "", "family" : "Cook", "given" : "Alasdair JC", "non-dropping-particle" : "", "parse-names" : false, "suffix" : "" } ], "container-title" : "BMC Veterinary Research", "id" : "ITEM-1", "issued" : { "date-parts" : [ [ "2011" ] ] }, "page" : "14", "publisher" : "BioMed Central", "title" : "Use of spatiotemporal analysis of laboratory submission data to identify potential outbreaks of new or emerging diseases in cattle in Great Britain", "type" : "article-journal", "volume" : "7" }, "uris" : [ "http://www.mendeley.com/documents/?uuid=32de3737-2403-46b6-a5cb-94c8c9f9549d" ] } ], "mendeley" : { "formattedCitation" : "[7]", "plainTextFormattedCitation" : "[7]", "previouslyFormattedCitation" : "[7]" }, "properties" : { "noteIndex" : 0 }, "schema" : "https://github.com/citation-style-language/schema/raw/master/csl-citation.json" }</w:instrText>
      </w:r>
      <w:r>
        <w:rPr>
          <w:lang w:val="en-US"/>
        </w:rPr>
        <w:fldChar w:fldCharType="separate"/>
      </w:r>
      <w:r w:rsidR="00801F56" w:rsidRPr="00801F56">
        <w:rPr>
          <w:noProof/>
          <w:lang w:val="en-US"/>
        </w:rPr>
        <w:t>[7]</w:t>
      </w:r>
      <w:r>
        <w:rPr>
          <w:lang w:val="en-US"/>
        </w:rPr>
        <w:fldChar w:fldCharType="end"/>
      </w:r>
      <w:r w:rsidRPr="00551DE5">
        <w:rPr>
          <w:lang w:val="en-US"/>
        </w:rPr>
        <w:t>, for equids</w:t>
      </w:r>
      <w:r>
        <w:rPr>
          <w:lang w:val="en-US"/>
        </w:rPr>
        <w:t xml:space="preserve"> </w:t>
      </w:r>
      <w:r>
        <w:rPr>
          <w:lang w:val="en-US"/>
        </w:rPr>
        <w:fldChar w:fldCharType="begin" w:fldLock="1"/>
      </w:r>
      <w:r w:rsidR="00801F56">
        <w:rPr>
          <w:lang w:val="en-US"/>
        </w:rPr>
        <w:instrText>ADDIN CSL_CITATION { "citationItems" : [ { "id" : "ITEM-1", "itemData" : { "PMID" : "19231958", "abstract" : "OBJECTIVE: To develop an early-warning automated surveillance-data-analysis system for early outbreak detection and reporting and to assess its performance on an abortion outbreak in mares in Kentucky. SAMPLE POPULATION: 426 data sets of abortions in mares in Kentucky during December 2000 to July 2001. PROCEDURES: A custom software system was developed to automatically extract and analyze data from a Laboratory Information Management System database. The software system was tested on data on abortions in mares in Kentucky reported between December 1, 2000, and July 31, 2001. The prospective space-time permutations scan statistic, proposed by Kulldorff, was used to detect and identify abortion outbreak signals. RESULTS: Results indicated that use of the system would have detected the abortion outbreak approximately 1 week earlier than traditional surveillance systems. However, the geographic scale of analysis was critical for highest sensitivity in outbreak detection. Use of the lower geographic scale of analysis (ie, postal zip code) enhanced earlier detection of significant clusters, compared with use of the higher geographic scale (ie, county). CONCLUSIONS AND CLINICAL RELEVANCE: The automated surveillance-data-analysis system would be useful in early detection of endemic, emerging, and foreign animal disease outbreaks and might help in detection of a bioterrorist attack. Manual analyses of such a large number of data sets (ie, 426) with a computationally intensive algorithm would be impractical toward the goal of achieving near real-time surveillance. Use of this early-warning system would facilitate early interventions that should result in more positive health outcomes.", "author" : [ { "dropping-particle" : "", "family" : "Odoi", "given" : "Agricola", "non-dropping-particle" : "", "parse-names" : false, "suffix" : "" }, { "dropping-particle" : "", "family" : "Carter", "given" : "Craig N", "non-dropping-particle" : "", "parse-names" : false, "suffix" : "" }, { "dropping-particle" : "", "family" : "Riley", "given" : "Jeremy W", "non-dropping-particle" : "", "parse-names" : false, "suffix" : "" }, { "dropping-particle" : "", "family" : "Smith", "given" : "Jackie L", "non-dropping-particle" : "", "parse-names" : false, "suffix" : "" }, { "dropping-particle" : "", "family" : "Dwyer", "given" : "Roberta M", "non-dropping-particle" : "", "parse-names" : false, "suffix" : "" } ], "container-title" : "American Journal Of Veterinary Research", "id" : "ITEM-1", "issue" : "2", "issued" : { "date-parts" : [ [ "2009" ] ] }, "page" : "247-256", "title" : "Application of an automated surveillance-data-analysis system in a laboratory-based early-warning system for detection of an abortion outbreak in mares.", "type" : "article-journal", "volume" : "70" }, "uris" : [ "http://www.mendeley.com/documents/?uuid=77e52759-1228-408d-816d-bd21e3b47bc1" ] } ], "mendeley" : { "formattedCitation" : "[8]", "plainTextFormattedCitation" : "[8]", "previouslyFormattedCitation" : "[8]" }, "properties" : { "noteIndex" : 0 }, "schema" : "https://github.com/citation-style-language/schema/raw/master/csl-citation.json" }</w:instrText>
      </w:r>
      <w:r>
        <w:rPr>
          <w:lang w:val="en-US"/>
        </w:rPr>
        <w:fldChar w:fldCharType="separate"/>
      </w:r>
      <w:r w:rsidR="00801F56" w:rsidRPr="00801F56">
        <w:rPr>
          <w:noProof/>
          <w:lang w:val="en-US"/>
        </w:rPr>
        <w:t>[8]</w:t>
      </w:r>
      <w:r>
        <w:rPr>
          <w:lang w:val="en-US"/>
        </w:rPr>
        <w:fldChar w:fldCharType="end"/>
      </w:r>
      <w:r w:rsidRPr="00551DE5">
        <w:rPr>
          <w:lang w:val="en-US"/>
        </w:rPr>
        <w:t xml:space="preserve">, for </w:t>
      </w:r>
      <w:proofErr w:type="spellStart"/>
      <w:r w:rsidRPr="00551DE5">
        <w:rPr>
          <w:lang w:val="en-US"/>
        </w:rPr>
        <w:t>caprines</w:t>
      </w:r>
      <w:proofErr w:type="spellEnd"/>
      <w:r w:rsidRPr="00551DE5">
        <w:rPr>
          <w:lang w:val="en-US"/>
        </w:rPr>
        <w:t xml:space="preserve"> </w:t>
      </w:r>
      <w:r>
        <w:rPr>
          <w:lang w:val="en-US"/>
        </w:rPr>
        <w:fldChar w:fldCharType="begin" w:fldLock="1"/>
      </w:r>
      <w:r w:rsidR="00801F56">
        <w:rPr>
          <w:lang w:val="en-US"/>
        </w:rPr>
        <w:instrText>ADDIN CSL_CITATION { "citationItems" : [ { "id" : "ITEM-1", "itemData" : { "author" : [ { "dropping-particle" : "Van", "family" : "Metre", "given" : "DC", "non-dropping-particle" : "", "parse-names" : false, "suffix" : "" }, { "dropping-particle" : "", "family" : "Barkey", "given" : "DQ", "non-dropping-particle" : "", "parse-names" : false, "suffix" : "" } ], "container-title" : "Journal of the American Veterinary Medical Association", "id" : "ITEM-1", "issue" : "5", "issued" : { "date-parts" : [ [ "2009" ] ] }, "page" : "658-664", "title" : "Development of a syndromic surveillance system for detection of disease among livestock entering an auction market", "type" : "article-journal", "volume" : "234" }, "uris" : [ "http://www.mendeley.com/documents/?uuid=ac38ac1c-0a76-421e-a04c-5ffc48e0b929" ] } ], "mendeley" : { "formattedCitation" : "[9]", "plainTextFormattedCitation" : "[9]", "previouslyFormattedCitation" : "[9]" }, "properties" : { "noteIndex" : 0 }, "schema" : "https://github.com/citation-style-language/schema/raw/master/csl-citation.json" }</w:instrText>
      </w:r>
      <w:r>
        <w:rPr>
          <w:lang w:val="en-US"/>
        </w:rPr>
        <w:fldChar w:fldCharType="separate"/>
      </w:r>
      <w:r w:rsidR="00801F56" w:rsidRPr="00801F56">
        <w:rPr>
          <w:noProof/>
          <w:lang w:val="en-US"/>
        </w:rPr>
        <w:t>[9]</w:t>
      </w:r>
      <w:r>
        <w:rPr>
          <w:lang w:val="en-US"/>
        </w:rPr>
        <w:fldChar w:fldCharType="end"/>
      </w:r>
      <w:r w:rsidRPr="00551DE5">
        <w:rPr>
          <w:lang w:val="en-US"/>
        </w:rPr>
        <w:t xml:space="preserve"> and for wildlife </w:t>
      </w:r>
      <w:r>
        <w:rPr>
          <w:lang w:val="en-US"/>
        </w:rPr>
        <w:fldChar w:fldCharType="begin" w:fldLock="1"/>
      </w:r>
      <w:r w:rsidR="00801F56">
        <w:rPr>
          <w:lang w:val="en-US"/>
        </w:rPr>
        <w:instrText>ADDIN CSL_CITATION { "citationItems" : [ { "id" : "ITEM-1", "itemData" : { "ISSN" : "1746-6148", "abstract" : "Background: The importance of wildlife disease surveillance is increasing, because wild animals are playing a growing role as sources of emerging infectious disease events in humans. Syndromic surveillance methods have been developed as a complement to traditional health data analyses, to allow the early detection of unusual health events. Early detection of these events in wildlife could help to protect the health of domestic animals or humans. This paper aims to define syndromes that could be used for the syndromic surveillance of wildlife health data. Wildlife disease monitoring in France, from 1986 onward, has allowed numerous diagnostic data to be collected from wild animals found dead. The authors wanted to identify distinct pathological profiles from these historical data by a global analysis of the registered necropsy descriptions, and discuss how these profiles can be used to define syndromes. In view of the multiplicity and heterogeneity of the available information, the authors suggest constructing syndromic classes by a multivariate statistical analysis and classification procedure grouping cases that share similar pathological characteristics. Results: A three-step procedure was applied: first, a multiple correspondence analysis was performed on necropsy data to reduce them to their principal components. Then hierarchical ascendant clustering was used to partition the data. Finally the k-means algorithm was applied to strengthen the partitioning. Nine clusters were identified: three were species- and disease-specific, three were suggestive of specific pathological conditions but not species-specific, two covered a broader pathological condition and one was miscellaneous. The clusters reflected the most distinct and most frequent disease entities on which the surveillance network focused. They could be used to define distinct syndromes characterised by specific post-mortem findings. Conclusions: The chosen statistical clustering method was found to be a useful tool to retrospectively group cases from our database into distinct and meaningful pathological entities. Syndrome definition from post-mortem findings is potentially useful for early outbreak detection because it uses the earliest available information on disease in wildlife. Furthermore, the proposed typology allows each case to be attributed to a syndrome, thus enabling the exhaustive surveillance of health events through time series analyses.", "author" : [ { "dropping-particle" : "", "family" : "Warns-Petit", "given" : "Eva", "non-dropping-particle" : "", "parse-names" : false, "suffix" : "" }, { "dropping-particle" : "", "family" : "Morignat", "given" : "Eric", "non-dropping-particle" : "", "parse-names" : false, "suffix" : "" }, { "dropping-particle" : "", "family" : "Artois", "given" : "Marc", "non-dropping-particle" : "", "parse-names" : false, "suffix" : "" }, { "dropping-particle" : "", "family" : "Calavas", "given" : "Didier", "non-dropping-particle" : "", "parse-names" : false, "suffix" : "" } ], "container-title" : "BMC Veterinary Research", "id" : "ITEM-1", "issue" : "1", "issued" : { "date-parts" : [ [ "2010", "1" ] ] }, "page" : "56", "publisher" : "BioMed Central", "title" : "Unsupervised clustering of wildlife necropsy data for syndromic surveillance", "type" : "article-journal", "volume" : "6" }, "uris" : [ "http://www.mendeley.com/documents/?uuid=945752dd-67d2-4668-b5e1-5ce6494808a3" ] } ], "mendeley" : { "formattedCitation" : "[10]", "plainTextFormattedCitation" : "[10]", "previouslyFormattedCitation" : "[10]" }, "properties" : { "noteIndex" : 0 }, "schema" : "https://github.com/citation-style-language/schema/raw/master/csl-citation.json" }</w:instrText>
      </w:r>
      <w:r>
        <w:rPr>
          <w:lang w:val="en-US"/>
        </w:rPr>
        <w:fldChar w:fldCharType="separate"/>
      </w:r>
      <w:r w:rsidR="00801F56" w:rsidRPr="00801F56">
        <w:rPr>
          <w:noProof/>
          <w:lang w:val="en-US"/>
        </w:rPr>
        <w:t>[10]</w:t>
      </w:r>
      <w:r>
        <w:rPr>
          <w:lang w:val="en-US"/>
        </w:rPr>
        <w:fldChar w:fldCharType="end"/>
      </w:r>
      <w:r w:rsidRPr="00551DE5">
        <w:rPr>
          <w:lang w:val="en-US"/>
        </w:rPr>
        <w:fldChar w:fldCharType="begin"/>
      </w:r>
      <w:r w:rsidRPr="00551DE5">
        <w:rPr>
          <w:lang w:val="en-US"/>
        </w:rPr>
        <w:instrText xml:space="preserve"> ADDIN EN.CITE &lt;EndNote&gt;&lt;Cite&gt;&lt;Author&gt;Warns-Petit&lt;/Author&gt;&lt;Year&gt;2010&lt;/Year&gt;&lt;RecNum&gt;36&lt;/RecNum&gt;&lt;record&gt;&lt;rec-number&gt;36&lt;/rec-number&gt;&lt;foreign-keys&gt;&lt;key app="EN" db-id="9wd09e5fcdepswe00wspwsa20efdetpzadxr"&gt;36&lt;/key&gt;&lt;/foreign-keys&gt;&lt;ref-type name="Journal Article"&gt;17&lt;/ref-type&gt;&lt;contributors&gt;&lt;authors&gt;&lt;author&gt;Warns-Petit, Eva&lt;/author&gt;&lt;author&gt;Morignat, Eric&lt;/author&gt;&lt;author&gt;Artois, Marc&lt;/author&gt;&lt;author&gt;Calavas, Didier&lt;/author&gt;&lt;/authors&gt;&lt;/contributors&gt;&lt;titles&gt;&lt;title&gt;Unsupervised clustering of wildlife necropsy data for syndromic surveillance&lt;/title&gt;&lt;secondary-title&gt;BMC Veterinary Research&lt;/secondary-title&gt;&lt;/titles&gt;&lt;periodical&gt;&lt;full-title&gt;BMC Veterinary Research&lt;/full-title&gt;&lt;/periodical&gt;&lt;pages&gt;56&lt;/pages&gt;&lt;volume&gt;6&lt;/volume&gt;&lt;number&gt;1&lt;/number&gt;&lt;dates&gt;&lt;year&gt;2010&lt;/year&gt;&lt;/dates&gt;&lt;isbn&gt;1746-6148&lt;/isbn&gt;&lt;accession-num&gt;doi:10.1186/1746-6148-6-56&lt;/accession-num&gt;&lt;urls&gt;&lt;related-urls&gt;&lt;url&gt;http://www.biomedcentral.com/1746-6148/6/56&lt;/url&gt;&lt;/related-urls&gt;&lt;/urls&gt;&lt;/record&gt;&lt;/Cite&gt;&lt;/EndNote&gt;</w:instrText>
      </w:r>
      <w:r w:rsidRPr="00551DE5">
        <w:rPr>
          <w:lang w:val="en-US"/>
        </w:rPr>
        <w:fldChar w:fldCharType="end"/>
      </w:r>
      <w:r w:rsidRPr="00551DE5">
        <w:rPr>
          <w:lang w:val="en-US"/>
        </w:rPr>
        <w:t xml:space="preserve">. Several veterinary syndromic surveillance systems are currently in place in the EU. </w:t>
      </w:r>
      <w:proofErr w:type="spellStart"/>
      <w:r w:rsidRPr="00551DE5">
        <w:rPr>
          <w:lang w:val="en-US"/>
        </w:rPr>
        <w:t>FarmFile</w:t>
      </w:r>
      <w:proofErr w:type="spellEnd"/>
      <w:r w:rsidRPr="00551DE5">
        <w:rPr>
          <w:lang w:val="en-US"/>
        </w:rPr>
        <w:t xml:space="preserve"> in the UK has been used to collate epidemiological information on all clinical submissions received by the Veterinary Laboratories Agency (VLA) since 1998 and was developed to improve detection of new diseases</w:t>
      </w:r>
      <w:r>
        <w:rPr>
          <w:lang w:val="en-US"/>
        </w:rPr>
        <w:t xml:space="preserve"> </w:t>
      </w:r>
      <w:r>
        <w:rPr>
          <w:lang w:val="en-US"/>
        </w:rPr>
        <w:fldChar w:fldCharType="begin" w:fldLock="1"/>
      </w:r>
      <w:r w:rsidR="00D8577D">
        <w:rPr>
          <w:lang w:val="en-US"/>
        </w:rPr>
        <w:instrText>ADDIN CSL_CITATION { "citationItems" : [ { "id" : "ITEM-1", "itemData" : { "DOI" : "10.1136/vr.162.24.771", "ISSN" : "0042-4900", "PMID" : "18552327", "abstract" : "The analysis of laboratory data can provide information about the health of livestock populations; in Great Britain the Veterinary Investigation Diagnosis Analysis (VIDA) system has provided such data since 1975. However VIDA covers only known diagnoses, with limited epidemiological characterisation. The unexpected outbreak of bse showed that it was necessary to improve surveillance to detect new diseases, and a necessary update of the VIDA database for the millennium date change provided the opportunity. The information required to enhance the value of laboratory data was identified, a new form and database, 'FarmFile', were designed to record it, and they began to be used in 1999. The detection of new diseases depends on making comparisons with the expected or 'usual' levels of unexplained disease. The data are analysed quarterly to assess any changes in the levels of unexplained disease in different species, categorised in terms of clinical sign or body system, by comparison with previous years. No new diseases have been detected either through FarmFile or more traditional means since the new analyses started in earnest in 2004, but they have indicated that an unexplained event was not a new disease of concern, and developments continue to improve the system's sensitivity and specificity.", "author" : [ { "dropping-particle" : "", "family" : "Gibbens", "given" : "J. C.", "non-dropping-particle" : "", "parse-names" : false, "suffix" : "" }, { "dropping-particle" : "", "family" : "Robertson", "given" : "S.", "non-dropping-particle" : "", "parse-names" : false, "suffix" : "" }, { "dropping-particle" : "", "family" : "Willmington", "given" : "J.", "non-dropping-particle" : "", "parse-names" : false, "suffix" : "" }, { "dropping-particle" : "", "family" : "Milnes", "given" : "A.", "non-dropping-particle" : "", "parse-names" : false, "suffix" : "" }, { "dropping-particle" : "", "family" : "Ryan", "given" : "J. B. M.", "non-dropping-particle" : "", "parse-names" : false, "suffix" : "" }, { "dropping-particle" : "", "family" : "Wilesmith", "given" : "J. W.", "non-dropping-particle" : "", "parse-names" : false, "suffix" : "" }, { "dropping-particle" : "", "family" : "Cook", "given" : "A. J. C.", "non-dropping-particle" : "", "parse-names" : false, "suffix" : "" }, { "dropping-particle" : "", "family" : "David", "given" : "G. P.", "non-dropping-particle" : "", "parse-names" : false, "suffix" : "" } ], "container-title" : "Veterinary Record", "id" : "ITEM-1", "issue" : "24", "issued" : { "date-parts" : [ [ "2008", "6", "14" ] ] }, "language" : "en", "page" : "771-776", "publisher" : "BMJ Publishing Group Limited", "title" : "Use of laboratory data to reduce the time taken to detect new diseases: VIDA to FarmFile", "type" : "article-journal", "volume" : "162" }, "uris" : [ "http://www.mendeley.com/documents/?uuid=9595c2c8-c442-4760-a050-17401a8dece0" ] } ], "mendeley" : { "formattedCitation" : "[11]", "plainTextFormattedCitation" : "[11]", "previouslyFormattedCitation" : "[11]" }, "properties" : { "noteIndex" : 0 }, "schema" : "https://github.com/citation-style-language/schema/raw/master/csl-citation.json" }</w:instrText>
      </w:r>
      <w:r>
        <w:rPr>
          <w:lang w:val="en-US"/>
        </w:rPr>
        <w:fldChar w:fldCharType="separate"/>
      </w:r>
      <w:r w:rsidR="00801F56" w:rsidRPr="00801F56">
        <w:rPr>
          <w:noProof/>
          <w:lang w:val="en-US"/>
        </w:rPr>
        <w:t>[11]</w:t>
      </w:r>
      <w:r>
        <w:rPr>
          <w:lang w:val="en-US"/>
        </w:rPr>
        <w:fldChar w:fldCharType="end"/>
      </w:r>
      <w:r w:rsidRPr="00551DE5">
        <w:rPr>
          <w:lang w:val="en-US"/>
        </w:rPr>
        <w:t>. In France, the OMAR project uses the National Cattle Register to monitor cattle mortality</w:t>
      </w:r>
      <w:r>
        <w:rPr>
          <w:lang w:val="en-US"/>
        </w:rPr>
        <w:t xml:space="preserve"> </w:t>
      </w:r>
      <w:r>
        <w:rPr>
          <w:lang w:val="en-US"/>
        </w:rPr>
        <w:fldChar w:fldCharType="begin" w:fldLock="1"/>
      </w:r>
      <w:r w:rsidR="00801F56">
        <w:rPr>
          <w:lang w:val="en-US"/>
        </w:rPr>
        <w:instrText>ADDIN CSL_CITATION { "citationItems" : [ { "id" : "ITEM-1", "itemData" : { "ISSN" : "1878-0067", "abstract" : "National Cattle Registers have been widely used to examine animal movements and their role in disease transmission, but less frequently for other epidemiological applications. Our study shows how routinely collected identification data can be used to evaluate the population impact of an epidemic in cattle and to derive an indirect estimate of the associated mortality. We adapted a method developed by Human health agencies, based on the modelling of historical mortality fluctuations, to analyze the evolution of mortality in a cattle population subjected to a Bluetongue serotype 8 (BT8) outbreak. Between 01/07/2007 and 01/07/2008, 21,017 cattle died in the considered population whereas 16,691 deaths were expected according to the model. 43% of the 4326 extra deaths were found in calves less than 7 days of age, but excess mortality was found in each age group. The temporal distribution of extra-deaths, described at a weekly scale, suggests that they were related to the BT8 epidemic. The presented method could be an appreciable tool for estimating the global burden of epidemics since it is based on data already routinely collected in each European Member State. This study was conducted retrospectively but considering the promptness of the notification system, the method could be used to monitor the evolution of epidemics in near-real time.", "author" : [ { "dropping-particle" : "", "family" : "Perrin", "given" : "Jean-Baptiste", "non-dropping-particle" : "", "parse-names" : false, "suffix" : "" }, { "dropping-particle" : "", "family" : "Ducrot", "given" : "C", "non-dropping-particle" : "", "parse-names" : false, "suffix" : "" }, { "dropping-particle" : "", "family" : "Vinard", "given" : "Jean-Luc", "non-dropping-particle" : "", "parse-names" : false, "suffix" : "" }, { "dropping-particle" : "", "family" : "Morignat", "given" : "Eric", "non-dropping-particle" : "", "parse-names" : false, "suffix" : "" }, { "dropping-particle" : "", "family" : "Gauffier", "given" : "Andr\u00e9", "non-dropping-particle" : "", "parse-names" : false, "suffix" : "" }, { "dropping-particle" : "", "family" : "Calavas", "given" : "D", "non-dropping-particle" : "", "parse-names" : false, "suffix" : "" }, { "dropping-particle" : "", "family" : "Hendrikx", "given" : "P", "non-dropping-particle" : "", "parse-names" : false, "suffix" : "" } ], "container-title" : "Epidemics", "id" : "ITEM-1", "issue" : "4", "issued" : { "date-parts" : [ [ "2010", "12" ] ] }, "page" : "207-14", "title" : "Using the National Cattle Register to estimate the excess mortality during an epidemic: application to an outbreak of Bluetongue serotype 8.", "type" : "article-journal", "volume" : "2" }, "uris" : [ "http://www.mendeley.com/documents/?uuid=ebc42f57-071a-444f-a894-088ef5afd69e" ] } ], "mendeley" : { "formattedCitation" : "[12]", "plainTextFormattedCitation" : "[12]", "previouslyFormattedCitation" : "[12]" }, "properties" : { "noteIndex" : 0 }, "schema" : "https://github.com/citation-style-language/schema/raw/master/csl-citation.json" }</w:instrText>
      </w:r>
      <w:r>
        <w:rPr>
          <w:lang w:val="en-US"/>
        </w:rPr>
        <w:fldChar w:fldCharType="separate"/>
      </w:r>
      <w:r w:rsidR="00801F56" w:rsidRPr="00801F56">
        <w:rPr>
          <w:noProof/>
          <w:lang w:val="en-US"/>
        </w:rPr>
        <w:t>[12]</w:t>
      </w:r>
      <w:r>
        <w:rPr>
          <w:lang w:val="en-US"/>
        </w:rPr>
        <w:fldChar w:fldCharType="end"/>
      </w:r>
      <w:r w:rsidRPr="00551DE5">
        <w:rPr>
          <w:lang w:val="en-US"/>
        </w:rPr>
        <w:t xml:space="preserve">; whilst in Denmark, VETSTAT primarily monitors veterinary usage of drugs in animal production but also </w:t>
      </w:r>
      <w:r w:rsidRPr="00551DE5">
        <w:rPr>
          <w:lang w:val="en-US"/>
        </w:rPr>
        <w:lastRenderedPageBreak/>
        <w:t>provide data for epidemiological research</w:t>
      </w:r>
      <w:r>
        <w:rPr>
          <w:lang w:val="en-US"/>
        </w:rPr>
        <w:t xml:space="preserve"> </w:t>
      </w:r>
      <w:r>
        <w:rPr>
          <w:lang w:val="en-US"/>
        </w:rPr>
        <w:fldChar w:fldCharType="begin" w:fldLock="1"/>
      </w:r>
      <w:r w:rsidR="00801F56">
        <w:rPr>
          <w:lang w:val="en-US"/>
        </w:rPr>
        <w:instrText>ADDIN CSL_CITATION { "citationItems" : [ { "id" : "ITEM-1", "itemData" : { "DOI" : "10.1016/S0167-5877(02)00233-7", "ISSN" : "0167-5877", "PMID" : "12581594", "abstract" : "The Danish Ministry of Food, Agriculture and Fisheries funds a monitoring system based on drug usage information collected at the herd level: VETSTAT. VETSTAT is constructed as a relational database and data originates from three sources: pharmacies, veterinarians and feed mills. All administration of drugs for use in animal production is reported on a monthly basis. Pharmacies provided 95% of the total weight antimicrobial compounds used in Denmark in 2001. More than 80% of the antimicrobial compounds reported by pharmacies were sold on prescription to end-users (owners) and included information on animal species, age-group and diagnostic grouping; &gt;90% of the total amount of antimicrobials sold on prescription was used for pigs. In 2001, sales of 96,500 kg of antimicrobials were reported.", "author" : [ { "dropping-particle" : "", "family" : "Stege", "given" : "H", "non-dropping-particle" : "", "parse-names" : false, "suffix" : "" }, { "dropping-particle" : "", "family" : "Bager", "given" : "F", "non-dropping-particle" : "", "parse-names" : false, "suffix" : "" }, { "dropping-particle" : "", "family" : "Jacobsen", "given" : "E", "non-dropping-particle" : "", "parse-names" : false, "suffix" : "" }, { "dropping-particle" : "", "family" : "Thougaard", "given" : "A", "non-dropping-particle" : "", "parse-names" : false, "suffix" : "" } ], "container-title" : "Preventive Veterinary Medicine", "id" : "ITEM-1", "issue" : "3", "issued" : { "date-parts" : [ [ "2003", "3", "20" ] ] }, "note" : "From Duplicate 1 ( ", "page" : "105-15", "title" : "VETSTAT\u2014the Danish system for surveillance of the veterinary use of drugs for production animals", "type" : "article-journal", "volume" : "57" }, "uris" : [ "http://www.mendeley.com/documents/?uuid=67679983-0a20-42fc-8bb4-8c358e2120e3" ] } ], "mendeley" : { "formattedCitation" : "[13]", "plainTextFormattedCitation" : "[13]", "previouslyFormattedCitation" : "[13]" }, "properties" : { "noteIndex" : 0 }, "schema" : "https://github.com/citation-style-language/schema/raw/master/csl-citation.json" }</w:instrText>
      </w:r>
      <w:r>
        <w:rPr>
          <w:lang w:val="en-US"/>
        </w:rPr>
        <w:fldChar w:fldCharType="separate"/>
      </w:r>
      <w:r w:rsidR="00801F56" w:rsidRPr="00801F56">
        <w:rPr>
          <w:noProof/>
          <w:lang w:val="en-US"/>
        </w:rPr>
        <w:t>[13]</w:t>
      </w:r>
      <w:r>
        <w:rPr>
          <w:lang w:val="en-US"/>
        </w:rPr>
        <w:fldChar w:fldCharType="end"/>
      </w:r>
      <w:r w:rsidRPr="00551DE5">
        <w:rPr>
          <w:lang w:val="en-US"/>
        </w:rPr>
        <w:t xml:space="preserve">. Other systems in Europe include </w:t>
      </w:r>
      <w:proofErr w:type="spellStart"/>
      <w:r w:rsidRPr="00551DE5">
        <w:rPr>
          <w:lang w:val="en-US"/>
        </w:rPr>
        <w:t>MoSS</w:t>
      </w:r>
      <w:proofErr w:type="spellEnd"/>
      <w:r w:rsidRPr="00551DE5">
        <w:rPr>
          <w:lang w:val="en-US"/>
        </w:rPr>
        <w:t xml:space="preserve">-Emergences 2 in Belgium, </w:t>
      </w:r>
      <w:proofErr w:type="spellStart"/>
      <w:r w:rsidRPr="00551DE5">
        <w:rPr>
          <w:lang w:val="en-US"/>
        </w:rPr>
        <w:t>Kotadatabasen</w:t>
      </w:r>
      <w:proofErr w:type="spellEnd"/>
      <w:r w:rsidRPr="00551DE5">
        <w:rPr>
          <w:lang w:val="en-US"/>
        </w:rPr>
        <w:t xml:space="preserve"> in Sweden,</w:t>
      </w:r>
      <w:r>
        <w:rPr>
          <w:lang w:val="en-US"/>
        </w:rPr>
        <w:t xml:space="preserve"> and GD Monitor in the Netherlands. </w:t>
      </w:r>
      <w:r w:rsidR="001C46FB">
        <w:rPr>
          <w:lang w:val="en-US"/>
        </w:rPr>
        <w:t xml:space="preserve">An excellent overview of veterinary </w:t>
      </w:r>
      <w:proofErr w:type="spellStart"/>
      <w:r w:rsidR="001C46FB">
        <w:rPr>
          <w:lang w:val="en-US"/>
        </w:rPr>
        <w:t>SyS</w:t>
      </w:r>
      <w:proofErr w:type="spellEnd"/>
      <w:r w:rsidR="001C46FB">
        <w:rPr>
          <w:lang w:val="en-US"/>
        </w:rPr>
        <w:t xml:space="preserve"> can be found in </w:t>
      </w:r>
      <w:r w:rsidR="001C46FB">
        <w:rPr>
          <w:lang w:val="en-US"/>
        </w:rPr>
        <w:fldChar w:fldCharType="begin" w:fldLock="1"/>
      </w:r>
      <w:r w:rsidR="00801F56">
        <w:rPr>
          <w:lang w:val="en-US"/>
        </w:rPr>
        <w:instrText>ADDIN CSL_CITATION { "citationItems" : [ { "id" : "ITEM-1", "itemData" : { "ISSN" : "1873-1716", "abstract" : "This paper reviews recent progress in the development of syndromic surveillance systems for veterinary medicine. Peer-reviewed and grey literature were searched in order to identify surveillance systems that explicitly address outbreak detection based on systematic monitoring of animal population data, in any phase of implementation. The review found that developments in veterinary syndromic surveillance are focused not only on animal health, but also on the use of animals as sentinels for public health, representing a further step towards One Medicine. The main sources of information are clinical data from practitioners and laboratory data, but a number of other sources are being explored. Due to limitations inherent in the way data on animal health is collected, the development of veterinary syndromic surveillance initially focused on animal health data collection strategies, analyzing historical data for their potential to support systematic monitoring, or solving problems of data classification and integration. Systems based on passive notification or data transfers are now dealing with sustainability issues. Given the ongoing barriers in availability of data, diagnostic laboratories appear to provide the most readily available data sources for syndromic surveillance in animal health. As the bottlenecks around data source availability are overcome, the next challenge is consolidating data standards for data classification, promoting the integration of different animal health surveillance systems, and also the integration to public health surveillance. Moreover, the outputs of systems for systematic monitoring of animal health data must be directly connected to real-time decision support systems which are increasingly being used for disease management and control.", "author" : [ { "dropping-particle" : "", "family" : "D\u00f3rea", "given" : "Fernanda C", "non-dropping-particle" : "", "parse-names" : false, "suffix" : "" }, { "dropping-particle" : "", "family" : "Sanchez", "given" : "Javier", "non-dropping-particle" : "", "parse-names" : false, "suffix" : "" }, { "dropping-particle" : "", "family" : "Revie", "given" : "Crawford W", "non-dropping-particle" : "", "parse-names" : false, "suffix" : "" } ], "container-title" : "Preventive veterinary medicine", "id" : "ITEM-1", "issue" : "1-2", "issued" : { "date-parts" : [ [ "2011", "8", "1" ] ] }, "page" : "1-17", "title" : "Veterinary syndromic surveillance: Current initiatives and potential for development.", "type" : "article-journal", "volume" : "101" }, "uris" : [ "http://www.mendeley.com/documents/?uuid=4c811cf0-928f-4a63-b38c-fbef0c69d852" ] } ], "mendeley" : { "formattedCitation" : "[2]", "plainTextFormattedCitation" : "[2]", "previouslyFormattedCitation" : "[2]" }, "properties" : { "noteIndex" : 0 }, "schema" : "https://github.com/citation-style-language/schema/raw/master/csl-citation.json" }</w:instrText>
      </w:r>
      <w:r w:rsidR="001C46FB">
        <w:rPr>
          <w:lang w:val="en-US"/>
        </w:rPr>
        <w:fldChar w:fldCharType="separate"/>
      </w:r>
      <w:r w:rsidR="00801F56" w:rsidRPr="00801F56">
        <w:rPr>
          <w:noProof/>
          <w:lang w:val="en-US"/>
        </w:rPr>
        <w:t>[2]</w:t>
      </w:r>
      <w:r w:rsidR="001C46FB">
        <w:rPr>
          <w:lang w:val="en-US"/>
        </w:rPr>
        <w:fldChar w:fldCharType="end"/>
      </w:r>
      <w:r w:rsidR="001C46FB">
        <w:rPr>
          <w:lang w:val="en-US"/>
        </w:rPr>
        <w:t>.</w:t>
      </w:r>
    </w:p>
    <w:p w:rsidR="006F3951" w:rsidRDefault="006F3951" w:rsidP="00313D50">
      <w:pPr>
        <w:spacing w:before="120" w:after="0" w:line="360" w:lineRule="auto"/>
        <w:jc w:val="both"/>
        <w:rPr>
          <w:lang w:val="en-US"/>
        </w:rPr>
      </w:pPr>
    </w:p>
    <w:p w:rsidR="00313D50" w:rsidRDefault="00551DE5" w:rsidP="00313D50">
      <w:pPr>
        <w:spacing w:before="120" w:after="0" w:line="360" w:lineRule="auto"/>
        <w:jc w:val="both"/>
        <w:rPr>
          <w:lang w:val="en-US"/>
        </w:rPr>
      </w:pPr>
      <w:r w:rsidRPr="00551DE5">
        <w:rPr>
          <w:lang w:val="en-US"/>
        </w:rPr>
        <w:t>In the Swiss Animal Health Strategy 2010+, “early detection” was identified as an important performa</w:t>
      </w:r>
      <w:r w:rsidR="0069594D">
        <w:rPr>
          <w:lang w:val="en-US"/>
        </w:rPr>
        <w:t>nce target in the field of “pre</w:t>
      </w:r>
      <w:r w:rsidRPr="00551DE5">
        <w:rPr>
          <w:lang w:val="en-US"/>
        </w:rPr>
        <w:t xml:space="preserve">vention”. The development of a “system for early detection through syndromic surveillance” represents a practical measure in this strategy; and in autumn 2010 experts from the different departments of the </w:t>
      </w:r>
      <w:r w:rsidR="00A121EA" w:rsidRPr="00A121EA">
        <w:rPr>
          <w:lang w:val="en-US"/>
        </w:rPr>
        <w:t xml:space="preserve">Federal Food Safety and Veterinary Office </w:t>
      </w:r>
      <w:r w:rsidR="00A121EA">
        <w:rPr>
          <w:lang w:val="en-US"/>
        </w:rPr>
        <w:t>(</w:t>
      </w:r>
      <w:r w:rsidR="00A121EA" w:rsidRPr="00A121EA">
        <w:rPr>
          <w:lang w:val="en-US"/>
        </w:rPr>
        <w:t>FSVO</w:t>
      </w:r>
      <w:r w:rsidR="00A121EA">
        <w:rPr>
          <w:lang w:val="en-US"/>
        </w:rPr>
        <w:t xml:space="preserve">) </w:t>
      </w:r>
      <w:r w:rsidRPr="00551DE5">
        <w:rPr>
          <w:lang w:val="en-US"/>
        </w:rPr>
        <w:t xml:space="preserve">and representatives of the Veterinary Public Health Institute discussed potential strategies on how to proceed. The development of methods to exploit existing </w:t>
      </w:r>
      <w:r w:rsidR="00757D93">
        <w:rPr>
          <w:lang w:val="en-US"/>
        </w:rPr>
        <w:t>animal health d</w:t>
      </w:r>
      <w:r w:rsidRPr="00551DE5">
        <w:rPr>
          <w:lang w:val="en-US"/>
        </w:rPr>
        <w:t xml:space="preserve">ata </w:t>
      </w:r>
      <w:r w:rsidR="00757D93">
        <w:rPr>
          <w:lang w:val="en-US"/>
        </w:rPr>
        <w:t xml:space="preserve">(e.g. </w:t>
      </w:r>
      <w:r w:rsidRPr="00551DE5">
        <w:rPr>
          <w:lang w:val="en-US"/>
        </w:rPr>
        <w:t>mortalit</w:t>
      </w:r>
      <w:r w:rsidR="00757D93">
        <w:rPr>
          <w:lang w:val="en-US"/>
        </w:rPr>
        <w:t xml:space="preserve">y including </w:t>
      </w:r>
      <w:r w:rsidRPr="00551DE5">
        <w:rPr>
          <w:lang w:val="en-US"/>
        </w:rPr>
        <w:t xml:space="preserve">abortions, meat inspection results, data from rendering </w:t>
      </w:r>
      <w:r w:rsidR="00757D93">
        <w:rPr>
          <w:lang w:val="en-US"/>
        </w:rPr>
        <w:t xml:space="preserve">facilities </w:t>
      </w:r>
      <w:r w:rsidRPr="00551DE5">
        <w:rPr>
          <w:lang w:val="en-US"/>
        </w:rPr>
        <w:t>etc</w:t>
      </w:r>
      <w:r w:rsidR="00757D93">
        <w:rPr>
          <w:lang w:val="en-US"/>
        </w:rPr>
        <w:t>.</w:t>
      </w:r>
      <w:r w:rsidRPr="00551DE5">
        <w:rPr>
          <w:lang w:val="en-US"/>
        </w:rPr>
        <w:t xml:space="preserve">) for </w:t>
      </w:r>
      <w:proofErr w:type="spellStart"/>
      <w:r w:rsidR="0069594D">
        <w:rPr>
          <w:lang w:val="en-US"/>
        </w:rPr>
        <w:t>SyS</w:t>
      </w:r>
      <w:proofErr w:type="spellEnd"/>
      <w:r w:rsidRPr="00551DE5">
        <w:rPr>
          <w:lang w:val="en-US"/>
        </w:rPr>
        <w:t xml:space="preserve"> was identified as a necessary step towards that target. </w:t>
      </w:r>
      <w:r w:rsidR="0069594D">
        <w:rPr>
          <w:lang w:val="en-US"/>
        </w:rPr>
        <w:t>These methods are extensively presented in section</w:t>
      </w:r>
      <w:r w:rsidR="008A73C1">
        <w:rPr>
          <w:lang w:val="en-US"/>
        </w:rPr>
        <w:t xml:space="preserve"> </w:t>
      </w:r>
      <w:r w:rsidR="008A73C1" w:rsidRPr="008A73C1">
        <w:rPr>
          <w:lang w:val="en-US"/>
        </w:rPr>
        <w:t>II</w:t>
      </w:r>
      <w:r w:rsidR="0069594D">
        <w:rPr>
          <w:lang w:val="en-US"/>
        </w:rPr>
        <w:t>.</w:t>
      </w:r>
    </w:p>
    <w:p w:rsidR="00313D50" w:rsidRDefault="00313D50" w:rsidP="00313D50">
      <w:pPr>
        <w:spacing w:before="120" w:after="0" w:line="360" w:lineRule="auto"/>
        <w:jc w:val="both"/>
        <w:rPr>
          <w:lang w:val="en-US"/>
        </w:rPr>
      </w:pPr>
    </w:p>
    <w:p w:rsidR="001C46FB" w:rsidRDefault="0069594D" w:rsidP="00313D50">
      <w:pPr>
        <w:spacing w:before="120" w:after="0" w:line="360" w:lineRule="auto"/>
        <w:jc w:val="both"/>
        <w:rPr>
          <w:lang w:val="en-US"/>
        </w:rPr>
      </w:pPr>
      <w:r w:rsidRPr="0069594D">
        <w:rPr>
          <w:lang w:val="en-US"/>
        </w:rPr>
        <w:t xml:space="preserve">Despite the growing interest in </w:t>
      </w:r>
      <w:proofErr w:type="spellStart"/>
      <w:r w:rsidRPr="0069594D">
        <w:rPr>
          <w:lang w:val="en-US"/>
        </w:rPr>
        <w:t>SyS</w:t>
      </w:r>
      <w:proofErr w:type="spellEnd"/>
      <w:r w:rsidRPr="0069594D">
        <w:rPr>
          <w:lang w:val="en-US"/>
        </w:rPr>
        <w:t xml:space="preserve">, there is little practical information to guide animal health </w:t>
      </w:r>
      <w:proofErr w:type="spellStart"/>
      <w:r w:rsidRPr="0069594D">
        <w:rPr>
          <w:lang w:val="en-US"/>
        </w:rPr>
        <w:t>SyS</w:t>
      </w:r>
      <w:proofErr w:type="spellEnd"/>
      <w:r w:rsidRPr="0069594D">
        <w:rPr>
          <w:lang w:val="en-US"/>
        </w:rPr>
        <w:t xml:space="preserve"> developers in developing and operating a </w:t>
      </w:r>
      <w:proofErr w:type="spellStart"/>
      <w:r w:rsidRPr="0069594D">
        <w:rPr>
          <w:lang w:val="en-US"/>
        </w:rPr>
        <w:t>SyS</w:t>
      </w:r>
      <w:proofErr w:type="spellEnd"/>
      <w:r w:rsidRPr="0069594D">
        <w:rPr>
          <w:lang w:val="en-US"/>
        </w:rPr>
        <w:t xml:space="preserve"> system.  There are some publications describing methods for animal health surveillance in general that are relevant to </w:t>
      </w:r>
      <w:proofErr w:type="spellStart"/>
      <w:r w:rsidRPr="0069594D">
        <w:rPr>
          <w:lang w:val="en-US"/>
        </w:rPr>
        <w:t>SyS</w:t>
      </w:r>
      <w:proofErr w:type="spellEnd"/>
      <w:r w:rsidRPr="0069594D">
        <w:rPr>
          <w:lang w:val="en-US"/>
        </w:rPr>
        <w:t xml:space="preserve">. These  include: key terms and concepts for animal-health surveillance </w:t>
      </w:r>
      <w:r>
        <w:rPr>
          <w:lang w:val="en-US"/>
        </w:rPr>
        <w:fldChar w:fldCharType="begin" w:fldLock="1"/>
      </w:r>
      <w:r w:rsidR="00801F56">
        <w:rPr>
          <w:lang w:val="en-US"/>
        </w:rPr>
        <w:instrText>ADDIN CSL_CITATION { "citationItems" : [ { "id" : "ITEM-1", "itemData" : { "ISSN" : "1873-1716", "abstract" : "The information provided by animal-health surveillance helps to reduce the impact of animal diseases. The widespread movement of animals and their products around the world results in an increasing risk that disease will spread. There is, therefore, a need for exchange between countries of comparable information about disease incidence; the exchange must be based on a common understanding of surveillance approaches and how surveillance systems are designed and implemented. Establishing agreed-upon definitions of surveillance terms would be a first step in achieving this standardisation, and will enhance transparency and confidence. To this end, a workshop was held with the aim of agreeing upon key terms and concepts for animal-health surveillance. In this paper, we describe the methods used at the workshop and summarise the discussions. A complete list of all the proposed definitions including lists of characteristics that can be used to describe surveillance activities and attributes for evaluation of surveillance is available in the workshop report (available at http://www.defra.gov.uk/ahvla-en/disease-control/surveillance/icahs-workshop/). Some important issues were highlighted during these discussions; of particular note was the importance of economic efficiency as an evaluation attribute. Some remaining inconsistencies in the proposed use of terms are highlighted (including the definition of 'risk-based surveillance' and the use of the term 'event-based surveillance').", "author" : [ { "dropping-particle" : "", "family" : "Hoinville", "given" : "L. J.", "non-dropping-particle" : "", "parse-names" : false, "suffix" : "" }, { "dropping-particle" : "", "family" : "Alban", "given" : "L", "non-dropping-particle" : "", "parse-names" : false, "suffix" : "" }, { "dropping-particle" : "", "family" : "Drewe", "given" : "J A", "non-dropping-particle" : "", "parse-names" : false, "suffix" : "" }, { "dropping-particle" : "", "family" : "Gibbens", "given" : "J. C.", "non-dropping-particle" : "", "parse-names" : false, "suffix" : "" }, { "dropping-particle" : "", "family" : "Gustafson", "given" : "L", "non-dropping-particle" : "", "parse-names" : false, "suffix" : "" }, { "dropping-particle" : "", "family" : "H\u00e4sler", "given" : "B N", "non-dropping-particle" : "", "parse-names" : false, "suffix" : "" }, { "dropping-particle" : "", "family" : "Saegerman", "given" : "C", "non-dropping-particle" : "", "parse-names" : false, "suffix" : "" }, { "dropping-particle" : "", "family" : "Salman", "given" : "M", "non-dropping-particle" : "", "parse-names" : false, "suffix" : "" }, { "dropping-particle" : "", "family" : "St\u00e4rk", "given" : "K D C", "non-dropping-particle" : "", "parse-names" : false, "suffix" : "" } ], "container-title" : "Preventive veterinary medicine", "id" : "ITEM-1", "issue" : "null", "issued" : { "date-parts" : [ [ "2013", "7", "29" ] ] }, "title" : "Proposed terms and concepts for describing and evaluating animal-health surveillance systems.", "type" : "article-journal", "volume" : "null" }, "uris" : [ "http://www.mendeley.com/documents/?uuid=6b3c9a55-7fb8-41cb-98d3-3d17573c7dda" ] } ], "mendeley" : { "formattedCitation" : "[14]", "plainTextFormattedCitation" : "[14]", "previouslyFormattedCitation" : "[14]" }, "properties" : { "noteIndex" : 0 }, "schema" : "https://github.com/citation-style-language/schema/raw/master/csl-citation.json" }</w:instrText>
      </w:r>
      <w:r>
        <w:rPr>
          <w:lang w:val="en-US"/>
        </w:rPr>
        <w:fldChar w:fldCharType="separate"/>
      </w:r>
      <w:r w:rsidR="00801F56" w:rsidRPr="00801F56">
        <w:rPr>
          <w:noProof/>
          <w:lang w:val="en-US"/>
        </w:rPr>
        <w:t>[14]</w:t>
      </w:r>
      <w:r>
        <w:rPr>
          <w:lang w:val="en-US"/>
        </w:rPr>
        <w:fldChar w:fldCharType="end"/>
      </w:r>
      <w:r w:rsidRPr="0069594D">
        <w:rPr>
          <w:lang w:val="en-US"/>
        </w:rPr>
        <w:t>; key methods for surveillance</w:t>
      </w:r>
      <w:r>
        <w:rPr>
          <w:lang w:val="en-US"/>
        </w:rPr>
        <w:t xml:space="preserve"> </w:t>
      </w:r>
      <w:r>
        <w:rPr>
          <w:lang w:val="en-US"/>
        </w:rPr>
        <w:fldChar w:fldCharType="begin" w:fldLock="1"/>
      </w:r>
      <w:r w:rsidR="00801F56">
        <w:rPr>
          <w:lang w:val="en-US"/>
        </w:rPr>
        <w:instrText>ADDIN CSL_CITATION { "citationItems" : [ { "id" : "ITEM-1", "itemData" : { "editor" : [ { "dropping-particle" : "", "family" : "Salman", "given" : "M.D.", "non-dropping-particle" : "", "parse-names" : false, "suffix" : "" } ], "id" : "ITEM-1", "issued" : { "date-parts" : [ [ "2003" ] ] }, "publisher" : "Iowa State Press", "title" : "Animal disease surveillance and survey systems: methods and applications", "type" : "book" }, "uris" : [ "http://www.mendeley.com/documents/?uuid=e7ef7fc4-be85-4027-be67-891bb31eb182" ] } ], "mendeley" : { "formattedCitation" : "[15]", "plainTextFormattedCitation" : "[15]", "previouslyFormattedCitation" : "[15]" }, "properties" : { "noteIndex" : 0 }, "schema" : "https://github.com/citation-style-language/schema/raw/master/csl-citation.json" }</w:instrText>
      </w:r>
      <w:r>
        <w:rPr>
          <w:lang w:val="en-US"/>
        </w:rPr>
        <w:fldChar w:fldCharType="separate"/>
      </w:r>
      <w:r w:rsidR="00801F56" w:rsidRPr="00801F56">
        <w:rPr>
          <w:noProof/>
          <w:lang w:val="en-US"/>
        </w:rPr>
        <w:t>[15]</w:t>
      </w:r>
      <w:r>
        <w:rPr>
          <w:lang w:val="en-US"/>
        </w:rPr>
        <w:fldChar w:fldCharType="end"/>
      </w:r>
      <w:r w:rsidRPr="0069594D">
        <w:rPr>
          <w:lang w:val="en-US"/>
        </w:rPr>
        <w:t xml:space="preserve">; a conceptual framework for population health surveillance and foreign animal disease surveillance </w:t>
      </w:r>
      <w:r>
        <w:rPr>
          <w:lang w:val="en-US"/>
        </w:rPr>
        <w:fldChar w:fldCharType="begin" w:fldLock="1"/>
      </w:r>
      <w:r w:rsidR="00801F56">
        <w:rPr>
          <w:lang w:val="en-US"/>
        </w:rPr>
        <w:instrText>ADDIN CSL_CITATION { "citationItems" : [ { "id" : "ITEM-1", "itemData" : { "DOI" : "10.4178/epih/e2012007", "ISSN" : "2092-7193", "author" : [ { "dropping-particle" : "", "family" : "Allaki", "given" : "Farouk", "non-dropping-particle" : "El", "parse-names" : false, "suffix" : "" }, { "dropping-particle" : "", "family" : "Bigras-Poulin", "given" : "Michel", "non-dropping-particle" : "", "parse-names" : false, "suffix" : "" }, { "dropping-particle" : "", "family" : "Michel", "given" : "Pascal", "non-dropping-particle" : "", "parse-names" : false, "suffix" : "" }, { "dropping-particle" : "", "family" : "Ravel", "given" : "Andr\u00e9", "non-dropping-particle" : "", "parse-names" : false, "suffix" : "" } ], "container-title" : "Epidemiology and Health", "id" : "ITEM-1", "issued" : { "date-parts" : [ [ "2012" ] ] }, "page" : "1-8", "title" : "A Population Health Surveillance Theory", "type" : "article-journal", "volume" : "34" }, "uris" : [ "http://www.mendeley.com/documents/?uuid=1f7e6aca-1c81-4bdd-acf6-4dc87d5b0b76" ] } ], "mendeley" : { "formattedCitation" : "[16]", "plainTextFormattedCitation" : "[16]", "previouslyFormattedCitation" : "[16]" }, "properties" : { "noteIndex" : 0 }, "schema" : "https://github.com/citation-style-language/schema/raw/master/csl-citation.json" }</w:instrText>
      </w:r>
      <w:r>
        <w:rPr>
          <w:lang w:val="en-US"/>
        </w:rPr>
        <w:fldChar w:fldCharType="separate"/>
      </w:r>
      <w:r w:rsidR="00801F56" w:rsidRPr="00801F56">
        <w:rPr>
          <w:noProof/>
          <w:lang w:val="en-US"/>
        </w:rPr>
        <w:t>[16]</w:t>
      </w:r>
      <w:r>
        <w:rPr>
          <w:lang w:val="en-US"/>
        </w:rPr>
        <w:fldChar w:fldCharType="end"/>
      </w:r>
      <w:r w:rsidRPr="0069594D">
        <w:rPr>
          <w:lang w:val="en-US"/>
        </w:rPr>
        <w:t>;  surveillance to document freedom from animal diseases</w:t>
      </w:r>
      <w:r>
        <w:rPr>
          <w:lang w:val="en-US"/>
        </w:rPr>
        <w:t xml:space="preserve"> </w:t>
      </w:r>
      <w:r>
        <w:rPr>
          <w:lang w:val="en-US"/>
        </w:rPr>
        <w:fldChar w:fldCharType="begin" w:fldLock="1"/>
      </w:r>
      <w:r w:rsidR="00801F56">
        <w:rPr>
          <w:lang w:val="en-US"/>
        </w:rPr>
        <w:instrText>ADDIN CSL_CITATION { "citationItems" : [ { "id" : "ITEM-1", "itemData" : { "DOI" : "10.1016/j.prevetmed.2012.01.008", "ISSN" : "0167-5877", "author" : [ { "dropping-particle" : "", "family" : "Christensen", "given" : "Jette", "non-dropping-particle" : "", "parse-names" : false, "suffix" : "" } ], "container-title" : "Preventive Veterinary Medicine", "id" : "ITEM-1", "issue" : "4", "issued" : { "date-parts" : [ [ "2012" ] ] }, "page" : "271-279", "publisher" : "Elsevier B.V.", "title" : "A practical framework for conducting Foreign Animal Disease surveillance", "type" : "article-journal", "volume" : "105" }, "uris" : [ "http://www.mendeley.com/documents/?uuid=b31c061f-67ea-4a17-a5d7-fdefc77d35c6" ] } ], "mendeley" : { "formattedCitation" : "[17]", "plainTextFormattedCitation" : "[17]", "previouslyFormattedCitation" : "[17]" }, "properties" : { "noteIndex" : 0 }, "schema" : "https://github.com/citation-style-language/schema/raw/master/csl-citation.json" }</w:instrText>
      </w:r>
      <w:r>
        <w:rPr>
          <w:lang w:val="en-US"/>
        </w:rPr>
        <w:fldChar w:fldCharType="separate"/>
      </w:r>
      <w:r w:rsidR="00801F56" w:rsidRPr="00801F56">
        <w:rPr>
          <w:noProof/>
          <w:lang w:val="en-US"/>
        </w:rPr>
        <w:t>[17]</w:t>
      </w:r>
      <w:r>
        <w:rPr>
          <w:lang w:val="en-US"/>
        </w:rPr>
        <w:fldChar w:fldCharType="end"/>
      </w:r>
      <w:r w:rsidRPr="0069594D">
        <w:rPr>
          <w:lang w:val="en-US"/>
        </w:rPr>
        <w:t xml:space="preserve"> and methods for evaluating animal health surveillance</w:t>
      </w:r>
      <w:r w:rsidR="00617F59">
        <w:rPr>
          <w:lang w:val="en-US"/>
        </w:rPr>
        <w:t xml:space="preserve"> </w:t>
      </w:r>
      <w:r w:rsidR="00617F59">
        <w:rPr>
          <w:lang w:val="en-US"/>
        </w:rPr>
        <w:fldChar w:fldCharType="begin" w:fldLock="1"/>
      </w:r>
      <w:r w:rsidR="00801F56">
        <w:rPr>
          <w:lang w:val="en-US"/>
        </w:rPr>
        <w:instrText>ADDIN CSL_CITATION { "citationItems" : [ { "id" : "ITEM-1", "itemData" : { "DOI" : "10.1186/1746-6148-4-52", "ISSN" : "1746-6148", "PMID" : "19099610", "abstract" : "BACKGROUND: Globalization and subsequent growth in international trade in animals and animal products has increased the importance of international disease reporting. Efficient and reliable surveillance systems are needed in order to document the disease status of a population at a given time. In this context, passive surveillance plays an important role in early warning systems. However, it is not yet routinely integrated in the assessment of disease surveillance systems because different factors like the disease awareness (DA) of people reporting suspect cases influence the detection performance of passive surveillance. In this paper, we used scenario tree methodology in order to evaluate and compare the quality and benefit of abortion testing (ABT) for Brucella melitensis (Bm) between the disease free situation in Switzerland (CH) and a hypothetical disease free situation in Bosnia and Herzegovina (BH), taking into account DA levels assumed for the current endemic situation in BH.\n\nRESULTS: The structure and input parameters of the scenario tree were identical for CH and BH with the exception of population data in small ruminants and the DA in farmers and veterinarians. The sensitivity analysis of the stochastic scenario tree model showed that the small ruminant population structure and the DA of farmers were important influential parameters with regard to the unit sensitivity of ABT in both CH and BH. The DA of both farmers and veterinarians was assumed to be higher in BH than in CH due to the current endemic situation in BH. Although the same DA cannot necessarily be assumed for the modelled hypothetical disease free situation as for the actual endemic situation, it shows the importance of the higher vigilance of people reporting suspect cases on the probability that an average unit processed in the ABT-component would test positive.\n\nCONCLUSION: The actual sensitivity of passive surveillance approaches heavily depends on the context in which they are applied. Scenario tree modelling allows for the evaluation of such passive surveillance system components under assumed disease free situation. Despite data gaps, this is a real opportunity to compare different situations and to explore consequences of changes that could be made.", "author" : [ { "dropping-particle" : "", "family" : "Hadorn", "given" : "Daniela C", "non-dropping-particle" : "", "parse-names" : false, "suffix" : "" }, { "dropping-particle" : "", "family" : "Haracic", "given" : "Sabina Seric", "non-dropping-particle" : "", "parse-names" : false, "suffix" : "" }, { "dropping-particle" : "", "family" : "St\u00e4rk", "given" : "Katharina D C", "non-dropping-particle" : "", "parse-names" : false, "suffix" : "" } ], "container-title" : "BMC veterinary research", "id" : "ITEM-1", "issued" : { "date-parts" : [ [ "2008", "1" ] ] }, "page" : "52", "title" : "Comparative assessment of passive surveillance in disease-free and endemic situation: example of Brucella melitensis surveillance in Switzerland and in Bosnia and Herzegovina.", "type" : "article-journal", "volume" : "4" }, "uris" : [ "http://www.mendeley.com/documents/?uuid=e2e9f97e-c809-4f68-93fa-be817bc300ed" ] }, { "id" : "ITEM-2", "itemData" : { "DOI" : "10.1017/S0950268811000161", "ISSN" : "1469-4409", "PMID" : "21385516", "abstract" : "The purpose of this study was to develop a standardized tool for the assessment of surveillance systems on zoonoses and animal diseases. We reviewed three existing methods and combined them to develop a semi-quantitative assessment tool associating their strengths and providing a standardized way to display multilevel results. We developed a set of 78 assessment criteria divided into ten sections, representing the functional parts of a surveillance system. Each criterion was given a score according to the prescription of a scoring guide. Three graphical assessment outputs were generated using a specific combination of the scores. Output 1 is a general overview through a series of pie charts synthesizing the scores of each section. Output 2 is a histogram representing the quality of eight critical control points. Output 3 is a radar chart representing the level reached by ten system attributes. This tool was applied on five surveillance networks.", "author" : [ { "dropping-particle" : "", "family" : "Hendrikx", "given" : "P", "non-dropping-particle" : "", "parse-names" : false, "suffix" : "" }, { "dropping-particle" : "", "family" : "Gay", "given" : "E", "non-dropping-particle" : "", "parse-names" : false, "suffix" : "" }, { "dropping-particle" : "", "family" : "Chazel", "given" : "M", "non-dropping-particle" : "", "parse-names" : false, "suffix" : "" }, { "dropping-particle" : "", "family" : "Moutou", "given" : "F", "non-dropping-particle" : "", "parse-names" : false, "suffix" : "" }, { "dropping-particle" : "", "family" : "Danan", "given" : "C", "non-dropping-particle" : "", "parse-names" : false, "suffix" : "" }, { "dropping-particle" : "", "family" : "Richomme", "given" : "C", "non-dropping-particle" : "", "parse-names" : false, "suffix" : "" }, { "dropping-particle" : "", "family" : "Boue", "given" : "F", "non-dropping-particle" : "", "parse-names" : false, "suffix" : "" }, { "dropping-particle" : "", "family" : "Souillard", "given" : "R", "non-dropping-particle" : "", "parse-names" : false, "suffix" : "" }, { "dropping-particle" : "", "family" : "Gauchard", "given" : "F", "non-dropping-particle" : "", "parse-names" : false, "suffix" : "" }, { "dropping-particle" : "", "family" : "Dufour", "given" : "B", "non-dropping-particle" : "", "parse-names" : false, "suffix" : "" } ], "container-title" : "Epidemiology and infection", "id" : "ITEM-2", "issue" : "10", "issued" : { "date-parts" : [ [ "2011", "10" ] ] }, "page" : "1486-96", "title" : "OASIS: an assessment tool of epidemiological surveillance systems in animal health and food safety.", "type" : "article-journal", "volume" : "139" }, "uris" : [ "http://www.mendeley.com/documents/?uuid=e3f28306-ab74-4515-8a0b-c299045dfe93" ] } ], "mendeley" : { "formattedCitation" : "[18,19]", "plainTextFormattedCitation" : "[18,19]", "previouslyFormattedCitation" : "[18,19]" }, "properties" : { "noteIndex" : 0 }, "schema" : "https://github.com/citation-style-language/schema/raw/master/csl-citation.json" }</w:instrText>
      </w:r>
      <w:r w:rsidR="00617F59">
        <w:rPr>
          <w:lang w:val="en-US"/>
        </w:rPr>
        <w:fldChar w:fldCharType="separate"/>
      </w:r>
      <w:r w:rsidR="00801F56" w:rsidRPr="00801F56">
        <w:rPr>
          <w:noProof/>
          <w:lang w:val="en-US"/>
        </w:rPr>
        <w:t>[18,19]</w:t>
      </w:r>
      <w:r w:rsidR="00617F59">
        <w:rPr>
          <w:lang w:val="en-US"/>
        </w:rPr>
        <w:fldChar w:fldCharType="end"/>
      </w:r>
      <w:r w:rsidRPr="0069594D">
        <w:rPr>
          <w:lang w:val="en-US"/>
        </w:rPr>
        <w:t>. The Animal and Plant Health Inspection Services (APHIS) from the US Department of Agriculture have also published standards focused on (1) key components, (2) data, and (3) information management for surveillance systems</w:t>
      </w:r>
      <w:r w:rsidR="00617F59">
        <w:rPr>
          <w:lang w:val="en-US"/>
        </w:rPr>
        <w:t xml:space="preserve"> </w:t>
      </w:r>
      <w:r w:rsidR="00617F59">
        <w:rPr>
          <w:lang w:val="en-US"/>
        </w:rPr>
        <w:fldChar w:fldCharType="begin" w:fldLock="1"/>
      </w:r>
      <w:r w:rsidR="00801F56">
        <w:rPr>
          <w:lang w:val="en-US"/>
        </w:rPr>
        <w:instrText>ADDIN CSL_CITATION { "citationItems" : [ { "id" : "ITEM-1", "itemData" : { "URL" : "http://www.aphis.usda.gov/wps/wcm/connect/aphis_content_library/sa_our_focus/sa_animal_health/sa_monitoring_and_surveillance/sa_nahss/ct_resources#standards", "author" : [ { "dropping-particle" : "", "family" : "Centers for Epidemiology and Animal Health", "given" : "", "non-dropping-particle" : "", "parse-names" : false, "suffix" : "" } ], "id" : "ITEM-1", "issued" : { "date-parts" : [ [ "2006" ] ] }, "title" : "Surveillance and Data Standards for USDA APHIS Veterinary Services", "type" : "webpage" }, "uris" : [ "http://www.mendeley.com/documents/?uuid=d5f74a48-2cc2-4fb7-9745-55e272651c97" ] } ], "mendeley" : { "formattedCitation" : "[20]", "plainTextFormattedCitation" : "[20]", "previouslyFormattedCitation" : "[20]" }, "properties" : { "noteIndex" : 0 }, "schema" : "https://github.com/citation-style-language/schema/raw/master/csl-citation.json" }</w:instrText>
      </w:r>
      <w:r w:rsidR="00617F59">
        <w:rPr>
          <w:lang w:val="en-US"/>
        </w:rPr>
        <w:fldChar w:fldCharType="separate"/>
      </w:r>
      <w:r w:rsidR="00801F56" w:rsidRPr="00801F56">
        <w:rPr>
          <w:noProof/>
          <w:lang w:val="en-US"/>
        </w:rPr>
        <w:t>[20]</w:t>
      </w:r>
      <w:r w:rsidR="00617F59">
        <w:rPr>
          <w:lang w:val="en-US"/>
        </w:rPr>
        <w:fldChar w:fldCharType="end"/>
      </w:r>
      <w:r w:rsidRPr="0069594D">
        <w:rPr>
          <w:lang w:val="en-US"/>
        </w:rPr>
        <w:t xml:space="preserve">. Similarly, the Department for Food and Rural Affairs (DEFRA) has published a list of surveillance system requirements for the UK </w:t>
      </w:r>
      <w:r w:rsidR="00617F59">
        <w:rPr>
          <w:lang w:val="en-US"/>
        </w:rPr>
        <w:fldChar w:fldCharType="begin" w:fldLock="1"/>
      </w:r>
      <w:r w:rsidR="00801F56">
        <w:rPr>
          <w:lang w:val="en-US"/>
        </w:rPr>
        <w:instrText>ADDIN CSL_CITATION { "citationItems" : [ { "id" : "ITEM-1", "itemData" : { "URL" : "http://webarchive.nationalarchives.gov.uk/20140707135733/http://www.defra.gov.uk/ahvla-en/files/pub-sag-final-report.pdf/", "author" : [ { "dropping-particle" : "", "family" : "Defra", "given" : "", "non-dropping-particle" : "", "parse-names" : false, "suffix" : "" } ], "id" : "ITEM-1", "issued" : { "date-parts" : [ [ "2012" ] ] }, "title" : "Surveillance Advisory Group Final Report", "type" : "webpage" }, "uris" : [ "http://www.mendeley.com/documents/?uuid=4d5e69f1-5bce-412b-a14a-bdd3f071c220" ] } ], "mendeley" : { "formattedCitation" : "[21]", "plainTextFormattedCitation" : "[21]", "previouslyFormattedCitation" : "[21]" }, "properties" : { "noteIndex" : 0 }, "schema" : "https://github.com/citation-style-language/schema/raw/master/csl-citation.json" }</w:instrText>
      </w:r>
      <w:r w:rsidR="00617F59">
        <w:rPr>
          <w:lang w:val="en-US"/>
        </w:rPr>
        <w:fldChar w:fldCharType="separate"/>
      </w:r>
      <w:r w:rsidR="00801F56" w:rsidRPr="00801F56">
        <w:rPr>
          <w:noProof/>
          <w:lang w:val="en-US"/>
        </w:rPr>
        <w:t>[21]</w:t>
      </w:r>
      <w:r w:rsidR="00617F59">
        <w:rPr>
          <w:lang w:val="en-US"/>
        </w:rPr>
        <w:fldChar w:fldCharType="end"/>
      </w:r>
      <w:r w:rsidRPr="0069594D">
        <w:rPr>
          <w:lang w:val="en-US"/>
        </w:rPr>
        <w:t xml:space="preserve">. Many </w:t>
      </w:r>
      <w:proofErr w:type="spellStart"/>
      <w:r w:rsidRPr="0069594D">
        <w:rPr>
          <w:lang w:val="en-US"/>
        </w:rPr>
        <w:t>SyS</w:t>
      </w:r>
      <w:proofErr w:type="spellEnd"/>
      <w:r w:rsidRPr="0069594D">
        <w:rPr>
          <w:lang w:val="en-US"/>
        </w:rPr>
        <w:t xml:space="preserve"> resources are available from the public health surveillance sector that may have relevance to animal health </w:t>
      </w:r>
      <w:proofErr w:type="spellStart"/>
      <w:r w:rsidRPr="0069594D">
        <w:rPr>
          <w:lang w:val="en-US"/>
        </w:rPr>
        <w:t>SyS</w:t>
      </w:r>
      <w:proofErr w:type="spellEnd"/>
      <w:r w:rsidRPr="0069594D">
        <w:rPr>
          <w:lang w:val="en-US"/>
        </w:rPr>
        <w:t xml:space="preserve">. For example there are methods available for the early </w:t>
      </w:r>
      <w:r w:rsidR="00617F59">
        <w:rPr>
          <w:lang w:val="en-US"/>
        </w:rPr>
        <w:t xml:space="preserve">detection of disease outbreaks </w:t>
      </w:r>
      <w:r w:rsidR="00617F59">
        <w:rPr>
          <w:lang w:val="en-US"/>
        </w:rPr>
        <w:fldChar w:fldCharType="begin" w:fldLock="1"/>
      </w:r>
      <w:r w:rsidR="00801F56">
        <w:rPr>
          <w:lang w:val="en-US"/>
        </w:rPr>
        <w:instrText>ADDIN CSL_CITATION { "citationItems" : [ { "id" : "ITEM-1", "itemData" : { "author" : [ { "dropping-particle" : "", "family" : "Wagner", "given" : "M. M.", "non-dropping-particle" : "", "parse-names" : false, "suffix" : "" }, { "dropping-particle" : "", "family" : "Shaffer", "given" : "L.", "non-dropping-particle" : "", "parse-names" : false, "suffix" : "" }, { "dropping-particle" : "", "family" : "Shepard", "given" : "R.", "non-dropping-particle" : "", "parse-names" : false, "suffix" : "" } ], "chapter-number" : "4", "container-title" : "Handbook of Biosurveillance", "edition" : "1st", "editor" : [ { "dropping-particle" : "", "family" : "Wagner", "given" : "M. M.", "non-dropping-particle" : "", "parse-names" : false, "suffix" : "" }, { "dropping-particle" : "", "family" : "Moore", "given" : "A. W.", "non-dropping-particle" : "", "parse-names" : false, "suffix" : "" }, { "dropping-particle" : "", "family" : "Aryel", "given" : "R.M.", "non-dropping-particle" : "", "parse-names" : false, "suffix" : "" } ], "id" : "ITEM-1", "issued" : { "date-parts" : [ [ "2006" ] ] }, "publisher" : "Elsevier Academic Press", "title" : "Functional requirements for biosurveillance", "type" : "chapter" }, "uris" : [ "http://www.mendeley.com/documents/?uuid=fb9bd920-bae6-4eae-b014-845212230428" ] } ], "mendeley" : { "formattedCitation" : "[22]", "plainTextFormattedCitation" : "[22]", "previouslyFormattedCitation" : "[22]" }, "properties" : { "noteIndex" : 0 }, "schema" : "https://github.com/citation-style-language/schema/raw/master/csl-citation.json" }</w:instrText>
      </w:r>
      <w:r w:rsidR="00617F59">
        <w:rPr>
          <w:lang w:val="en-US"/>
        </w:rPr>
        <w:fldChar w:fldCharType="separate"/>
      </w:r>
      <w:r w:rsidR="00801F56" w:rsidRPr="00801F56">
        <w:rPr>
          <w:noProof/>
          <w:lang w:val="en-US"/>
        </w:rPr>
        <w:t>[22]</w:t>
      </w:r>
      <w:r w:rsidR="00617F59">
        <w:rPr>
          <w:lang w:val="en-US"/>
        </w:rPr>
        <w:fldChar w:fldCharType="end"/>
      </w:r>
      <w:r w:rsidRPr="0069594D">
        <w:rPr>
          <w:lang w:val="en-US"/>
        </w:rPr>
        <w:t xml:space="preserve">; recommendations for </w:t>
      </w:r>
      <w:proofErr w:type="spellStart"/>
      <w:r w:rsidRPr="0069594D">
        <w:rPr>
          <w:lang w:val="en-US"/>
        </w:rPr>
        <w:t>SyS</w:t>
      </w:r>
      <w:proofErr w:type="spellEnd"/>
      <w:r w:rsidRPr="0069594D">
        <w:rPr>
          <w:lang w:val="en-US"/>
        </w:rPr>
        <w:t xml:space="preserve"> systems for bioterrorism preparedness  </w:t>
      </w:r>
      <w:r w:rsidR="00617F59">
        <w:rPr>
          <w:lang w:val="en-US"/>
        </w:rPr>
        <w:fldChar w:fldCharType="begin" w:fldLock="1"/>
      </w:r>
      <w:r w:rsidR="00D8577D">
        <w:rPr>
          <w:lang w:val="en-US"/>
        </w:rPr>
        <w:instrText>ADDIN CSL_CITATION { "citationItems" : [ { "id" : "ITEM-1", "itemData" : { "ISSN" : "1067-5027", "abstract" : "Syndromic surveillance refers to methods relying on detection of individual and population health indicators that are discernible before confirmed diagnoses are made. In particular, prior to the laboratory confirmation of an infectious disease, ill persons may exhibit behavioral patterns, symptoms, signs, or laboratory findings that can be tracked through a variety of data sources. Syndromic surveillance systems are being developed locally, regionally, and nationally. The efforts have been largely directed at facilitating the early detection of a covert bioterrorist attack, but the technology may also be useful for general public health, clinical medicine, quality improvement, patient safety, and research. This report, authored by developers and methodologists involved in the design and deployment of the first wave of syndromic surveillance systems, is intended to serve as a guide for informaticians, public health managers, and practitioners who are currently planning deployment of such systems in their regions.", "author" : [ { "dropping-particle" : "", "family" : "Mandl", "given" : "Kenneth D", "non-dropping-particle" : "", "parse-names" : false, "suffix" : "" }, { "dropping-particle" : "", "family" : "Overhage", "given" : "J Marc", "non-dropping-particle" : "", "parse-names" : false, "suffix" : "" }, { "dropping-particle" : "", "family" : "Wagner", "given" : "Michael M", "non-dropping-particle" : "", "parse-names" : false, "suffix" : "" }, { "dropping-particle" : "", "family" : "Lober", "given" : "William B", "non-dropping-particle" : "", "parse-names" : false, "suffix" : "" }, { "dropping-particle" : "", "family" : "Sebastiani", "given" : "Paola", "non-dropping-particle" : "", "parse-names" : false, "suffix" : "" }, { "dropping-particle" : "", "family" : "Mostashari", "given" : "Farzad", "non-dropping-particle" : "", "parse-names" : false, "suffix" : "" }, { "dropping-particle" : "", "family" : "Pavlin", "given" : "Julie A", "non-dropping-particle" : "", "parse-names" : false, "suffix" : "" }, { "dropping-particle" : "", "family" : "Gesteland", "given" : "Per H", "non-dropping-particle" : "", "parse-names" : false, "suffix" : "" }, { "dropping-particle" : "", "family" : "Treadwell", "given" : "Tracee", "non-dropping-particle" : "", "parse-names" : false, "suffix" : "" }, { "dropping-particle" : "", "family" : "Koski", "given" : "Eileen", "non-dropping-particle" : "", "parse-names" : false, "suffix" : "" }, { "dropping-particle" : "", "family" : "Hutwagner", "given" : "Lori", "non-dropping-particle" : "", "parse-names" : false, "suffix" : "" }, { "dropping-particle" : "", "family" : "Buckeridge", "given" : "David L", "non-dropping-particle" : "", "parse-names" : false, "suffix" : "" }, { "dropping-particle" : "", "family" : "Aller", "given" : "Raymond D", "non-dropping-particle" : "", "parse-names" : false, "suffix" : "" }, { "dropping-particle" : "", "family" : "Grannis", "given" : "Shaun J", "non-dropping-particle" : "", "parse-names" : false, "suffix" : "" } ], "container-title" : "Journal of the American Medical Informatics Association", "id" : "ITEM-1", "issue" : "2", "issued" : { "date-parts" : [ [ "2004", "1", "1" ] ] }, "language" : "en", "page" : "141-150", "publisher" : "American Medical Informatics Association", "title" : "Implementing Syndromic Surveillance: A Practical Guide Informed by the Early Experience", "type" : "article-journal", "volume" : "11" }, "uris" : [ "http://www.mendeley.com/documents/?uuid=0aa3f50b-4ba3-44e1-8348-5b68b5c2d214" ] } ], "mendeley" : { "formattedCitation" : "[4]", "plainTextFormattedCitation" : "[4]", "previouslyFormattedCitation" : "[4]" }, "properties" : { "noteIndex" : 0 }, "schema" : "https://github.com/citation-style-language/schema/raw/master/csl-citation.json" }</w:instrText>
      </w:r>
      <w:r w:rsidR="00617F59">
        <w:rPr>
          <w:lang w:val="en-US"/>
        </w:rPr>
        <w:fldChar w:fldCharType="separate"/>
      </w:r>
      <w:r w:rsidR="00801F56" w:rsidRPr="00801F56">
        <w:rPr>
          <w:noProof/>
          <w:lang w:val="en-US"/>
        </w:rPr>
        <w:t>[4]</w:t>
      </w:r>
      <w:r w:rsidR="00617F59">
        <w:rPr>
          <w:lang w:val="en-US"/>
        </w:rPr>
        <w:fldChar w:fldCharType="end"/>
      </w:r>
      <w:r w:rsidRPr="0069594D">
        <w:rPr>
          <w:lang w:val="en-US"/>
        </w:rPr>
        <w:t>; many approaches for selecting, fitting and evaluat</w:t>
      </w:r>
      <w:r w:rsidR="00617F59">
        <w:rPr>
          <w:lang w:val="en-US"/>
        </w:rPr>
        <w:t xml:space="preserve">ing event detection algorithms </w:t>
      </w:r>
      <w:r w:rsidR="00617F59">
        <w:rPr>
          <w:lang w:val="en-US"/>
        </w:rPr>
        <w:fldChar w:fldCharType="begin" w:fldLock="1"/>
      </w:r>
      <w:r w:rsidR="00801F56">
        <w:rPr>
          <w:lang w:val="en-US"/>
        </w:rPr>
        <w:instrText>ADDIN CSL_CITATION { "citationItems" : [ { "id" : "ITEM-1", "itemData" : { "DOI" : "10.1016/j.jbi.2006.09.003", "ISSN" : "1532-0480", "PMID" : "17095301", "abstract" : "Public health agencies and other groups have invested considerable resources in automated surveillance systems over the last decade. These systems generally follow syndromes in pre-diagnostic data drawn from sources such as emergency department visits. A main goal of syndromic surveillance systems is to detect outbreaks rapidly and the number of studies evaluating outbreak detection has increased recently. This paper reviews these studies with the goal of identifying the determinants of outbreak detection in automated syndromic surveillance systems. The review identified 35 studies with 22 studies (63%) relying on naturally occurring outbreaks and 13 studies (37%) relying on simulated outbreaks. In general, the results from these studies suggest that syndromic surveillance systems are capable of detecting some types of disease outbreaks rapidly with high sensitivity. The determinants of detection included characteristics of the system and of the outbreak. Influential system characteristics included representativeness, the outbreak detection algorithm, and the specificity of the algorithm. Important outbreak characteristics included the magnitude and shape of the signal and the timing of the outbreak. Future evaluations should aim to address inconsistencies in the evidence noted in this review and to identify the potential influence of other factors on outbreak detection.", "author" : [ { "dropping-particle" : "", "family" : "Buckeridge", "given" : "David L", "non-dropping-particle" : "", "parse-names" : false, "suffix" : "" } ], "container-title" : "Journal of biomedical informatics", "id" : "ITEM-1", "issue" : "4", "issued" : { "date-parts" : [ [ "2007", "8" ] ] }, "page" : "370-9", "title" : "Outbreak detection through automated surveillance: a review of the determinants of detection.", "type" : "article-journal", "volume" : "40" }, "uris" : [ "http://www.mendeley.com/documents/?uuid=29c2c46a-3b8c-4fb5-998a-5ab0712c4907" ] } ], "mendeley" : { "formattedCitation" : "[23]", "plainTextFormattedCitation" : "[23]", "previouslyFormattedCitation" : "[23]" }, "properties" : { "noteIndex" : 0 }, "schema" : "https://github.com/citation-style-language/schema/raw/master/csl-citation.json" }</w:instrText>
      </w:r>
      <w:r w:rsidR="00617F59">
        <w:rPr>
          <w:lang w:val="en-US"/>
        </w:rPr>
        <w:fldChar w:fldCharType="separate"/>
      </w:r>
      <w:r w:rsidR="00801F56" w:rsidRPr="00801F56">
        <w:rPr>
          <w:noProof/>
          <w:lang w:val="en-US"/>
        </w:rPr>
        <w:t>[23]</w:t>
      </w:r>
      <w:r w:rsidR="00617F59">
        <w:rPr>
          <w:lang w:val="en-US"/>
        </w:rPr>
        <w:fldChar w:fldCharType="end"/>
      </w:r>
      <w:r w:rsidRPr="0069594D">
        <w:rPr>
          <w:lang w:val="en-US"/>
        </w:rPr>
        <w:t>; and methods for evaluating public</w:t>
      </w:r>
      <w:r w:rsidR="00617F59">
        <w:rPr>
          <w:lang w:val="en-US"/>
        </w:rPr>
        <w:t xml:space="preserve"> health syndromic surveillance </w:t>
      </w:r>
      <w:r w:rsidR="00617F59">
        <w:rPr>
          <w:lang w:val="en-US"/>
        </w:rPr>
        <w:fldChar w:fldCharType="begin" w:fldLock="1"/>
      </w:r>
      <w:r w:rsidR="00801F56">
        <w:rPr>
          <w:lang w:val="en-US"/>
        </w:rPr>
        <w:instrText>ADDIN CSL_CITATION { "citationItems" : [ { "id" : "ITEM-1", "itemData" : { "abstract" : "ntroduction: The paucity of outbreak data from biologic terrorism and emerging infectious diseases limits the evaluation of syndromic surveillance systems. Evaluation using naturally occurring outbreaks of proxy disease (e.g., influenza) is one alternative but does not allow for rigorous evaluation. Another approach is to inject simulated outbreaks into real background data, but existing simulation models generally do not account for such factors as spatial mobility and do not explicitly incorporate knowledge of the disease agent. Objective: The objective of this analysis was to design a simulated anthrax epidemic injection model that accounts for the complexity of the background data and enables sensitivity analyses based on uncertain disease-agent characteristics. Model Requirements and Assumptions: Model requirements are described and used to limit the scope of model development. Major assumptions used to limit model complexity are also described. Available literature on inhalational anthrax is reviewed to ensure that the level of model detail reflects available disease knowledge. Model Design: The model is divided into four components: 1) agent dispersion, 2) infection, 3) disease and behavior, and 4) data source. The agent-dispersion component uses a Gaussian plume model to compute spore counts on a fine grid. The infection component uses a cohort approach to identify infected persons by residential zip code, accounting for demographic covariates and spatial mobility. The disease and behavior component uses a discrete-event approach to simulate progression through disease stages and health-services utilization. The data-source component generates records to insert into background data sources. Conclusions: An epidemic simulation model was designed to enable evaluation of syndromic surveillance systems. The model addresses limitations of existing simulation approaches by accounting for such factors as spatial mobility and by explicitly modeling disease knowledge. Subsequent work entails software implementation and model validation.", "author" : [ { "dropping-particle" : "", "family" : "Buckeridge", "given" : "David L.", "non-dropping-particle" : "", "parse-names" : false, "suffix" : "" }, { "dropping-particle" : "", "family" : "Burkom", "given" : "H.", "non-dropping-particle" : "", "parse-names" : false, "suffix" : "" }, { "dropping-particle" : "", "family" : "Moore", "given" : "A.", "non-dropping-particle" : "", "parse-names" : false, "suffix" : "" }, { "dropping-particle" : "", "family" : "Pavlin", "given" : "J.", "non-dropping-particle" : "", "parse-names" : false, "suffix" : "" }, { "dropping-particle" : "", "family" : "Cutchis", "given" : "P.", "non-dropping-particle" : "", "parse-names" : false, "suffix" : "" }, { "dropping-particle" : "", "family" : "Hogan", "given" : "W.", "non-dropping-particle" : "", "parse-names" : false, "suffix" : "" } ], "container-title" : "Morbidity and Mortality Weekly Report (MMWR)", "id" : "ITEM-1", "issued" : { "date-parts" : [ [ "2004" ] ] }, "page" : "137-143", "title" : "Evaluation of Syndromic Surveillance Systems --- Design of an Epidemic Simulation Model.", "type" : "article-journal", "volume" : "53" }, "uris" : [ "http://www.mendeley.com/documents/?uuid=577ede05-94b1-4724-aa6e-919416e124bd" ] } ], "mendeley" : { "formattedCitation" : "[24]", "plainTextFormattedCitation" : "[24]", "previouslyFormattedCitation" : "[24]" }, "properties" : { "noteIndex" : 0 }, "schema" : "https://github.com/citation-style-language/schema/raw/master/csl-citation.json" }</w:instrText>
      </w:r>
      <w:r w:rsidR="00617F59">
        <w:rPr>
          <w:lang w:val="en-US"/>
        </w:rPr>
        <w:fldChar w:fldCharType="separate"/>
      </w:r>
      <w:r w:rsidR="00801F56" w:rsidRPr="00801F56">
        <w:rPr>
          <w:noProof/>
          <w:lang w:val="en-US"/>
        </w:rPr>
        <w:t>[24]</w:t>
      </w:r>
      <w:r w:rsidR="00617F59">
        <w:rPr>
          <w:lang w:val="en-US"/>
        </w:rPr>
        <w:fldChar w:fldCharType="end"/>
      </w:r>
      <w:r w:rsidRPr="0069594D">
        <w:rPr>
          <w:lang w:val="en-US"/>
        </w:rPr>
        <w:t>.</w:t>
      </w:r>
      <w:r w:rsidR="00EB1462">
        <w:rPr>
          <w:lang w:val="en-US"/>
        </w:rPr>
        <w:t>When this project started in 2011</w:t>
      </w:r>
      <w:r w:rsidR="00EB1462" w:rsidRPr="00EB1462">
        <w:rPr>
          <w:lang w:val="en-US"/>
        </w:rPr>
        <w:t xml:space="preserve">, no practical, animal health specific </w:t>
      </w:r>
      <w:proofErr w:type="spellStart"/>
      <w:r w:rsidR="00EB1462" w:rsidRPr="00EB1462">
        <w:rPr>
          <w:lang w:val="en-US"/>
        </w:rPr>
        <w:t>SyS</w:t>
      </w:r>
      <w:proofErr w:type="spellEnd"/>
      <w:r w:rsidR="00EB1462" w:rsidRPr="00EB1462">
        <w:rPr>
          <w:lang w:val="en-US"/>
        </w:rPr>
        <w:t xml:space="preserve"> guidelines ha</w:t>
      </w:r>
      <w:r w:rsidR="00EB1462">
        <w:rPr>
          <w:lang w:val="en-US"/>
        </w:rPr>
        <w:t>d</w:t>
      </w:r>
      <w:r w:rsidR="00EB1462" w:rsidRPr="00EB1462">
        <w:rPr>
          <w:lang w:val="en-US"/>
        </w:rPr>
        <w:t xml:space="preserve"> yet been published. This is likely because </w:t>
      </w:r>
      <w:proofErr w:type="spellStart"/>
      <w:r w:rsidR="00EB1462" w:rsidRPr="00EB1462">
        <w:rPr>
          <w:lang w:val="en-US"/>
        </w:rPr>
        <w:t>SyS</w:t>
      </w:r>
      <w:proofErr w:type="spellEnd"/>
      <w:r w:rsidR="00EB1462" w:rsidRPr="00EB1462">
        <w:rPr>
          <w:lang w:val="en-US"/>
        </w:rPr>
        <w:t xml:space="preserve"> in animals, </w:t>
      </w:r>
      <w:r w:rsidR="00EB1462">
        <w:rPr>
          <w:lang w:val="en-US"/>
        </w:rPr>
        <w:t>was</w:t>
      </w:r>
      <w:r w:rsidR="00EB1462" w:rsidRPr="00EB1462">
        <w:rPr>
          <w:lang w:val="en-US"/>
        </w:rPr>
        <w:t xml:space="preserve"> relatively new and also because there </w:t>
      </w:r>
      <w:r w:rsidR="00EB1462">
        <w:rPr>
          <w:lang w:val="en-US"/>
        </w:rPr>
        <w:t>was</w:t>
      </w:r>
      <w:r w:rsidR="00EB1462" w:rsidRPr="00EB1462">
        <w:rPr>
          <w:lang w:val="en-US"/>
        </w:rPr>
        <w:t xml:space="preserve"> considerable variation among the approaches to </w:t>
      </w:r>
      <w:proofErr w:type="spellStart"/>
      <w:r w:rsidR="00EB1462" w:rsidRPr="00EB1462">
        <w:rPr>
          <w:lang w:val="en-US"/>
        </w:rPr>
        <w:t>SyS</w:t>
      </w:r>
      <w:proofErr w:type="spellEnd"/>
      <w:r w:rsidR="00EB1462" w:rsidRPr="00EB1462">
        <w:rPr>
          <w:lang w:val="en-US"/>
        </w:rPr>
        <w:t xml:space="preserve"> for livestock</w:t>
      </w:r>
      <w:r w:rsidR="00EB1462">
        <w:rPr>
          <w:lang w:val="en-US"/>
        </w:rPr>
        <w:t xml:space="preserve"> </w:t>
      </w:r>
      <w:r w:rsidR="00EB1462">
        <w:rPr>
          <w:lang w:val="en-US"/>
        </w:rPr>
        <w:fldChar w:fldCharType="begin" w:fldLock="1"/>
      </w:r>
      <w:r w:rsidR="00801F56">
        <w:rPr>
          <w:lang w:val="en-US"/>
        </w:rPr>
        <w:instrText>ADDIN CSL_CITATION { "citationItems" : [ { "id" : "ITEM-1", "itemData" : { "ISSN" : "1873-1716", "abstract" : "This paper reviews recent progress in the development of syndromic surveillance systems for veterinary medicine. Peer-reviewed and grey literature were searched in order to identify surveillance systems that explicitly address outbreak detection based on systematic monitoring of animal population data, in any phase of implementation. The review found that developments in veterinary syndromic surveillance are focused not only on animal health, but also on the use of animals as sentinels for public health, representing a further step towards One Medicine. The main sources of information are clinical data from practitioners and laboratory data, but a number of other sources are being explored. Due to limitations inherent in the way data on animal health is collected, the development of veterinary syndromic surveillance initially focused on animal health data collection strategies, analyzing historical data for their potential to support systematic monitoring, or solving problems of data classification and integration. Systems based on passive notification or data transfers are now dealing with sustainability issues. Given the ongoing barriers in availability of data, diagnostic laboratories appear to provide the most readily available data sources for syndromic surveillance in animal health. As the bottlenecks around data source availability are overcome, the next challenge is consolidating data standards for data classification, promoting the integration of different animal health surveillance systems, and also the integration to public health surveillance. Moreover, the outputs of systems for systematic monitoring of animal health data must be directly connected to real-time decision support systems which are increasingly being used for disease management and control.", "author" : [ { "dropping-particle" : "", "family" : "D\u00f3rea", "given" : "Fernanda C", "non-dropping-particle" : "", "parse-names" : false, "suffix" : "" }, { "dropping-particle" : "", "family" : "Sanchez", "given" : "Javier", "non-dropping-particle" : "", "parse-names" : false, "suffix" : "" }, { "dropping-particle" : "", "family" : "Revie", "given" : "Crawford W", "non-dropping-particle" : "", "parse-names" : false, "suffix" : "" } ], "container-title" : "Preventive veterinary medicine", "id" : "ITEM-1", "issue" : "1-2", "issued" : { "date-parts" : [ [ "2011", "8", "1" ] ] }, "page" : "1-17", "title" : "Veterinary syndromic surveillance: Current initiatives and potential for development.", "type" : "article-journal", "volume" : "101" }, "uris" : [ "http://www.mendeley.com/documents/?uuid=9dde8993-7b38-4e59-9e37-03a040908a08" ] }, { "id" : "ITEM-2", "itemData" : { "DOI" : "10.1016/j.prevetmed.2013.06.005", "ISSN" : "1873-1716", "PMID" : "23835313", "abstract" : "Within the current context that favours the emergence of new diseases, syndromic surveillance (SyS) appears increasingly more relevant tool for the early detection of unexpected health events. The Triple-S project (Syndromic Surveillance Systems in Europe), co-financed by the European Commission, was launched in September 2010 for a three year period to promote both human and animal health SyS in European countries. Objectives of the project included performing an inventory of current and planned European animal health SyS systems and promoting knowledge transfer between SyS experts. This study presents and discusses the results of the Triple-S inventory of European veterinary SyS initiatives. European SyS systems were identified through an active process based on a questionnaire sent to animal health experts involved in SyS in Europe. Results were analyzed through a descriptive analysis and a multiple factor analysis (MFA) in order to establish a typology of the European SyS initiatives. Twenty seven European SyS systems were identified from twelve countries, at different levels of development, from project phase to active systems. Results of this inventory showed a real interest of European countries for SyS but also highlighted the novelty of this field. This survey highlighted the diversity of SyS systems in Europe in terms of objectives, population targeted, data providers, indicators monitored. For most SyS initiatives, statistical analysis of surveillance results was identified as a limitation in using the data. MFA results distinguished two types of systems. The first one belonged to the private sector, focused on companion animals and had reached a higher degree of achievement. The second one was based on mandatory collected data, targeted livestock species and is still in an early project phase. The exchange of knowledge between human and animal health sectors was considered useful to enhance SyS. In the same way that SyS is complementary to traditional surveillance, synergies between human and animal health SyS could be an added value, most notably to enhance timeliness, sensitivity and help interpreting non-specific signals.", "author" : [ { "dropping-particle" : "", "family" : "Dupuy", "given" : "C\u00e9line", "non-dropping-particle" : "", "parse-names" : false, "suffix" : "" }, { "dropping-particle" : "", "family" : "Bronner", "given" : "Anne", "non-dropping-particle" : "", "parse-names" : false, "suffix" : "" }, { "dropping-particle" : "", "family" : "Watson", "given" : "Eamon", "non-dropping-particle" : "", "parse-names" : false, "suffix" : "" }, { "dropping-particle" : "", "family" : "Wuyckhuise-Sjouke", "given" : "Linda", "non-dropping-particle" : "", "parse-names" : false, "suffix" : "" }, { "dropping-particle" : "", "family" : "Reist", "given" : "Martin", "non-dropping-particle" : "", "parse-names" : false, "suffix" : "" }, { "dropping-particle" : "", "family" : "Fouillet", "given" : "Anne", "non-dropping-particle" : "", "parse-names" : false, "suffix" : "" }, { "dropping-particle" : "", "family" : "Calavas", "given" : "D", "non-dropping-particle" : "", "parse-names" : false, "suffix" : "" }, { "dropping-particle" : "", "family" : "Hendrikx", "given" : "P", "non-dropping-particle" : "", "parse-names" : false, "suffix" : "" }, { "dropping-particle" : "", "family" : "Perrin", "given" : "Jean-Baptiste", "non-dropping-particle" : "", "parse-names" : false, "suffix" : "" } ], "container-title" : "Preventive veterinary medicine", "id" : "ITEM-2", "issue" : "3-4", "issued" : { "date-parts" : [ [ "2013", "9", "1" ] ] }, "page" : "220-9", "publisher" : "Elsevier B.V.", "title" : "Inventory of veterinary syndromic surveillance initiatives in Europe (Triple-S project): Current situation and perspectives.", "type" : "article-journal", "volume" : "111" }, "uris" : [ "http://www.mendeley.com/documents/?uuid=d7d466a9-b228-49e0-820a-bcd3cf57f1b8" ] } ], "mendeley" : { "formattedCitation" : "[2,25]", "plainTextFormattedCitation" : "[2,25]", "previouslyFormattedCitation" : "[2,25]" }, "properties" : { "noteIndex" : 0 }, "schema" : "https://github.com/citation-style-language/schema/raw/master/csl-citation.json" }</w:instrText>
      </w:r>
      <w:r w:rsidR="00EB1462">
        <w:rPr>
          <w:lang w:val="en-US"/>
        </w:rPr>
        <w:fldChar w:fldCharType="separate"/>
      </w:r>
      <w:r w:rsidR="00801F56" w:rsidRPr="00801F56">
        <w:rPr>
          <w:noProof/>
          <w:lang w:val="en-US"/>
        </w:rPr>
        <w:t>[2,25]</w:t>
      </w:r>
      <w:r w:rsidR="00EB1462">
        <w:rPr>
          <w:lang w:val="en-US"/>
        </w:rPr>
        <w:fldChar w:fldCharType="end"/>
      </w:r>
      <w:r w:rsidR="00EB1462" w:rsidRPr="00EB1462">
        <w:rPr>
          <w:lang w:val="en-US"/>
        </w:rPr>
        <w:t xml:space="preserve">. </w:t>
      </w:r>
      <w:r w:rsidR="00EB1462">
        <w:rPr>
          <w:lang w:val="en-US"/>
        </w:rPr>
        <w:t xml:space="preserve">This spurred John Berezowski and I to develop and publish </w:t>
      </w:r>
      <w:r w:rsidR="00EB1462" w:rsidRPr="00EB1462">
        <w:rPr>
          <w:lang w:val="en-US"/>
        </w:rPr>
        <w:t xml:space="preserve">a practical approach to designing a </w:t>
      </w:r>
      <w:proofErr w:type="spellStart"/>
      <w:r w:rsidR="00EB1462" w:rsidRPr="00EB1462">
        <w:rPr>
          <w:lang w:val="en-US"/>
        </w:rPr>
        <w:t>SyS</w:t>
      </w:r>
      <w:proofErr w:type="spellEnd"/>
      <w:r w:rsidR="00EB1462" w:rsidRPr="00EB1462">
        <w:rPr>
          <w:lang w:val="en-US"/>
        </w:rPr>
        <w:t xml:space="preserve"> system for livestock and poultry</w:t>
      </w:r>
      <w:r w:rsidR="00EB1462">
        <w:rPr>
          <w:lang w:val="en-US"/>
        </w:rPr>
        <w:t xml:space="preserve"> </w:t>
      </w:r>
      <w:r w:rsidR="00EB1462">
        <w:rPr>
          <w:lang w:val="en-US"/>
        </w:rPr>
        <w:fldChar w:fldCharType="begin" w:fldLock="1"/>
      </w:r>
      <w:r w:rsidR="00801F56">
        <w:rPr>
          <w:lang w:val="en-US"/>
        </w:rPr>
        <w:instrText>ADDIN CSL_CITATION { "citationItems" : [ { "id" : "ITEM-1", "itemData" : { "DOI" : "10.1016/j.prevetmed.2014.11.015", "ISSN" : "01675877", "abstract" : "The field of animal syndromic surveillance (SyS) is growing, with many systems being developed worldwide. Now is an appropriate time to share ideas and lessons learned from early SyS design and implementation. Based on our practical experience in animal health SyS, with additions from the public health and animal health SyS literature, we put forward for discussion a 6-step approach to designing SyS systems for livestock and poultry. The first step is to formalise policy and surveillance goals which are considerate of stakeholder expectations and reflect priority issues (1). Next, it is important to find consensus on national priority diseases and identify current surveillance gaps. The geographic, demographic, and temporal coverage of the system must be carefully assessed (2). A minimum dataset for SyS that includes the essential data to achieve all surveillance objectives while minimizing the amount of data collected should be defined. One can then compile an inventory of the data sources available and evaluate each using the criteria developed (3). A list of syndromes should then be produced for all data sources. Cases can be classified into syndrome classes and the data can be converted into time series (4). Based on the characteristics of the syndrome-time series, the length of historic data available and the type of outbreaks the system must detect, different aberration detection algorithms can be tested (5). Finally, it is essential to develop a minimally acceptable response protocol for each statistical signal produced (6). Important outcomes of this pre-operational phase should be building of a national network of experts and collective action and evaluation plans. While some of the more applied steps (4-5) are currently receiving consideration, more emphasis should be put on earlier conceptual steps by decision makers and surveillance developers (1-3).", "author" : [ { "dropping-particle" : "", "family" : "Vial", "given" : "Flavie", "non-dropping-particle" : "", "parse-names" : false, "suffix" : "" }, { "dropping-particle" : "", "family" : "Berezowski", "given" : "John", "non-dropping-particle" : "", "parse-names" : false, "suffix" : "" } ], "container-title" : "Preventive Veterinary Medicine", "id" : "ITEM-1", "issued" : { "date-parts" : [ [ "2014", "11" ] ] }, "publisher" : "Elsevier B.V.", "title" : "A practical approach to designing syndromic surveillance systems for livestock and poultry", "type" : "article-journal" }, "uris" : [ "http://www.mendeley.com/documents/?uuid=6f74b570-7f2c-423c-97e3-b086f8f91cdf" ] } ], "mendeley" : { "formattedCitation" : "[26]", "plainTextFormattedCitation" : "[26]", "previouslyFormattedCitation" : "[26]" }, "properties" : { "noteIndex" : 0 }, "schema" : "https://github.com/citation-style-language/schema/raw/master/csl-citation.json" }</w:instrText>
      </w:r>
      <w:r w:rsidR="00EB1462">
        <w:rPr>
          <w:lang w:val="en-US"/>
        </w:rPr>
        <w:fldChar w:fldCharType="separate"/>
      </w:r>
      <w:r w:rsidR="00801F56" w:rsidRPr="00801F56">
        <w:rPr>
          <w:noProof/>
          <w:lang w:val="en-US"/>
        </w:rPr>
        <w:t>[26]</w:t>
      </w:r>
      <w:r w:rsidR="00EB1462">
        <w:rPr>
          <w:lang w:val="en-US"/>
        </w:rPr>
        <w:fldChar w:fldCharType="end"/>
      </w:r>
      <w:r w:rsidR="00EB1462" w:rsidRPr="00EB1462">
        <w:rPr>
          <w:lang w:val="en-US"/>
        </w:rPr>
        <w:t>.</w:t>
      </w:r>
    </w:p>
    <w:p w:rsidR="00C26D73" w:rsidRPr="002D0439" w:rsidRDefault="004A23EF" w:rsidP="00313D50">
      <w:pPr>
        <w:pStyle w:val="Heading1"/>
        <w:spacing w:before="120" w:line="360" w:lineRule="auto"/>
        <w:rPr>
          <w:lang w:val="en-US"/>
        </w:rPr>
      </w:pPr>
      <w:bookmarkStart w:id="2" w:name="_Toc420928158"/>
      <w:r>
        <w:rPr>
          <w:lang w:val="en-US"/>
        </w:rPr>
        <w:lastRenderedPageBreak/>
        <w:t>P</w:t>
      </w:r>
      <w:r w:rsidR="00677325" w:rsidRPr="002D0439">
        <w:rPr>
          <w:lang w:val="en-US"/>
        </w:rPr>
        <w:t>roposed approach</w:t>
      </w:r>
      <w:bookmarkEnd w:id="2"/>
    </w:p>
    <w:p w:rsidR="00677325" w:rsidRDefault="00677325" w:rsidP="00313D50">
      <w:pPr>
        <w:spacing w:before="120" w:after="0" w:line="360" w:lineRule="auto"/>
        <w:rPr>
          <w:lang w:val="en-US"/>
        </w:rPr>
      </w:pPr>
      <w:r w:rsidRPr="00677325">
        <w:rPr>
          <w:lang w:val="en-US"/>
        </w:rPr>
        <w:t xml:space="preserve">Project management methods have long been used to support science in building evidence that can be delivered  within finite resources and funding  </w:t>
      </w:r>
      <w:r w:rsidR="00B37EC6">
        <w:rPr>
          <w:lang w:val="en-US"/>
        </w:rPr>
        <w:fldChar w:fldCharType="begin" w:fldLock="1"/>
      </w:r>
      <w:r w:rsidR="00801F56">
        <w:rPr>
          <w:lang w:val="en-US"/>
        </w:rPr>
        <w:instrText>ADDIN CSL_CITATION { "citationItems" : [ { "id" : "ITEM-1", "itemData" : { "DOI" : "10.1016/j.prevetmed.2012.01.008", "ISSN" : "0167-5877", "author" : [ { "dropping-particle" : "", "family" : "Christensen", "given" : "Jette", "non-dropping-particle" : "", "parse-names" : false, "suffix" : "" } ], "container-title" : "Preventive Veterinary Medicine", "id" : "ITEM-1", "issue" : "4", "issued" : { "date-parts" : [ [ "2012" ] ] }, "page" : "271-279", "publisher" : "Elsevier B.V.", "title" : "A practical framework for conducting Foreign Animal Disease surveillance", "type" : "article-journal", "volume" : "105" }, "uris" : [ "http://www.mendeley.com/documents/?uuid=b31c061f-67ea-4a17-a5d7-fdefc77d35c6" ] } ], "mendeley" : { "formattedCitation" : "[17]", "plainTextFormattedCitation" : "[17]", "previouslyFormattedCitation" : "[17]" }, "properties" : { "noteIndex" : 0 }, "schema" : "https://github.com/citation-style-language/schema/raw/master/csl-citation.json" }</w:instrText>
      </w:r>
      <w:r w:rsidR="00B37EC6">
        <w:rPr>
          <w:lang w:val="en-US"/>
        </w:rPr>
        <w:fldChar w:fldCharType="separate"/>
      </w:r>
      <w:r w:rsidR="00801F56" w:rsidRPr="00801F56">
        <w:rPr>
          <w:noProof/>
          <w:lang w:val="en-US"/>
        </w:rPr>
        <w:t>[17]</w:t>
      </w:r>
      <w:r w:rsidR="00B37EC6">
        <w:rPr>
          <w:lang w:val="en-US"/>
        </w:rPr>
        <w:fldChar w:fldCharType="end"/>
      </w:r>
      <w:r w:rsidRPr="00677325">
        <w:rPr>
          <w:lang w:val="en-US"/>
        </w:rPr>
        <w:t xml:space="preserve">.  </w:t>
      </w:r>
      <w:r w:rsidR="00B37EC6">
        <w:rPr>
          <w:lang w:val="en-US"/>
        </w:rPr>
        <w:t>The</w:t>
      </w:r>
      <w:r w:rsidRPr="00677325">
        <w:rPr>
          <w:lang w:val="en-US"/>
        </w:rPr>
        <w:t xml:space="preserve"> 6-steps </w:t>
      </w:r>
      <w:r w:rsidR="001C46FB" w:rsidRPr="00677325">
        <w:rPr>
          <w:lang w:val="en-US"/>
        </w:rPr>
        <w:t>(</w:t>
      </w:r>
      <w:r w:rsidR="001C46FB" w:rsidRPr="00F54A85">
        <w:rPr>
          <w:lang w:val="en-US"/>
        </w:rPr>
        <w:t xml:space="preserve">Figure </w:t>
      </w:r>
      <w:r w:rsidR="008A73C1" w:rsidRPr="00F54A85">
        <w:rPr>
          <w:lang w:val="en-US"/>
        </w:rPr>
        <w:t>3</w:t>
      </w:r>
      <w:r w:rsidR="001C46FB" w:rsidRPr="00F54A85">
        <w:rPr>
          <w:lang w:val="en-US"/>
        </w:rPr>
        <w:t>)</w:t>
      </w:r>
      <w:r w:rsidR="001C46FB">
        <w:rPr>
          <w:lang w:val="en-US"/>
        </w:rPr>
        <w:t xml:space="preserve"> </w:t>
      </w:r>
      <w:r w:rsidRPr="00677325">
        <w:rPr>
          <w:lang w:val="en-US"/>
        </w:rPr>
        <w:t xml:space="preserve">approach </w:t>
      </w:r>
      <w:r w:rsidR="00B37EC6">
        <w:rPr>
          <w:lang w:val="en-US"/>
        </w:rPr>
        <w:t xml:space="preserve">we </w:t>
      </w:r>
      <w:r w:rsidR="004A23EF">
        <w:rPr>
          <w:lang w:val="en-US"/>
        </w:rPr>
        <w:t>have put forward</w:t>
      </w:r>
      <w:r w:rsidR="001C46FB">
        <w:rPr>
          <w:lang w:val="en-US"/>
        </w:rPr>
        <w:t xml:space="preserve"> for the </w:t>
      </w:r>
      <w:r w:rsidR="001C46FB" w:rsidRPr="001C46FB">
        <w:rPr>
          <w:lang w:val="en-US"/>
        </w:rPr>
        <w:t>develop</w:t>
      </w:r>
      <w:r w:rsidR="001C46FB">
        <w:rPr>
          <w:lang w:val="en-US"/>
        </w:rPr>
        <w:t xml:space="preserve">ment of </w:t>
      </w:r>
      <w:proofErr w:type="spellStart"/>
      <w:r w:rsidR="001C46FB">
        <w:rPr>
          <w:lang w:val="en-US"/>
        </w:rPr>
        <w:t>SyS</w:t>
      </w:r>
      <w:proofErr w:type="spellEnd"/>
      <w:r w:rsidR="001C46FB" w:rsidRPr="001C46FB">
        <w:rPr>
          <w:lang w:val="en-US"/>
        </w:rPr>
        <w:t xml:space="preserve"> for production animals in Switzerland</w:t>
      </w:r>
      <w:r w:rsidR="00B37EC6">
        <w:rPr>
          <w:lang w:val="en-US"/>
        </w:rPr>
        <w:t xml:space="preserve"> </w:t>
      </w:r>
      <w:r w:rsidR="00B37EC6">
        <w:rPr>
          <w:lang w:val="en-US"/>
        </w:rPr>
        <w:fldChar w:fldCharType="begin" w:fldLock="1"/>
      </w:r>
      <w:r w:rsidR="00801F56">
        <w:rPr>
          <w:lang w:val="en-US"/>
        </w:rPr>
        <w:instrText>ADDIN CSL_CITATION { "citationItems" : [ { "id" : "ITEM-1", "itemData" : { "DOI" : "10.1016/j.prevetmed.2014.11.015", "ISSN" : "01675877", "abstract" : "The field of animal syndromic surveillance (SyS) is growing, with many systems being developed worldwide. Now is an appropriate time to share ideas and lessons learned from early SyS design and implementation. Based on our practical experience in animal health SyS, with additions from the public health and animal health SyS literature, we put forward for discussion a 6-step approach to designing SyS systems for livestock and poultry. The first step is to formalise policy and surveillance goals which are considerate of stakeholder expectations and reflect priority issues (1). Next, it is important to find consensus on national priority diseases and identify current surveillance gaps. The geographic, demographic, and temporal coverage of the system must be carefully assessed (2). A minimum dataset for SyS that includes the essential data to achieve all surveillance objectives while minimizing the amount of data collected should be defined. One can then compile an inventory of the data sources available and evaluate each using the criteria developed (3). A list of syndromes should then be produced for all data sources. Cases can be classified into syndrome classes and the data can be converted into time series (4). Based on the characteristics of the syndrome-time series, the length of historic data available and the type of outbreaks the system must detect, different aberration detection algorithms can be tested (5). Finally, it is essential to develop a minimally acceptable response protocol for each statistical signal produced (6). Important outcomes of this pre-operational phase should be building of a national network of experts and collective action and evaluation plans. While some of the more applied steps (4-5) are currently receiving consideration, more emphasis should be put on earlier conceptual steps by decision makers and surveillance developers (1-3).", "author" : [ { "dropping-particle" : "", "family" : "Vial", "given" : "Flavie", "non-dropping-particle" : "", "parse-names" : false, "suffix" : "" }, { "dropping-particle" : "", "family" : "Berezowski", "given" : "John", "non-dropping-particle" : "", "parse-names" : false, "suffix" : "" } ], "container-title" : "Preventive Veterinary Medicine", "id" : "ITEM-1", "issued" : { "date-parts" : [ [ "2014", "11" ] ] }, "publisher" : "Elsevier B.V.", "title" : "A practical approach to designing syndromic surveillance systems for livestock and poultry", "type" : "article-journal" }, "uris" : [ "http://www.mendeley.com/documents/?uuid=6f74b570-7f2c-423c-97e3-b086f8f91cdf" ] } ], "mendeley" : { "formattedCitation" : "[26]", "plainTextFormattedCitation" : "[26]", "previouslyFormattedCitation" : "[26]" }, "properties" : { "noteIndex" : 0 }, "schema" : "https://github.com/citation-style-language/schema/raw/master/csl-citation.json" }</w:instrText>
      </w:r>
      <w:r w:rsidR="00B37EC6">
        <w:rPr>
          <w:lang w:val="en-US"/>
        </w:rPr>
        <w:fldChar w:fldCharType="separate"/>
      </w:r>
      <w:r w:rsidR="00801F56" w:rsidRPr="00801F56">
        <w:rPr>
          <w:noProof/>
          <w:lang w:val="en-US"/>
        </w:rPr>
        <w:t>[26]</w:t>
      </w:r>
      <w:r w:rsidR="00B37EC6">
        <w:rPr>
          <w:lang w:val="en-US"/>
        </w:rPr>
        <w:fldChar w:fldCharType="end"/>
      </w:r>
      <w:r w:rsidRPr="00677325">
        <w:rPr>
          <w:lang w:val="en-US"/>
        </w:rPr>
        <w:t xml:space="preserve"> loosely follows </w:t>
      </w:r>
      <w:r w:rsidR="001C46FB">
        <w:rPr>
          <w:lang w:val="en-US"/>
        </w:rPr>
        <w:t xml:space="preserve">the </w:t>
      </w:r>
      <w:r w:rsidRPr="00677325">
        <w:rPr>
          <w:lang w:val="en-US"/>
        </w:rPr>
        <w:t>population health surveillance theory</w:t>
      </w:r>
      <w:r w:rsidR="001C46FB">
        <w:rPr>
          <w:lang w:val="en-US"/>
        </w:rPr>
        <w:t xml:space="preserve"> outlined in </w:t>
      </w:r>
      <w:r w:rsidR="001C46FB">
        <w:rPr>
          <w:lang w:val="en-US"/>
        </w:rPr>
        <w:fldChar w:fldCharType="begin" w:fldLock="1"/>
      </w:r>
      <w:r w:rsidR="00801F56">
        <w:rPr>
          <w:lang w:val="en-US"/>
        </w:rPr>
        <w:instrText>ADDIN CSL_CITATION { "citationItems" : [ { "id" : "ITEM-1", "itemData" : { "DOI" : "10.4178/epih/e2012007", "ISSN" : "2092-7193", "author" : [ { "dropping-particle" : "", "family" : "Allaki", "given" : "Farouk", "non-dropping-particle" : "El", "parse-names" : false, "suffix" : "" }, { "dropping-particle" : "", "family" : "Bigras-Poulin", "given" : "Michel", "non-dropping-particle" : "", "parse-names" : false, "suffix" : "" }, { "dropping-particle" : "", "family" : "Michel", "given" : "Pascal", "non-dropping-particle" : "", "parse-names" : false, "suffix" : "" }, { "dropping-particle" : "", "family" : "Ravel", "given" : "Andr\u00e9", "non-dropping-particle" : "", "parse-names" : false, "suffix" : "" } ], "container-title" : "Epidemiology and Health", "id" : "ITEM-1", "issued" : { "date-parts" : [ [ "2012" ] ] }, "page" : "1-8", "title" : "A Population Health Surveillance Theory", "type" : "article-journal", "volume" : "34" }, "uris" : [ "http://www.mendeley.com/documents/?uuid=1f7e6aca-1c81-4bdd-acf6-4dc87d5b0b76" ] } ], "mendeley" : { "formattedCitation" : "[16]", "plainTextFormattedCitation" : "[16]", "previouslyFormattedCitation" : "[16]" }, "properties" : { "noteIndex" : 0 }, "schema" : "https://github.com/citation-style-language/schema/raw/master/csl-citation.json" }</w:instrText>
      </w:r>
      <w:r w:rsidR="001C46FB">
        <w:rPr>
          <w:lang w:val="en-US"/>
        </w:rPr>
        <w:fldChar w:fldCharType="separate"/>
      </w:r>
      <w:r w:rsidR="00801F56" w:rsidRPr="00801F56">
        <w:rPr>
          <w:noProof/>
          <w:lang w:val="en-US"/>
        </w:rPr>
        <w:t>[16]</w:t>
      </w:r>
      <w:r w:rsidR="001C46FB">
        <w:rPr>
          <w:lang w:val="en-US"/>
        </w:rPr>
        <w:fldChar w:fldCharType="end"/>
      </w:r>
      <w:r w:rsidR="00B37EC6">
        <w:rPr>
          <w:lang w:val="en-US"/>
        </w:rPr>
        <w:t>.</w:t>
      </w:r>
    </w:p>
    <w:p w:rsidR="008A73C1" w:rsidRDefault="008A73C1" w:rsidP="00313D50">
      <w:pPr>
        <w:spacing w:before="120" w:after="0" w:line="360" w:lineRule="auto"/>
        <w:rPr>
          <w:lang w:val="en-US"/>
        </w:rPr>
      </w:pPr>
    </w:p>
    <w:p w:rsidR="00B37EC6" w:rsidRDefault="00B37EC6" w:rsidP="00313D50">
      <w:pPr>
        <w:spacing w:before="120" w:after="0" w:line="360" w:lineRule="auto"/>
        <w:rPr>
          <w:lang w:val="en-US"/>
        </w:rPr>
      </w:pPr>
      <w:r>
        <w:rPr>
          <w:noProof/>
          <w:lang w:val="fr-CH" w:eastAsia="fr-CH"/>
        </w:rPr>
        <w:drawing>
          <wp:inline distT="0" distB="0" distL="0" distR="0" wp14:anchorId="7315F0C4" wp14:editId="2BC28C43">
            <wp:extent cx="5760720" cy="4256815"/>
            <wp:effectExtent l="0" t="0" r="0" b="0"/>
            <wp:docPr id="12" name="Picture 12" descr="http://ars.els-cdn.com/content/image/1-s2.0-S016758771400405X-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s.els-cdn.com/content/image/1-s2.0-S016758771400405X-gr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256815"/>
                    </a:xfrm>
                    <a:prstGeom prst="rect">
                      <a:avLst/>
                    </a:prstGeom>
                    <a:noFill/>
                    <a:ln>
                      <a:noFill/>
                    </a:ln>
                  </pic:spPr>
                </pic:pic>
              </a:graphicData>
            </a:graphic>
          </wp:inline>
        </w:drawing>
      </w:r>
    </w:p>
    <w:p w:rsidR="00313D50" w:rsidRDefault="00313D50" w:rsidP="00313D50">
      <w:pPr>
        <w:pStyle w:val="Caption"/>
        <w:spacing w:before="120" w:after="0" w:line="360" w:lineRule="auto"/>
        <w:rPr>
          <w:lang w:val="en-US"/>
        </w:rPr>
      </w:pPr>
      <w:r w:rsidRPr="00313D50">
        <w:rPr>
          <w:lang w:val="en-US"/>
        </w:rPr>
        <w:t xml:space="preserve">Figure </w:t>
      </w:r>
      <w:r>
        <w:fldChar w:fldCharType="begin"/>
      </w:r>
      <w:r w:rsidRPr="00313D50">
        <w:rPr>
          <w:lang w:val="en-US"/>
        </w:rPr>
        <w:instrText xml:space="preserve"> SEQ Figure \* ARABIC </w:instrText>
      </w:r>
      <w:r>
        <w:fldChar w:fldCharType="separate"/>
      </w:r>
      <w:r w:rsidR="00AB5D9C">
        <w:rPr>
          <w:noProof/>
          <w:lang w:val="en-US"/>
        </w:rPr>
        <w:t>3</w:t>
      </w:r>
      <w:r>
        <w:fldChar w:fldCharType="end"/>
      </w:r>
      <w:r w:rsidRPr="001C343F">
        <w:rPr>
          <w:lang w:val="en-US"/>
        </w:rPr>
        <w:t xml:space="preserve">: </w:t>
      </w:r>
      <w:r w:rsidRPr="00EF026D">
        <w:rPr>
          <w:lang w:val="en-US"/>
        </w:rPr>
        <w:t xml:space="preserve">Proposed conceptual steps to be undertaken before operating a national </w:t>
      </w:r>
      <w:proofErr w:type="spellStart"/>
      <w:r w:rsidRPr="00EF026D">
        <w:rPr>
          <w:lang w:val="en-US"/>
        </w:rPr>
        <w:t>SyS</w:t>
      </w:r>
      <w:proofErr w:type="spellEnd"/>
      <w:r w:rsidRPr="00EF026D">
        <w:rPr>
          <w:lang w:val="en-US"/>
        </w:rPr>
        <w:t xml:space="preserve"> system.</w:t>
      </w:r>
      <w:r>
        <w:rPr>
          <w:lang w:val="en-US"/>
        </w:rPr>
        <w:t xml:space="preserve"> Reproduced from </w:t>
      </w:r>
      <w:r>
        <w:rPr>
          <w:lang w:val="en-US"/>
        </w:rPr>
        <w:fldChar w:fldCharType="begin" w:fldLock="1"/>
      </w:r>
      <w:r w:rsidR="00801F56">
        <w:rPr>
          <w:lang w:val="en-US"/>
        </w:rPr>
        <w:instrText>ADDIN CSL_CITATION { "citationItems" : [ { "id" : "ITEM-1", "itemData" : { "DOI" : "10.1016/j.prevetmed.2014.11.015", "ISSN" : "01675877", "abstract" : "The field of animal syndromic surveillance (SyS) is growing, with many systems being developed worldwide. Now is an appropriate time to share ideas and lessons learned from early SyS design and implementation. Based on our practical experience in animal health SyS, with additions from the public health and animal health SyS literature, we put forward for discussion a 6-step approach to designing SyS systems for livestock and poultry. The first step is to formalise policy and surveillance goals which are considerate of stakeholder expectations and reflect priority issues (1). Next, it is important to find consensus on national priority diseases and identify current surveillance gaps. The geographic, demographic, and temporal coverage of the system must be carefully assessed (2). A minimum dataset for SyS that includes the essential data to achieve all surveillance objectives while minimizing the amount of data collected should be defined. One can then compile an inventory of the data sources available and evaluate each using the criteria developed (3). A list of syndromes should then be produced for all data sources. Cases can be classified into syndrome classes and the data can be converted into time series (4). Based on the characteristics of the syndrome-time series, the length of historic data available and the type of outbreaks the system must detect, different aberration detection algorithms can be tested (5). Finally, it is essential to develop a minimally acceptable response protocol for each statistical signal produced (6). Important outcomes of this pre-operational phase should be building of a national network of experts and collective action and evaluation plans. While some of the more applied steps (4-5) are currently receiving consideration, more emphasis should be put on earlier conceptual steps by decision makers and surveillance developers (1-3).", "author" : [ { "dropping-particle" : "", "family" : "Vial", "given" : "Flavie", "non-dropping-particle" : "", "parse-names" : false, "suffix" : "" }, { "dropping-particle" : "", "family" : "Berezowski", "given" : "John", "non-dropping-particle" : "", "parse-names" : false, "suffix" : "" } ], "container-title" : "Preventive Veterinary Medicine", "id" : "ITEM-1", "issued" : { "date-parts" : [ [ "2014", "11" ] ] }, "publisher" : "Elsevier B.V.", "title" : "A practical approach to designing syndromic surveillance systems for livestock and poultry", "type" : "article-journal" }, "uris" : [ "http://www.mendeley.com/documents/?uuid=6f74b570-7f2c-423c-97e3-b086f8f91cdf" ] } ], "mendeley" : { "formattedCitation" : "[26]", "plainTextFormattedCitation" : "[26]", "previouslyFormattedCitation" : "[26]" }, "properties" : { "noteIndex" : 0 }, "schema" : "https://github.com/citation-style-language/schema/raw/master/csl-citation.json" }</w:instrText>
      </w:r>
      <w:r>
        <w:rPr>
          <w:lang w:val="en-US"/>
        </w:rPr>
        <w:fldChar w:fldCharType="separate"/>
      </w:r>
      <w:r w:rsidR="00801F56" w:rsidRPr="00801F56">
        <w:rPr>
          <w:b w:val="0"/>
          <w:noProof/>
          <w:lang w:val="en-US"/>
        </w:rPr>
        <w:t>[26]</w:t>
      </w:r>
      <w:r>
        <w:rPr>
          <w:lang w:val="en-US"/>
        </w:rPr>
        <w:fldChar w:fldCharType="end"/>
      </w:r>
    </w:p>
    <w:p w:rsidR="00EF026D" w:rsidRDefault="00EF026D" w:rsidP="00313D50">
      <w:pPr>
        <w:spacing w:before="120" w:after="0" w:line="360" w:lineRule="auto"/>
        <w:rPr>
          <w:lang w:val="en-US"/>
        </w:rPr>
      </w:pPr>
    </w:p>
    <w:p w:rsidR="007E489E" w:rsidRDefault="007E489E" w:rsidP="00313D50">
      <w:pPr>
        <w:spacing w:before="120" w:after="0" w:line="360" w:lineRule="auto"/>
        <w:rPr>
          <w:lang w:val="en-US"/>
        </w:rPr>
      </w:pPr>
    </w:p>
    <w:p w:rsidR="007E489E" w:rsidRDefault="007E489E" w:rsidP="00313D50">
      <w:pPr>
        <w:spacing w:before="120" w:after="0" w:line="360" w:lineRule="auto"/>
        <w:rPr>
          <w:lang w:val="en-US"/>
        </w:rPr>
      </w:pPr>
    </w:p>
    <w:p w:rsidR="007E489E" w:rsidRDefault="007E489E" w:rsidP="00313D50">
      <w:pPr>
        <w:spacing w:before="120" w:after="0" w:line="360" w:lineRule="auto"/>
        <w:rPr>
          <w:lang w:val="en-US"/>
        </w:rPr>
      </w:pPr>
    </w:p>
    <w:p w:rsidR="007E489E" w:rsidRPr="00EF026D" w:rsidRDefault="007E489E" w:rsidP="00313D50">
      <w:pPr>
        <w:spacing w:before="120" w:after="0" w:line="360" w:lineRule="auto"/>
        <w:rPr>
          <w:lang w:val="en-US"/>
        </w:rPr>
      </w:pPr>
    </w:p>
    <w:p w:rsidR="002D0439" w:rsidRDefault="002D0439" w:rsidP="00C27516">
      <w:pPr>
        <w:pStyle w:val="Heading2"/>
        <w:numPr>
          <w:ilvl w:val="0"/>
          <w:numId w:val="35"/>
        </w:numPr>
        <w:rPr>
          <w:lang w:val="en-GB"/>
        </w:rPr>
      </w:pPr>
      <w:bookmarkStart w:id="3" w:name="_Toc420928159"/>
      <w:r w:rsidRPr="00474110">
        <w:rPr>
          <w:lang w:val="en-GB"/>
        </w:rPr>
        <w:lastRenderedPageBreak/>
        <w:t xml:space="preserve">Define the </w:t>
      </w:r>
      <w:r w:rsidR="002C413D">
        <w:rPr>
          <w:lang w:val="en-GB"/>
        </w:rPr>
        <w:t xml:space="preserve">policy </w:t>
      </w:r>
      <w:r w:rsidRPr="00474110">
        <w:rPr>
          <w:lang w:val="en-GB"/>
        </w:rPr>
        <w:t xml:space="preserve">purpose and </w:t>
      </w:r>
      <w:r w:rsidR="002C413D">
        <w:rPr>
          <w:lang w:val="en-GB"/>
        </w:rPr>
        <w:t xml:space="preserve">surveillance </w:t>
      </w:r>
      <w:r w:rsidRPr="00474110">
        <w:rPr>
          <w:lang w:val="en-GB"/>
        </w:rPr>
        <w:t xml:space="preserve">goals of a national livestock </w:t>
      </w:r>
      <w:proofErr w:type="spellStart"/>
      <w:r w:rsidRPr="00474110">
        <w:rPr>
          <w:lang w:val="en-GB"/>
        </w:rPr>
        <w:t>SyS</w:t>
      </w:r>
      <w:proofErr w:type="spellEnd"/>
      <w:r w:rsidR="002C413D">
        <w:rPr>
          <w:lang w:val="en-GB"/>
        </w:rPr>
        <w:t xml:space="preserve"> system</w:t>
      </w:r>
      <w:bookmarkEnd w:id="3"/>
    </w:p>
    <w:p w:rsidR="00031098" w:rsidRDefault="006B4799" w:rsidP="007E489E">
      <w:pPr>
        <w:spacing w:before="120" w:after="0" w:line="360" w:lineRule="auto"/>
        <w:jc w:val="both"/>
        <w:rPr>
          <w:lang w:val="en-GB"/>
        </w:rPr>
      </w:pPr>
      <w:r w:rsidRPr="006B4799">
        <w:rPr>
          <w:lang w:val="en-GB"/>
        </w:rPr>
        <w:t xml:space="preserve">The </w:t>
      </w:r>
      <w:proofErr w:type="spellStart"/>
      <w:r w:rsidRPr="006B4799">
        <w:rPr>
          <w:lang w:val="en-GB"/>
        </w:rPr>
        <w:t>SyS</w:t>
      </w:r>
      <w:proofErr w:type="spellEnd"/>
      <w:r w:rsidRPr="006B4799">
        <w:rPr>
          <w:lang w:val="en-GB"/>
        </w:rPr>
        <w:t xml:space="preserve"> </w:t>
      </w:r>
      <w:r w:rsidR="00031098">
        <w:rPr>
          <w:lang w:val="en-GB"/>
        </w:rPr>
        <w:t xml:space="preserve">policy </w:t>
      </w:r>
      <w:r w:rsidR="00031098" w:rsidRPr="006B4799">
        <w:rPr>
          <w:lang w:val="en-GB"/>
        </w:rPr>
        <w:t>purpose</w:t>
      </w:r>
      <w:r w:rsidR="00031098">
        <w:rPr>
          <w:lang w:val="en-GB"/>
        </w:rPr>
        <w:t xml:space="preserve"> </w:t>
      </w:r>
      <w:r w:rsidR="002E1CAD">
        <w:rPr>
          <w:lang w:val="en-GB"/>
        </w:rPr>
        <w:t xml:space="preserve">is a set of statements </w:t>
      </w:r>
      <w:r w:rsidR="00031098">
        <w:rPr>
          <w:lang w:val="en-GB"/>
        </w:rPr>
        <w:t>describ</w:t>
      </w:r>
      <w:r w:rsidR="002E1CAD">
        <w:rPr>
          <w:lang w:val="en-GB"/>
        </w:rPr>
        <w:t>ing</w:t>
      </w:r>
      <w:r w:rsidR="00031098">
        <w:rPr>
          <w:lang w:val="en-GB"/>
        </w:rPr>
        <w:t xml:space="preserve"> </w:t>
      </w:r>
      <w:r w:rsidR="00031098" w:rsidRPr="006B4799">
        <w:rPr>
          <w:lang w:val="en-GB"/>
        </w:rPr>
        <w:t xml:space="preserve">how </w:t>
      </w:r>
      <w:r w:rsidR="00031098">
        <w:rPr>
          <w:lang w:val="en-GB"/>
        </w:rPr>
        <w:t>the surveillance</w:t>
      </w:r>
      <w:r w:rsidR="00031098" w:rsidRPr="006B4799">
        <w:rPr>
          <w:lang w:val="en-GB"/>
        </w:rPr>
        <w:t xml:space="preserve"> information will be used to support decisions</w:t>
      </w:r>
      <w:r w:rsidR="00031098">
        <w:rPr>
          <w:lang w:val="en-GB"/>
        </w:rPr>
        <w:t xml:space="preserve">. It can also </w:t>
      </w:r>
      <w:r w:rsidR="00031098" w:rsidRPr="006B4799">
        <w:rPr>
          <w:lang w:val="en-GB"/>
        </w:rPr>
        <w:t>be thought of as the need that triggered the development process</w:t>
      </w:r>
      <w:r w:rsidR="005941B0">
        <w:rPr>
          <w:lang w:val="en-GB"/>
        </w:rPr>
        <w:t xml:space="preserve"> (Box 1)</w:t>
      </w:r>
      <w:r w:rsidR="00031098" w:rsidRPr="006B4799">
        <w:rPr>
          <w:lang w:val="en-GB"/>
        </w:rPr>
        <w:t xml:space="preserve">. </w:t>
      </w:r>
      <w:proofErr w:type="spellStart"/>
      <w:r w:rsidR="001E54A3" w:rsidRPr="001E54A3">
        <w:rPr>
          <w:lang w:val="en-GB"/>
        </w:rPr>
        <w:t>SyS</w:t>
      </w:r>
      <w:proofErr w:type="spellEnd"/>
      <w:r w:rsidR="001E54A3" w:rsidRPr="001E54A3">
        <w:rPr>
          <w:lang w:val="en-GB"/>
        </w:rPr>
        <w:t xml:space="preserve"> can cover a wide range of </w:t>
      </w:r>
      <w:r w:rsidR="001E54A3">
        <w:rPr>
          <w:lang w:val="en-GB"/>
        </w:rPr>
        <w:t xml:space="preserve">policy </w:t>
      </w:r>
      <w:r w:rsidR="001E54A3" w:rsidRPr="001E54A3">
        <w:rPr>
          <w:lang w:val="en-GB"/>
        </w:rPr>
        <w:t>purposes</w:t>
      </w:r>
      <w:r w:rsidR="00EB1462">
        <w:rPr>
          <w:lang w:val="en-GB"/>
        </w:rPr>
        <w:t>, for example</w:t>
      </w:r>
      <w:r w:rsidR="001E54A3" w:rsidRPr="001E54A3">
        <w:rPr>
          <w:lang w:val="en-GB"/>
        </w:rPr>
        <w:t>:</w:t>
      </w:r>
    </w:p>
    <w:p w:rsidR="001E54A3" w:rsidRPr="008A73C1" w:rsidRDefault="001E54A3" w:rsidP="008A73C1">
      <w:pPr>
        <w:pStyle w:val="ListParagraph"/>
        <w:numPr>
          <w:ilvl w:val="0"/>
          <w:numId w:val="9"/>
        </w:numPr>
        <w:spacing w:before="120" w:after="0" w:line="360" w:lineRule="auto"/>
        <w:ind w:left="714" w:hanging="357"/>
        <w:jc w:val="both"/>
        <w:rPr>
          <w:lang w:val="en-GB"/>
        </w:rPr>
      </w:pPr>
      <w:r w:rsidRPr="008A73C1">
        <w:rPr>
          <w:lang w:val="en-GB"/>
        </w:rPr>
        <w:t>Detection of unexpected health threats</w:t>
      </w:r>
      <w:r w:rsidR="00EF026D" w:rsidRPr="008A73C1">
        <w:rPr>
          <w:lang w:val="en-GB"/>
        </w:rPr>
        <w:t>.</w:t>
      </w:r>
    </w:p>
    <w:p w:rsidR="001E54A3" w:rsidRPr="008A73C1" w:rsidRDefault="001E54A3" w:rsidP="008A73C1">
      <w:pPr>
        <w:pStyle w:val="ListParagraph"/>
        <w:numPr>
          <w:ilvl w:val="0"/>
          <w:numId w:val="9"/>
        </w:numPr>
        <w:spacing w:before="120" w:after="0" w:line="360" w:lineRule="auto"/>
        <w:ind w:left="714" w:hanging="357"/>
        <w:jc w:val="both"/>
        <w:rPr>
          <w:lang w:val="en-GB"/>
        </w:rPr>
      </w:pPr>
      <w:r w:rsidRPr="008A73C1">
        <w:rPr>
          <w:lang w:val="en-GB"/>
        </w:rPr>
        <w:t>Early-warning: detection of start of expected event (e.g. seasonal flu)</w:t>
      </w:r>
      <w:r w:rsidR="00EF026D" w:rsidRPr="008A73C1">
        <w:rPr>
          <w:lang w:val="en-GB"/>
        </w:rPr>
        <w:t>.</w:t>
      </w:r>
    </w:p>
    <w:p w:rsidR="001E54A3" w:rsidRPr="008A73C1" w:rsidRDefault="001E54A3" w:rsidP="008A73C1">
      <w:pPr>
        <w:pStyle w:val="ListParagraph"/>
        <w:numPr>
          <w:ilvl w:val="0"/>
          <w:numId w:val="9"/>
        </w:numPr>
        <w:spacing w:before="120" w:after="0" w:line="360" w:lineRule="auto"/>
        <w:ind w:left="714" w:hanging="357"/>
        <w:jc w:val="both"/>
        <w:rPr>
          <w:lang w:val="en-GB"/>
        </w:rPr>
      </w:pPr>
      <w:r w:rsidRPr="008A73C1">
        <w:rPr>
          <w:lang w:val="en-GB"/>
        </w:rPr>
        <w:t>Situational awareness: quantify &amp; monitor the impact of identified threat (severity, geographica</w:t>
      </w:r>
      <w:r w:rsidR="00C55AF7" w:rsidRPr="008A73C1">
        <w:rPr>
          <w:lang w:val="en-GB"/>
        </w:rPr>
        <w:t>l</w:t>
      </w:r>
      <w:r w:rsidRPr="008A73C1">
        <w:rPr>
          <w:lang w:val="en-GB"/>
        </w:rPr>
        <w:t xml:space="preserve"> extent, population at risk…)</w:t>
      </w:r>
      <w:r w:rsidR="00EF026D" w:rsidRPr="008A73C1">
        <w:rPr>
          <w:lang w:val="en-GB"/>
        </w:rPr>
        <w:t>.</w:t>
      </w:r>
    </w:p>
    <w:p w:rsidR="002C413D" w:rsidRDefault="002E1CAD" w:rsidP="007E489E">
      <w:pPr>
        <w:spacing w:before="120" w:after="0" w:line="360" w:lineRule="auto"/>
        <w:jc w:val="both"/>
        <w:rPr>
          <w:lang w:val="en-GB"/>
        </w:rPr>
      </w:pPr>
      <w:r w:rsidRPr="00031098">
        <w:rPr>
          <w:lang w:val="en-GB"/>
        </w:rPr>
        <w:t xml:space="preserve">The policy purpose is critically important because it will guide the design of the </w:t>
      </w:r>
      <w:proofErr w:type="spellStart"/>
      <w:r w:rsidRPr="00031098">
        <w:rPr>
          <w:lang w:val="en-GB"/>
        </w:rPr>
        <w:t>SyS</w:t>
      </w:r>
      <w:proofErr w:type="spellEnd"/>
      <w:r w:rsidRPr="00031098">
        <w:rPr>
          <w:lang w:val="en-GB"/>
        </w:rPr>
        <w:t xml:space="preserve">, define the </w:t>
      </w:r>
      <w:proofErr w:type="spellStart"/>
      <w:r w:rsidRPr="00031098">
        <w:rPr>
          <w:lang w:val="en-GB"/>
        </w:rPr>
        <w:t>SyS</w:t>
      </w:r>
      <w:proofErr w:type="spellEnd"/>
      <w:r w:rsidRPr="00031098">
        <w:rPr>
          <w:lang w:val="en-GB"/>
        </w:rPr>
        <w:t xml:space="preserve"> outcomes and information produced (</w:t>
      </w:r>
      <w:r>
        <w:rPr>
          <w:lang w:val="en-GB"/>
        </w:rPr>
        <w:t>the</w:t>
      </w:r>
      <w:r w:rsidRPr="00031098">
        <w:rPr>
          <w:lang w:val="en-GB"/>
        </w:rPr>
        <w:t xml:space="preserve"> surveillance </w:t>
      </w:r>
      <w:r w:rsidR="00072B98">
        <w:rPr>
          <w:lang w:val="en-GB"/>
        </w:rPr>
        <w:t>objectives</w:t>
      </w:r>
      <w:r w:rsidRPr="00031098">
        <w:rPr>
          <w:lang w:val="en-GB"/>
        </w:rPr>
        <w:t xml:space="preserve">), and provide standards against which the </w:t>
      </w:r>
      <w:proofErr w:type="spellStart"/>
      <w:r w:rsidRPr="00031098">
        <w:rPr>
          <w:lang w:val="en-GB"/>
        </w:rPr>
        <w:t>SyS</w:t>
      </w:r>
      <w:proofErr w:type="spellEnd"/>
      <w:r w:rsidRPr="00031098">
        <w:rPr>
          <w:lang w:val="en-GB"/>
        </w:rPr>
        <w:t xml:space="preserve"> will be evaluated. </w:t>
      </w:r>
      <w:r w:rsidR="002C413D">
        <w:rPr>
          <w:lang w:val="en-GB"/>
        </w:rPr>
        <w:t>For example, the policy purpose will dictate:</w:t>
      </w:r>
    </w:p>
    <w:p w:rsidR="002C413D" w:rsidRPr="002C413D" w:rsidRDefault="002C413D" w:rsidP="007E489E">
      <w:pPr>
        <w:pStyle w:val="ListParagraph"/>
        <w:numPr>
          <w:ilvl w:val="0"/>
          <w:numId w:val="31"/>
        </w:numPr>
        <w:spacing w:before="120" w:after="0" w:line="360" w:lineRule="auto"/>
        <w:jc w:val="both"/>
        <w:rPr>
          <w:lang w:val="en-GB"/>
        </w:rPr>
      </w:pPr>
      <w:r w:rsidRPr="002C413D">
        <w:rPr>
          <w:lang w:val="en-GB"/>
        </w:rPr>
        <w:t xml:space="preserve">Whether the </w:t>
      </w:r>
      <w:proofErr w:type="spellStart"/>
      <w:r>
        <w:rPr>
          <w:lang w:val="en-GB"/>
        </w:rPr>
        <w:t>SyS</w:t>
      </w:r>
      <w:proofErr w:type="spellEnd"/>
      <w:r>
        <w:rPr>
          <w:lang w:val="en-GB"/>
        </w:rPr>
        <w:t xml:space="preserve"> </w:t>
      </w:r>
      <w:r w:rsidRPr="002C413D">
        <w:rPr>
          <w:lang w:val="en-GB"/>
        </w:rPr>
        <w:t>system will be used for specific disease(s), or to detect a non-specific change in the health of a population that will be requiring further investigation?</w:t>
      </w:r>
    </w:p>
    <w:p w:rsidR="002C413D" w:rsidRDefault="002C413D" w:rsidP="007E489E">
      <w:pPr>
        <w:pStyle w:val="ListParagraph"/>
        <w:numPr>
          <w:ilvl w:val="0"/>
          <w:numId w:val="31"/>
        </w:numPr>
        <w:spacing w:before="120" w:after="0" w:line="360" w:lineRule="auto"/>
        <w:jc w:val="both"/>
        <w:rPr>
          <w:lang w:val="en-GB"/>
        </w:rPr>
      </w:pPr>
      <w:r w:rsidRPr="002C413D">
        <w:rPr>
          <w:lang w:val="en-GB"/>
        </w:rPr>
        <w:t xml:space="preserve">Whether the </w:t>
      </w:r>
      <w:proofErr w:type="spellStart"/>
      <w:r w:rsidRPr="002C413D">
        <w:rPr>
          <w:lang w:val="en-GB"/>
        </w:rPr>
        <w:t>SyS</w:t>
      </w:r>
      <w:proofErr w:type="spellEnd"/>
      <w:r w:rsidRPr="002C413D">
        <w:rPr>
          <w:lang w:val="en-GB"/>
        </w:rPr>
        <w:t xml:space="preserve"> system will be designed for short-term/ high-risk situations or long-term/ continuous use?</w:t>
      </w:r>
    </w:p>
    <w:p w:rsidR="002E1CAD" w:rsidRPr="002C413D" w:rsidRDefault="002C413D" w:rsidP="007E489E">
      <w:pPr>
        <w:pStyle w:val="ListParagraph"/>
        <w:numPr>
          <w:ilvl w:val="0"/>
          <w:numId w:val="31"/>
        </w:numPr>
        <w:spacing w:before="120" w:after="0" w:line="360" w:lineRule="auto"/>
        <w:jc w:val="both"/>
        <w:rPr>
          <w:lang w:val="en-GB"/>
        </w:rPr>
      </w:pPr>
      <w:r>
        <w:rPr>
          <w:lang w:val="en-GB"/>
        </w:rPr>
        <w:t>T</w:t>
      </w:r>
      <w:r w:rsidRPr="002C413D">
        <w:rPr>
          <w:lang w:val="en-GB"/>
        </w:rPr>
        <w:t xml:space="preserve">he operational scale of the </w:t>
      </w:r>
      <w:proofErr w:type="spellStart"/>
      <w:r>
        <w:rPr>
          <w:lang w:val="en-GB"/>
        </w:rPr>
        <w:t>SyS</w:t>
      </w:r>
      <w:proofErr w:type="spellEnd"/>
      <w:r>
        <w:rPr>
          <w:lang w:val="en-GB"/>
        </w:rPr>
        <w:t xml:space="preserve"> </w:t>
      </w:r>
      <w:r w:rsidRPr="002C413D">
        <w:rPr>
          <w:lang w:val="en-GB"/>
        </w:rPr>
        <w:t>system: small scale (farm level) vs. large scale (national)?</w:t>
      </w:r>
    </w:p>
    <w:p w:rsidR="002E1CAD" w:rsidRDefault="002E1CAD" w:rsidP="00313D50">
      <w:pPr>
        <w:spacing w:before="120" w:after="0" w:line="360" w:lineRule="auto"/>
        <w:rPr>
          <w:lang w:val="en-GB"/>
        </w:rPr>
      </w:pPr>
    </w:p>
    <w:p w:rsidR="00F01337" w:rsidRDefault="00F01337" w:rsidP="00313D50">
      <w:pPr>
        <w:pStyle w:val="ListParagraph"/>
        <w:spacing w:before="120" w:after="0" w:line="360" w:lineRule="auto"/>
        <w:ind w:left="357"/>
        <w:rPr>
          <w:lang w:val="en-GB"/>
        </w:rPr>
      </w:pPr>
      <w:r w:rsidRPr="00B514A2">
        <w:rPr>
          <w:noProof/>
          <w:lang w:val="fr-CH" w:eastAsia="fr-CH"/>
        </w:rPr>
        <mc:AlternateContent>
          <mc:Choice Requires="wps">
            <w:drawing>
              <wp:anchor distT="0" distB="0" distL="114300" distR="114300" simplePos="0" relativeHeight="251659264" behindDoc="0" locked="0" layoutInCell="1" allowOverlap="1" wp14:anchorId="0105074F" wp14:editId="38F6007F">
                <wp:simplePos x="0" y="0"/>
                <wp:positionH relativeFrom="column">
                  <wp:posOffset>-23495</wp:posOffset>
                </wp:positionH>
                <wp:positionV relativeFrom="paragraph">
                  <wp:posOffset>105410</wp:posOffset>
                </wp:positionV>
                <wp:extent cx="5819775" cy="25908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590800"/>
                        </a:xfrm>
                        <a:prstGeom prst="rect">
                          <a:avLst/>
                        </a:prstGeom>
                        <a:solidFill>
                          <a:srgbClr val="FFFFCC"/>
                        </a:solidFill>
                        <a:ln w="9525">
                          <a:solidFill>
                            <a:srgbClr val="000000"/>
                          </a:solidFill>
                          <a:miter lim="800000"/>
                          <a:headEnd/>
                          <a:tailEnd/>
                        </a:ln>
                      </wps:spPr>
                      <wps:txbx>
                        <w:txbxContent>
                          <w:p w:rsidR="00A86538" w:rsidRPr="005941B0" w:rsidRDefault="00A86538" w:rsidP="005941B0">
                            <w:pPr>
                              <w:pStyle w:val="Caption"/>
                              <w:rPr>
                                <w:lang w:val="en-GB"/>
                              </w:rPr>
                            </w:pPr>
                            <w:r w:rsidRPr="005941B0">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1</w:t>
                            </w:r>
                            <w:r>
                              <w:rPr>
                                <w:lang w:val="en-GB"/>
                              </w:rPr>
                              <w:fldChar w:fldCharType="end"/>
                            </w:r>
                            <w:r w:rsidRPr="005941B0">
                              <w:rPr>
                                <w:lang w:val="en-GB"/>
                              </w:rPr>
                              <w:t>: P</w:t>
                            </w:r>
                            <w:r>
                              <w:rPr>
                                <w:lang w:val="en-GB"/>
                              </w:rPr>
                              <w:t>ossible p</w:t>
                            </w:r>
                            <w:r w:rsidRPr="005941B0">
                              <w:rPr>
                                <w:lang w:val="en-GB"/>
                              </w:rPr>
                              <w:t xml:space="preserve">olicy purpose of animal </w:t>
                            </w:r>
                            <w:proofErr w:type="spellStart"/>
                            <w:r w:rsidRPr="005941B0">
                              <w:rPr>
                                <w:lang w:val="en-GB"/>
                              </w:rPr>
                              <w:t>SyS</w:t>
                            </w:r>
                            <w:proofErr w:type="spellEnd"/>
                            <w:r w:rsidRPr="005941B0">
                              <w:rPr>
                                <w:lang w:val="en-GB"/>
                              </w:rPr>
                              <w:t xml:space="preserve"> in Switzerland</w:t>
                            </w:r>
                            <w:r>
                              <w:rPr>
                                <w:lang w:val="en-GB"/>
                              </w:rPr>
                              <w:t xml:space="preserve"> (suggestion)</w:t>
                            </w:r>
                            <w:r w:rsidRPr="005941B0">
                              <w:rPr>
                                <w:lang w:val="en-GB"/>
                              </w:rPr>
                              <w:t>:</w:t>
                            </w:r>
                          </w:p>
                          <w:p w:rsidR="00A86538" w:rsidRPr="00A121EA" w:rsidRDefault="00A86538" w:rsidP="00A121EA">
                            <w:pPr>
                              <w:rPr>
                                <w:lang w:val="en-US"/>
                              </w:rPr>
                            </w:pPr>
                            <w:r w:rsidRPr="00A121EA">
                              <w:rPr>
                                <w:lang w:val="en-US"/>
                              </w:rPr>
                              <w:t>Why does Switzerland need an animal health strategy? In “Swiss Animal Health Strategy 2010 +”</w:t>
                            </w:r>
                          </w:p>
                          <w:p w:rsidR="00A86538" w:rsidRPr="00003445" w:rsidRDefault="00A86538" w:rsidP="007E489E">
                            <w:pPr>
                              <w:pStyle w:val="Quote"/>
                              <w:rPr>
                                <w:lang w:val="en-GB"/>
                              </w:rPr>
                            </w:pPr>
                            <w:r w:rsidRPr="00003445">
                              <w:rPr>
                                <w:lang w:val="en-GB"/>
                              </w:rPr>
                              <w:t xml:space="preserve">“In a comprehensive sense, animal health includes measures and conditions to eliminate or significantly reduce the impact of diseases on animals including their wellbeing environments. According to animal health legislation and the threat situation outlined, the public veterinary service focuses in its “Swiss Animal Health Strategy 2010 +” on infectious diseases and, in particular, on </w:t>
                            </w:r>
                            <w:proofErr w:type="spellStart"/>
                            <w:r w:rsidRPr="00003445">
                              <w:rPr>
                                <w:lang w:val="en-GB"/>
                              </w:rPr>
                              <w:t>zoonoses</w:t>
                            </w:r>
                            <w:proofErr w:type="spellEnd"/>
                            <w:r w:rsidRPr="00003445">
                              <w:rPr>
                                <w:lang w:val="en-GB"/>
                              </w:rPr>
                              <w:t xml:space="preserve"> (diseases that are directly or indirectly transmissible from animals to humans). Thereby impeccable primary production with healthy animals is crucial for the production of safe food.” </w:t>
                            </w:r>
                          </w:p>
                          <w:p w:rsidR="00A86538" w:rsidRPr="007E489E" w:rsidRDefault="00A86538" w:rsidP="002E1CAD">
                            <w:pPr>
                              <w:rPr>
                                <w:lang w:val="en-US"/>
                              </w:rPr>
                            </w:pPr>
                            <w:r w:rsidRPr="007E489E">
                              <w:rPr>
                                <w:lang w:val="en-US"/>
                              </w:rPr>
                              <w:t>Hans Wyss, Director of FSVO</w:t>
                            </w:r>
                          </w:p>
                          <w:p w:rsidR="00A86538" w:rsidRPr="002E1CAD" w:rsidRDefault="00A86538" w:rsidP="002E1CAD">
                            <w:pPr>
                              <w:rPr>
                                <w:i/>
                                <w:lang w:val="en-US"/>
                              </w:rPr>
                            </w:pPr>
                            <w:r>
                              <w:rPr>
                                <w:i/>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5pt;margin-top:8.3pt;width:458.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" fillcolor="#ffc">
                <v:textbox>
                  <w:txbxContent>
                    <w:p w:rsidR="00A86538" w:rsidRPr="005941B0" w:rsidRDefault="00A86538" w:rsidP="005941B0">
                      <w:pPr>
                        <w:pStyle w:val="Caption"/>
                        <w:rPr>
                          <w:lang w:val="en-GB"/>
                        </w:rPr>
                      </w:pPr>
                      <w:r w:rsidRPr="005941B0">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1</w:t>
                      </w:r>
                      <w:r>
                        <w:rPr>
                          <w:lang w:val="en-GB"/>
                        </w:rPr>
                        <w:fldChar w:fldCharType="end"/>
                      </w:r>
                      <w:r w:rsidRPr="005941B0">
                        <w:rPr>
                          <w:lang w:val="en-GB"/>
                        </w:rPr>
                        <w:t>: P</w:t>
                      </w:r>
                      <w:r>
                        <w:rPr>
                          <w:lang w:val="en-GB"/>
                        </w:rPr>
                        <w:t>ossible p</w:t>
                      </w:r>
                      <w:r w:rsidRPr="005941B0">
                        <w:rPr>
                          <w:lang w:val="en-GB"/>
                        </w:rPr>
                        <w:t xml:space="preserve">olicy purpose of animal </w:t>
                      </w:r>
                      <w:proofErr w:type="spellStart"/>
                      <w:r w:rsidRPr="005941B0">
                        <w:rPr>
                          <w:lang w:val="en-GB"/>
                        </w:rPr>
                        <w:t>SyS</w:t>
                      </w:r>
                      <w:proofErr w:type="spellEnd"/>
                      <w:r w:rsidRPr="005941B0">
                        <w:rPr>
                          <w:lang w:val="en-GB"/>
                        </w:rPr>
                        <w:t xml:space="preserve"> in Switzerland</w:t>
                      </w:r>
                      <w:r>
                        <w:rPr>
                          <w:lang w:val="en-GB"/>
                        </w:rPr>
                        <w:t xml:space="preserve"> (suggestion)</w:t>
                      </w:r>
                      <w:r w:rsidRPr="005941B0">
                        <w:rPr>
                          <w:lang w:val="en-GB"/>
                        </w:rPr>
                        <w:t>:</w:t>
                      </w:r>
                    </w:p>
                    <w:p w:rsidR="00A86538" w:rsidRPr="00A121EA" w:rsidRDefault="00A86538" w:rsidP="00A121EA">
                      <w:pPr>
                        <w:rPr>
                          <w:lang w:val="en-US"/>
                        </w:rPr>
                      </w:pPr>
                      <w:r w:rsidRPr="00A121EA">
                        <w:rPr>
                          <w:lang w:val="en-US"/>
                        </w:rPr>
                        <w:t>Why does Switzerland need an animal health strategy? In “Swiss Animal Health Strategy 2010 +”</w:t>
                      </w:r>
                    </w:p>
                    <w:p w:rsidR="00A86538" w:rsidRPr="00003445" w:rsidRDefault="00A86538" w:rsidP="007E489E">
                      <w:pPr>
                        <w:pStyle w:val="Quote"/>
                        <w:rPr>
                          <w:lang w:val="en-GB"/>
                        </w:rPr>
                      </w:pPr>
                      <w:r w:rsidRPr="00003445">
                        <w:rPr>
                          <w:lang w:val="en-GB"/>
                        </w:rPr>
                        <w:t xml:space="preserve">“In a comprehensive sense, animal health includes measures and conditions to eliminate or significantly reduce the impact of diseases on animals including their wellbeing environments. According to animal health legislation and the threat situation outlined, the public veterinary service focuses in its “Swiss Animal Health Strategy 2010 +” on infectious diseases and, in particular, on </w:t>
                      </w:r>
                      <w:proofErr w:type="spellStart"/>
                      <w:r w:rsidRPr="00003445">
                        <w:rPr>
                          <w:lang w:val="en-GB"/>
                        </w:rPr>
                        <w:t>zoonoses</w:t>
                      </w:r>
                      <w:proofErr w:type="spellEnd"/>
                      <w:r w:rsidRPr="00003445">
                        <w:rPr>
                          <w:lang w:val="en-GB"/>
                        </w:rPr>
                        <w:t xml:space="preserve"> (diseases that are directly or indirectly transmissible from animals to humans). Thereby impeccable primary production with healthy animals is crucial for the production of safe food.” </w:t>
                      </w:r>
                    </w:p>
                    <w:p w:rsidR="00A86538" w:rsidRPr="007E489E" w:rsidRDefault="00A86538" w:rsidP="002E1CAD">
                      <w:pPr>
                        <w:rPr>
                          <w:lang w:val="en-US"/>
                        </w:rPr>
                      </w:pPr>
                      <w:r w:rsidRPr="007E489E">
                        <w:rPr>
                          <w:lang w:val="en-US"/>
                        </w:rPr>
                        <w:t>Hans Wyss, Director of FSVO</w:t>
                      </w:r>
                    </w:p>
                    <w:p w:rsidR="00A86538" w:rsidRPr="002E1CAD" w:rsidRDefault="00A86538" w:rsidP="002E1CAD">
                      <w:pPr>
                        <w:rPr>
                          <w:i/>
                          <w:lang w:val="en-US"/>
                        </w:rPr>
                      </w:pPr>
                      <w:r>
                        <w:rPr>
                          <w:i/>
                          <w:lang w:val="en-US"/>
                        </w:rPr>
                        <w:t xml:space="preserve"> </w:t>
                      </w:r>
                    </w:p>
                  </w:txbxContent>
                </v:textbox>
              </v:shape>
            </w:pict>
          </mc:Fallback>
        </mc:AlternateContent>
      </w:r>
    </w:p>
    <w:p w:rsidR="00031098" w:rsidRPr="001C0B81" w:rsidRDefault="00031098" w:rsidP="00313D50">
      <w:pPr>
        <w:pStyle w:val="ListParagraph"/>
        <w:spacing w:before="120" w:after="0" w:line="360" w:lineRule="auto"/>
        <w:ind w:left="357"/>
        <w:rPr>
          <w:lang w:val="en-GB"/>
        </w:rPr>
      </w:pPr>
    </w:p>
    <w:p w:rsidR="00B514A2" w:rsidRDefault="00B514A2" w:rsidP="00313D50">
      <w:pPr>
        <w:spacing w:before="120" w:after="0" w:line="360" w:lineRule="auto"/>
        <w:rPr>
          <w:lang w:val="en-GB"/>
        </w:rPr>
      </w:pPr>
    </w:p>
    <w:p w:rsidR="00B514A2" w:rsidRDefault="00B514A2" w:rsidP="00313D50">
      <w:pPr>
        <w:spacing w:before="120" w:after="0" w:line="360" w:lineRule="auto"/>
        <w:rPr>
          <w:lang w:val="en-GB"/>
        </w:rPr>
      </w:pPr>
    </w:p>
    <w:p w:rsidR="00B514A2" w:rsidRDefault="00B514A2" w:rsidP="00313D50">
      <w:pPr>
        <w:spacing w:before="120" w:after="0" w:line="360" w:lineRule="auto"/>
        <w:rPr>
          <w:lang w:val="en-GB"/>
        </w:rPr>
      </w:pPr>
    </w:p>
    <w:p w:rsidR="00B514A2" w:rsidRDefault="00B514A2" w:rsidP="00313D50">
      <w:pPr>
        <w:spacing w:before="120" w:after="0" w:line="360" w:lineRule="auto"/>
        <w:rPr>
          <w:lang w:val="en-GB"/>
        </w:rPr>
      </w:pPr>
    </w:p>
    <w:p w:rsidR="00B514A2" w:rsidRDefault="00B514A2" w:rsidP="00313D50">
      <w:pPr>
        <w:spacing w:before="120" w:after="0" w:line="360" w:lineRule="auto"/>
        <w:rPr>
          <w:lang w:val="en-GB"/>
        </w:rPr>
      </w:pPr>
    </w:p>
    <w:p w:rsidR="00B514A2" w:rsidRDefault="00B514A2" w:rsidP="00313D50">
      <w:pPr>
        <w:spacing w:before="120" w:after="0" w:line="360" w:lineRule="auto"/>
        <w:rPr>
          <w:lang w:val="en-GB"/>
        </w:rPr>
      </w:pPr>
    </w:p>
    <w:p w:rsidR="00B514A2" w:rsidRDefault="00B514A2" w:rsidP="00313D50">
      <w:pPr>
        <w:spacing w:before="120" w:after="0" w:line="360" w:lineRule="auto"/>
        <w:rPr>
          <w:lang w:val="en-GB"/>
        </w:rPr>
      </w:pPr>
    </w:p>
    <w:p w:rsidR="007E489E" w:rsidRPr="00D11FEF" w:rsidRDefault="00A121EA" w:rsidP="000369D8">
      <w:pPr>
        <w:spacing w:before="120" w:after="0" w:line="360" w:lineRule="auto"/>
        <w:jc w:val="both"/>
        <w:rPr>
          <w:lang w:val="en-GB"/>
        </w:rPr>
      </w:pPr>
      <w:r w:rsidRPr="00A121EA">
        <w:rPr>
          <w:lang w:val="en-GB"/>
        </w:rPr>
        <w:t xml:space="preserve">The </w:t>
      </w:r>
      <w:r>
        <w:rPr>
          <w:lang w:val="en-GB"/>
        </w:rPr>
        <w:t>FSVO</w:t>
      </w:r>
      <w:r w:rsidRPr="00A121EA">
        <w:rPr>
          <w:lang w:val="en-GB"/>
        </w:rPr>
        <w:t xml:space="preserve"> needs a wide range of information in order to make decisions about the </w:t>
      </w:r>
      <w:r w:rsidR="004F7930">
        <w:rPr>
          <w:lang w:val="en-GB"/>
        </w:rPr>
        <w:t xml:space="preserve">mitigation of infectious animal diseases. </w:t>
      </w:r>
      <w:r w:rsidR="004F7930" w:rsidRPr="004F7930">
        <w:rPr>
          <w:lang w:val="en-GB"/>
        </w:rPr>
        <w:t>Mitigation</w:t>
      </w:r>
      <w:r w:rsidR="004F7930">
        <w:rPr>
          <w:lang w:val="en-GB"/>
        </w:rPr>
        <w:t xml:space="preserve">, as defined in </w:t>
      </w:r>
      <w:r w:rsidR="004F7930">
        <w:rPr>
          <w:lang w:val="en-GB"/>
        </w:rPr>
        <w:fldChar w:fldCharType="begin" w:fldLock="1"/>
      </w:r>
      <w:r w:rsidR="00FA15D9">
        <w:rPr>
          <w:lang w:val="en-GB"/>
        </w:rPr>
        <w:instrText>ADDIN CSL_CITATION { "citationItems" : [ { "id" : "ITEM-1", "itemData" : { "DOI" : "10.1186/1472-6963-11-225", "ISBN" : "1472-6963", "ISSN" : "1472-6963", "PMID" : "21929812", "abstract" : "BACKGROUND: Surveillance and intervention are resource-using activities of strategies to mitigate the unwanted effects of disease. Resources are scarce, and allocating them to disease mitigation instead of other uses necessarily involves the loss of alternative sources of benefit to people. For society to obtain the maximum benefits from using resources, the gains from disease mitigation must be compared to the resource costs, guiding decisions made with the objective of achieving the optimal net outcome. DISCUSSION: Economics provides criteria to guide decisions aimed at optimising the net benefits from the use of scarce resources. Assessing the benefits of disease mitigation is no exception. However, the technical complexity of mitigation means that economic evaluation is not straightforward because of the technical relationship of surveillance to intervention. We argue that analysis of the magnitudes and distribution of benefits and costs for any given strategy, and hence the outcome in net terms, requires that mitigation is considered in three conceptually distinct stages. In Stage I, 'sustainment', the mitigation objective is to sustain a free or acceptable status by preventing an increase of a pathogen or eliminating it when it occurs. The role of surveillance is to document that the pathogen remains below a defined threshold, giving early warning of an increase in incidence or other significant changes in risk, and enabling early response. If a pathogen is not contained, the situation needs to be assessed as Stage II, 'investigation'. Here, surveillance obtains critical epidemiological information to decide on the appropriate intervention strategy to reduce or eradicate a disease in Stage III, 'implementation'. Stage III surveillance informs the choice, timing, and scale of interventions and documents the progress of interventions directed at prevalence reduction in the population. SUMMARY: This article originates from a research project to develop a conceptual framework and practical tool for the economic evaluation of surveillance. Exploring the technical relationship between mitigation as a source of economic value and surveillance and intervention as sources of economic cost is crucial. A framework linking the key technical relationships is proposed. Three conceptually distinct stages of mitigation are identified. Avian influenza, salmonella, and foot and mouth disease are presented to illustrate the framework.", "author" : [ { "dropping-particle" : "", "family" : "H\u00e4sler", "given" : "Barbara", "non-dropping-particle" : "", "parse-names" : false, "suffix" : "" }, { "dropping-particle" : "", "family" : "Howe", "given" : "Keith S", "non-dropping-particle" : "", "parse-names" : false, "suffix" : "" }, { "dropping-particle" : "", "family" : "St\u00e4rk", "given" : "Katharina Dc C", "non-dropping-particle" : "", "parse-names" : false, "suffix" : "" } ], "container-title" : "BMC health services research", "id" : "ITEM-1", "issue" : "1", "issued" : { "date-parts" : [ [ "2011", "1" ] ] }, "page" : "225", "publisher" : "BioMed Central Ltd", "title" : "Conceptualising the technical relationship of animal disease surveillance to intervention and mitigation as a basis for economic analysis.", "type" : "article-journal", "volume" : "11" }, "uris" : [ "http://www.mendeley.com/documents/?uuid=dcf017f9-48ef-47c3-a173-40791668c718" ] } ], "mendeley" : { "formattedCitation" : "[27]", "plainTextFormattedCitation" : "[27]", "previouslyFormattedCitation" : "[27]" }, "properties" : { "noteIndex" : 0 }, "schema" : "https://github.com/citation-style-language/schema/raw/master/csl-citation.json" }</w:instrText>
      </w:r>
      <w:r w:rsidR="004F7930">
        <w:rPr>
          <w:lang w:val="en-GB"/>
        </w:rPr>
        <w:fldChar w:fldCharType="separate"/>
      </w:r>
      <w:r w:rsidR="004F7930" w:rsidRPr="004F7930">
        <w:rPr>
          <w:noProof/>
          <w:lang w:val="en-GB"/>
        </w:rPr>
        <w:t>[27]</w:t>
      </w:r>
      <w:r w:rsidR="004F7930">
        <w:rPr>
          <w:lang w:val="en-GB"/>
        </w:rPr>
        <w:fldChar w:fldCharType="end"/>
      </w:r>
      <w:r w:rsidR="004F7930">
        <w:rPr>
          <w:lang w:val="en-GB"/>
        </w:rPr>
        <w:t xml:space="preserve">, </w:t>
      </w:r>
      <w:r w:rsidR="004F7930" w:rsidRPr="004F7930">
        <w:rPr>
          <w:lang w:val="en-GB"/>
        </w:rPr>
        <w:t xml:space="preserve">is </w:t>
      </w:r>
      <w:r w:rsidR="00E211C2">
        <w:rPr>
          <w:lang w:val="en-GB"/>
        </w:rPr>
        <w:t>“</w:t>
      </w:r>
      <w:r w:rsidR="004F7930" w:rsidRPr="00E211C2">
        <w:rPr>
          <w:rStyle w:val="QuoteChar"/>
          <w:lang w:val="en-GB"/>
        </w:rPr>
        <w:t>the process of making the effects of disease less severe by avoiding, containing, reducing or removing it</w:t>
      </w:r>
      <w:r w:rsidR="00E211C2">
        <w:rPr>
          <w:lang w:val="en-GB"/>
        </w:rPr>
        <w:t>”</w:t>
      </w:r>
      <w:r w:rsidR="004F7930" w:rsidRPr="004F7930">
        <w:rPr>
          <w:lang w:val="en-GB"/>
        </w:rPr>
        <w:t>.</w:t>
      </w:r>
      <w:r w:rsidR="00E211C2" w:rsidRPr="00E211C2">
        <w:rPr>
          <w:lang w:val="en-GB"/>
        </w:rPr>
        <w:t xml:space="preserve"> </w:t>
      </w:r>
      <w:r w:rsidR="00E211C2">
        <w:rPr>
          <w:lang w:val="en-GB"/>
        </w:rPr>
        <w:t>As such, b</w:t>
      </w:r>
      <w:r w:rsidR="00E211C2" w:rsidRPr="004F7930">
        <w:rPr>
          <w:lang w:val="en-GB"/>
        </w:rPr>
        <w:t xml:space="preserve">oth surveillance and </w:t>
      </w:r>
      <w:r w:rsidR="00E211C2" w:rsidRPr="004F7930">
        <w:rPr>
          <w:lang w:val="en-GB"/>
        </w:rPr>
        <w:lastRenderedPageBreak/>
        <w:t xml:space="preserve">intervention </w:t>
      </w:r>
      <w:r w:rsidR="00E211C2">
        <w:rPr>
          <w:lang w:val="en-GB"/>
        </w:rPr>
        <w:t xml:space="preserve">activities </w:t>
      </w:r>
      <w:r w:rsidR="00E211C2" w:rsidRPr="004F7930">
        <w:rPr>
          <w:lang w:val="en-GB"/>
        </w:rPr>
        <w:t xml:space="preserve">are part of a mitigation strategy. Effective surveillance helps to offset </w:t>
      </w:r>
      <w:r w:rsidR="00E211C2">
        <w:rPr>
          <w:lang w:val="en-GB"/>
        </w:rPr>
        <w:t xml:space="preserve">the </w:t>
      </w:r>
      <w:r w:rsidR="00E211C2" w:rsidRPr="004F7930">
        <w:rPr>
          <w:lang w:val="en-GB"/>
        </w:rPr>
        <w:t>negative effects of disease on animal and food production by promoting successful interventions.</w:t>
      </w:r>
      <w:r w:rsidR="00D11FEF">
        <w:rPr>
          <w:lang w:val="en-GB"/>
        </w:rPr>
        <w:t xml:space="preserve"> </w:t>
      </w:r>
      <w:proofErr w:type="spellStart"/>
      <w:r w:rsidR="00003445" w:rsidRPr="00D11FEF">
        <w:rPr>
          <w:lang w:val="fr-CH"/>
        </w:rPr>
        <w:t>Häsler</w:t>
      </w:r>
      <w:proofErr w:type="spellEnd"/>
      <w:r w:rsidR="00003445" w:rsidRPr="00D11FEF">
        <w:rPr>
          <w:lang w:val="fr-CH"/>
        </w:rPr>
        <w:t xml:space="preserve"> </w:t>
      </w:r>
      <w:r w:rsidR="00003445" w:rsidRPr="00D11FEF">
        <w:rPr>
          <w:i/>
          <w:lang w:val="fr-CH"/>
        </w:rPr>
        <w:t>et al.</w:t>
      </w:r>
      <w:r w:rsidR="00003445" w:rsidRPr="00D11FEF">
        <w:rPr>
          <w:lang w:val="fr-CH"/>
        </w:rPr>
        <w:t xml:space="preserve"> </w:t>
      </w:r>
      <w:r w:rsidR="00D11FEF">
        <w:rPr>
          <w:lang w:val="en-GB"/>
        </w:rPr>
        <w:fldChar w:fldCharType="begin" w:fldLock="1"/>
      </w:r>
      <w:r w:rsidR="00FA15D9">
        <w:rPr>
          <w:lang w:val="fr-CH"/>
        </w:rPr>
        <w:instrText>ADDIN CSL_CITATION { "citationItems" : [ { "id" : "ITEM-1", "itemData" : { "DOI" : "10.1186/1472-6963-11-225", "ISBN" : "1472-6963", "ISSN" : "1472-6963", "PMID" : "21929812", "abstract" : "BACKGROUND: Surveillance and intervention are resource-using activities of strategies to mitigate the unwanted effects of disease. Resources are scarce, and allocating them to disease mitigation instead of other uses necessarily involves the loss of alternative sources of benefit to people. For society to obtain the maximum benefits from using resources, the gains from disease mitigation must be compared to the resource costs, guiding decisions made with the objective of achieving the optimal net outcome. DISCUSSION: Economics provides criteria to guide decisions aimed at optimising the net benefits from the use of scarce resources. Assessing the benefits of disease mitigation is no exception. However, the technical complexity of mitigation means that economic evaluation is not straightforward because of the technical relationship of surveillance to intervention. We argue that analysis of the magnitudes and distribution of benefits and costs for any given strategy, and hence the outcome in net terms, requires that mitigation is considered in three conceptually distinct stages. In Stage I, 'sustainment', the mitigation objective is to sustain a free or acceptable status by preventing an increase of a pathogen or eliminating it when it occurs. The role of surveillance is to document that the pathogen remains below a defined threshold, giving early warning of an increase in incidence or other significant changes in risk, and enabling early response. If a pathogen is not contained, the situation needs to be assessed as Stage II, 'investigation'. Here, surveillance obtains critical epidemiological information to decide on the appropriate intervention strategy to reduce or eradicate a disease in Stage III, 'implementation'. Stage III surveillance informs the choice, timing, and scale of interventions and documents the progress of interventions directed at prevalence reduction in the population. SUMMARY: This article originates from a research project to develop a conceptual framework and practical tool for the economic evaluation of surveillance. Exploring the technical relationship between mitigation as a source of economic</w:instrText>
      </w:r>
      <w:r w:rsidR="00FA15D9" w:rsidRPr="00FA15D9">
        <w:rPr>
          <w:lang w:val="en-GB"/>
        </w:rPr>
        <w:instrText xml:space="preserve"> value and surveillance and intervention as sources of economic cost is crucial. A framework linking the key technical relationships is proposed. Three conceptually distinct stages of mitigation are identified. Avian influenza, salmonella, and foot and mouth disease are presented to illustrate the framework.", "author" : [ { "dropping-particle" : "", "family" : "H\u00e4sler", "given" : "Barbara", "non-dropping-particle" : "", "parse-names" : false, "suffix" : "" }, { "dropping-particle" : "", "family" : "Howe", "given" : "Keith S", "non-dropping-particle" : "", "parse-names" : false, "suffix" : "" }, { "dropping-particle" : "", "family" : "St\u00e4rk", "given" : "Katharina Dc C", "non-dropping-particle" : "", "parse-names" : false, "suffix" : "" } ], "container-title" : "BMC health services research", "id" : "ITEM-1", "issue" : "1", "issued" : { "date-parts" : [ [ "2011", "1" ] ] }, "page" : "225", "publisher" : "BioMed Central Ltd", "title" : "Conceptualising the technical relationship of animal disease surveillance to intervention and mitigation as a basis for economic analysis.", "type" : "article-journal", "volume" : "11" }, "uris" : [ "http://www.mendeley.com/documents/?uuid=dcf017f9-48ef-47c3-a173-40791668c718" ] } ], "mendeley" : { "formattedCitation" : "[27]", "plainTextFormattedCitation" : "[27]", "previouslyFormattedCitation" : "[27]" }, "properties" : { "noteIndex" : 0 }, "schema" : "https://github.com/citation-style-language/schema/raw/master/csl-citation.json" }</w:instrText>
      </w:r>
      <w:r w:rsidR="00D11FEF">
        <w:rPr>
          <w:lang w:val="en-GB"/>
        </w:rPr>
        <w:fldChar w:fldCharType="separate"/>
      </w:r>
      <w:r w:rsidR="00D11FEF" w:rsidRPr="00D11FEF">
        <w:rPr>
          <w:noProof/>
          <w:lang w:val="en-GB"/>
        </w:rPr>
        <w:t>[27]</w:t>
      </w:r>
      <w:r w:rsidR="00D11FEF">
        <w:rPr>
          <w:lang w:val="en-GB"/>
        </w:rPr>
        <w:fldChar w:fldCharType="end"/>
      </w:r>
      <w:r w:rsidR="00003445" w:rsidRPr="00D11FEF">
        <w:rPr>
          <w:lang w:val="en-GB"/>
        </w:rPr>
        <w:t>divided the mitigation process into three stages (sustainment, investigation and implementation</w:t>
      </w:r>
      <w:r w:rsidR="00D11FEF" w:rsidRPr="00D11FEF">
        <w:rPr>
          <w:lang w:val="en-GB"/>
        </w:rPr>
        <w:t xml:space="preserve">) each requiring different surveillance </w:t>
      </w:r>
      <w:r w:rsidR="00D11FEF" w:rsidRPr="005941B0">
        <w:rPr>
          <w:lang w:val="en-GB"/>
        </w:rPr>
        <w:t>objectives</w:t>
      </w:r>
      <w:r w:rsidR="00003445" w:rsidRPr="005941B0">
        <w:rPr>
          <w:lang w:val="en-GB"/>
        </w:rPr>
        <w:t xml:space="preserve"> </w:t>
      </w:r>
      <w:r w:rsidR="009A3A5A" w:rsidRPr="005941B0">
        <w:rPr>
          <w:lang w:val="en-GB"/>
        </w:rPr>
        <w:t xml:space="preserve">(Figure </w:t>
      </w:r>
      <w:r w:rsidR="004F7930" w:rsidRPr="005941B0">
        <w:rPr>
          <w:lang w:val="en-GB"/>
        </w:rPr>
        <w:t>4</w:t>
      </w:r>
      <w:r w:rsidR="009A3A5A" w:rsidRPr="005941B0">
        <w:rPr>
          <w:lang w:val="en-GB"/>
        </w:rPr>
        <w:t>)</w:t>
      </w:r>
      <w:r w:rsidR="00D11FEF" w:rsidRPr="005941B0">
        <w:rPr>
          <w:lang w:val="en-GB"/>
        </w:rPr>
        <w:t>. At</w:t>
      </w:r>
      <w:r w:rsidR="00D11FEF" w:rsidRPr="00D11FEF">
        <w:rPr>
          <w:lang w:val="en-GB"/>
        </w:rPr>
        <w:t xml:space="preserve"> the start of the mitigation </w:t>
      </w:r>
      <w:r w:rsidR="00D11FEF">
        <w:rPr>
          <w:lang w:val="en-GB"/>
        </w:rPr>
        <w:t>process (the sustainment stage)</w:t>
      </w:r>
      <w:r w:rsidR="00D11FEF" w:rsidRPr="00D11FEF">
        <w:rPr>
          <w:lang w:val="en-GB"/>
        </w:rPr>
        <w:t xml:space="preserve">, a pathogen is viewed </w:t>
      </w:r>
      <w:r w:rsidR="00D11FEF">
        <w:rPr>
          <w:lang w:val="en-GB"/>
        </w:rPr>
        <w:t xml:space="preserve">as </w:t>
      </w:r>
      <w:r w:rsidR="00D11FEF" w:rsidRPr="00D11FEF">
        <w:rPr>
          <w:lang w:val="en-GB"/>
        </w:rPr>
        <w:t>either</w:t>
      </w:r>
      <w:r w:rsidR="00D11FEF">
        <w:rPr>
          <w:lang w:val="en-GB"/>
        </w:rPr>
        <w:t xml:space="preserve"> absent </w:t>
      </w:r>
      <w:r w:rsidR="00D11FEF" w:rsidRPr="00D11FEF">
        <w:rPr>
          <w:lang w:val="en-GB"/>
        </w:rPr>
        <w:t xml:space="preserve">or present at an acceptable level. The surveillance </w:t>
      </w:r>
      <w:r w:rsidR="00D11FEF">
        <w:rPr>
          <w:lang w:val="en-GB"/>
        </w:rPr>
        <w:t>objective</w:t>
      </w:r>
      <w:r w:rsidR="00D11FEF" w:rsidRPr="00D11FEF">
        <w:rPr>
          <w:lang w:val="en-GB"/>
        </w:rPr>
        <w:t xml:space="preserve"> </w:t>
      </w:r>
      <w:r w:rsidR="00D11FEF">
        <w:rPr>
          <w:lang w:val="en-GB"/>
        </w:rPr>
        <w:t xml:space="preserve">during that time is </w:t>
      </w:r>
      <w:r w:rsidR="00D11FEF" w:rsidRPr="00D11FEF">
        <w:rPr>
          <w:lang w:val="en-GB"/>
        </w:rPr>
        <w:t xml:space="preserve">to document that a pathogen remains below a defined threshold, and to provide early warning of an increase in incidence or other significant changes in risk (e.g. higher pathogenicity, new subtype). </w:t>
      </w:r>
      <w:r w:rsidR="00D11FEF">
        <w:rPr>
          <w:lang w:val="en-GB"/>
        </w:rPr>
        <w:t>If the pathogen cannot be contained (the i</w:t>
      </w:r>
      <w:r w:rsidR="00D11FEF" w:rsidRPr="00D11FEF">
        <w:rPr>
          <w:lang w:val="en-GB"/>
        </w:rPr>
        <w:t>nvestigation stage</w:t>
      </w:r>
      <w:r w:rsidR="00D11FEF">
        <w:rPr>
          <w:lang w:val="en-GB"/>
        </w:rPr>
        <w:t>)</w:t>
      </w:r>
      <w:r w:rsidR="00D11FEF" w:rsidRPr="00D11FEF">
        <w:rPr>
          <w:lang w:val="en-GB"/>
        </w:rPr>
        <w:t xml:space="preserve"> surveillance </w:t>
      </w:r>
      <w:r w:rsidR="00D11FEF">
        <w:rPr>
          <w:lang w:val="en-GB"/>
        </w:rPr>
        <w:t xml:space="preserve">activities seek </w:t>
      </w:r>
      <w:r w:rsidR="00D11FEF" w:rsidRPr="00D11FEF">
        <w:rPr>
          <w:lang w:val="en-GB"/>
        </w:rPr>
        <w:t>to obtain critical epidemiological information</w:t>
      </w:r>
      <w:r w:rsidR="00D11FEF">
        <w:rPr>
          <w:lang w:val="en-GB"/>
        </w:rPr>
        <w:t xml:space="preserve"> (e.g. </w:t>
      </w:r>
      <w:r w:rsidR="00D11FEF" w:rsidRPr="00D11FEF">
        <w:rPr>
          <w:lang w:val="en-GB"/>
        </w:rPr>
        <w:t>disease incidence or the direction</w:t>
      </w:r>
      <w:r w:rsidR="00D11FEF">
        <w:rPr>
          <w:lang w:val="en-GB"/>
        </w:rPr>
        <w:t>/</w:t>
      </w:r>
      <w:r w:rsidR="00D11FEF" w:rsidRPr="00D11FEF">
        <w:rPr>
          <w:lang w:val="en-GB"/>
        </w:rPr>
        <w:t>rate of dispersion</w:t>
      </w:r>
      <w:r w:rsidR="00D11FEF">
        <w:rPr>
          <w:lang w:val="en-GB"/>
        </w:rPr>
        <w:t>) to inform deci</w:t>
      </w:r>
      <w:r w:rsidR="00D11FEF" w:rsidRPr="00D11FEF">
        <w:rPr>
          <w:lang w:val="en-GB"/>
        </w:rPr>
        <w:t>sions about the intervention strategy</w:t>
      </w:r>
      <w:r w:rsidR="00D11FEF">
        <w:rPr>
          <w:lang w:val="en-GB"/>
        </w:rPr>
        <w:t xml:space="preserve"> (e.g. timing and scale)</w:t>
      </w:r>
      <w:r w:rsidR="00D11FEF" w:rsidRPr="00D11FEF">
        <w:rPr>
          <w:lang w:val="en-GB"/>
        </w:rPr>
        <w:t xml:space="preserve">. </w:t>
      </w:r>
      <w:r w:rsidR="00D11FEF">
        <w:rPr>
          <w:lang w:val="en-GB"/>
        </w:rPr>
        <w:t xml:space="preserve">During this </w:t>
      </w:r>
      <w:r w:rsidR="00D11FEF" w:rsidRPr="00D11FEF">
        <w:rPr>
          <w:lang w:val="en-GB"/>
        </w:rPr>
        <w:t>implementation stage, surveillance document</w:t>
      </w:r>
      <w:r w:rsidR="00D11FEF">
        <w:rPr>
          <w:lang w:val="en-GB"/>
        </w:rPr>
        <w:t>s</w:t>
      </w:r>
      <w:r w:rsidR="00D11FEF" w:rsidRPr="00D11FEF">
        <w:rPr>
          <w:lang w:val="en-GB"/>
        </w:rPr>
        <w:t xml:space="preserve"> the progress in the light of interventions. </w:t>
      </w:r>
      <w:r w:rsidR="000369D8">
        <w:rPr>
          <w:lang w:val="en-GB"/>
        </w:rPr>
        <w:t xml:space="preserve"> </w:t>
      </w:r>
      <w:r w:rsidR="00D11FEF" w:rsidRPr="00D11FEF">
        <w:rPr>
          <w:lang w:val="en-GB"/>
        </w:rPr>
        <w:t xml:space="preserve">Since livestock </w:t>
      </w:r>
      <w:proofErr w:type="spellStart"/>
      <w:r w:rsidR="00D11FEF" w:rsidRPr="00D11FEF">
        <w:rPr>
          <w:lang w:val="en-GB"/>
        </w:rPr>
        <w:t>SyS</w:t>
      </w:r>
      <w:proofErr w:type="spellEnd"/>
      <w:r w:rsidR="00D11FEF" w:rsidRPr="00D11FEF">
        <w:rPr>
          <w:lang w:val="en-GB"/>
        </w:rPr>
        <w:t xml:space="preserve"> is a relatively new addition to the surveillance toolbox, it is likely that the full utility of </w:t>
      </w:r>
      <w:proofErr w:type="spellStart"/>
      <w:r w:rsidR="00D11FEF" w:rsidRPr="00D11FEF">
        <w:rPr>
          <w:lang w:val="en-GB"/>
        </w:rPr>
        <w:t>SyS</w:t>
      </w:r>
      <w:proofErr w:type="spellEnd"/>
      <w:r w:rsidR="00D11FEF" w:rsidRPr="00D11FEF">
        <w:rPr>
          <w:lang w:val="en-GB"/>
        </w:rPr>
        <w:t xml:space="preserve"> has yet to be discovered and we expect the range of achievable </w:t>
      </w:r>
      <w:r w:rsidR="00FA15D9">
        <w:rPr>
          <w:lang w:val="en-GB"/>
        </w:rPr>
        <w:t>objectives</w:t>
      </w:r>
      <w:r w:rsidR="00D11FEF" w:rsidRPr="00D11FEF">
        <w:rPr>
          <w:lang w:val="en-GB"/>
        </w:rPr>
        <w:t xml:space="preserve"> to expand as animal health </w:t>
      </w:r>
      <w:proofErr w:type="spellStart"/>
      <w:r w:rsidR="00D11FEF" w:rsidRPr="00D11FEF">
        <w:rPr>
          <w:lang w:val="en-GB"/>
        </w:rPr>
        <w:t>SyS</w:t>
      </w:r>
      <w:proofErr w:type="spellEnd"/>
      <w:r w:rsidR="00D11FEF" w:rsidRPr="00D11FEF">
        <w:rPr>
          <w:lang w:val="en-GB"/>
        </w:rPr>
        <w:t xml:space="preserve"> continues to grow</w:t>
      </w:r>
      <w:r w:rsidR="00832A8F">
        <w:rPr>
          <w:lang w:val="en-GB"/>
        </w:rPr>
        <w:t xml:space="preserve"> (Box 2)</w:t>
      </w:r>
      <w:r w:rsidR="00D11FEF" w:rsidRPr="00D11FEF">
        <w:rPr>
          <w:lang w:val="en-GB"/>
        </w:rPr>
        <w:t>.</w:t>
      </w:r>
    </w:p>
    <w:p w:rsidR="000B4290" w:rsidRPr="00D11FEF" w:rsidRDefault="000B4290" w:rsidP="00313D50">
      <w:pPr>
        <w:spacing w:before="120" w:after="0" w:line="360" w:lineRule="auto"/>
        <w:rPr>
          <w:lang w:val="en-GB"/>
        </w:rPr>
      </w:pPr>
    </w:p>
    <w:p w:rsidR="000B4290" w:rsidRPr="00D11FEF" w:rsidRDefault="00A121EA" w:rsidP="00313D50">
      <w:pPr>
        <w:spacing w:before="120" w:after="0" w:line="360" w:lineRule="auto"/>
        <w:rPr>
          <w:lang w:val="fr-CH"/>
        </w:rPr>
      </w:pPr>
      <w:r>
        <w:rPr>
          <w:noProof/>
          <w:lang w:val="fr-CH" w:eastAsia="fr-CH"/>
        </w:rPr>
        <w:drawing>
          <wp:inline distT="0" distB="0" distL="0" distR="0" wp14:anchorId="1414D2E6" wp14:editId="7DEB8D27">
            <wp:extent cx="5760720" cy="2989484"/>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989484"/>
                    </a:xfrm>
                    <a:prstGeom prst="rect">
                      <a:avLst/>
                    </a:prstGeom>
                    <a:noFill/>
                    <a:ln>
                      <a:noFill/>
                    </a:ln>
                  </pic:spPr>
                </pic:pic>
              </a:graphicData>
            </a:graphic>
          </wp:inline>
        </w:drawing>
      </w:r>
    </w:p>
    <w:p w:rsidR="000B4290" w:rsidRDefault="008A73C1" w:rsidP="008A73C1">
      <w:pPr>
        <w:pStyle w:val="Caption"/>
        <w:spacing w:before="120" w:after="0" w:line="360" w:lineRule="auto"/>
        <w:jc w:val="both"/>
        <w:rPr>
          <w:lang w:val="en-GB"/>
        </w:rPr>
      </w:pPr>
      <w:r w:rsidRPr="00FA15D9">
        <w:rPr>
          <w:lang w:val="en-GB"/>
        </w:rPr>
        <w:t xml:space="preserve">Figure </w:t>
      </w:r>
      <w:r>
        <w:fldChar w:fldCharType="begin"/>
      </w:r>
      <w:r w:rsidRPr="00FA15D9">
        <w:rPr>
          <w:lang w:val="en-GB"/>
        </w:rPr>
        <w:instrText xml:space="preserve"> SEQ Figure \* ARABIC </w:instrText>
      </w:r>
      <w:r>
        <w:fldChar w:fldCharType="separate"/>
      </w:r>
      <w:r w:rsidR="00AB5D9C">
        <w:rPr>
          <w:noProof/>
          <w:lang w:val="en-GB"/>
        </w:rPr>
        <w:t>4</w:t>
      </w:r>
      <w:r>
        <w:fldChar w:fldCharType="end"/>
      </w:r>
      <w:r w:rsidRPr="00FA15D9">
        <w:rPr>
          <w:lang w:val="en-GB"/>
        </w:rPr>
        <w:t xml:space="preserve"> </w:t>
      </w:r>
      <w:r w:rsidR="00A121EA" w:rsidRPr="00FA15D9">
        <w:rPr>
          <w:lang w:val="en-GB"/>
        </w:rPr>
        <w:t xml:space="preserve">: Schematic illustration of surveillance objectives in relation to a three stage mitigation system. A: (re-)emerging or exotic epidemic pathogen that is not controlled by response measures, B: (re-)emerging or exotic epidemic pathogen that is controlled by response measures, C: continuous free status, D: endemic disease, dotted line: true value unknown. Reproduced from </w:t>
      </w:r>
      <w:r w:rsidR="00A121EA">
        <w:rPr>
          <w:lang w:val="en-GB"/>
        </w:rPr>
        <w:fldChar w:fldCharType="begin" w:fldLock="1"/>
      </w:r>
      <w:r w:rsidR="00FA15D9" w:rsidRPr="00FA15D9">
        <w:rPr>
          <w:lang w:val="en-GB"/>
        </w:rPr>
        <w:instrText>ADDIN CSL_CITATION { "citationItems" : [ { "id" : "ITEM-1", "itemData" : { "DOI" : "10.1186/1472-6963-11-225", "ISBN" : "1472-6963", "ISSN" : "1472-6963", "PMID" : "21929812", "abstract" : "BACKGROUND: Surveillance and intervention are resource-using activities of strategies to mitigate the unwanted effects of disease. Resources are scarce, and allocating them to disease mitigation instead of other uses necessarily involves the loss of alternative sources of benefit to people. For society to obtain the maximum benefits from using resources, the gains from disease mitigation must be compared to the resource costs, guiding decisions made with the objective of achieving the optimal net outcome. DISCUSSION: Economics provides criteria to guide decisions aimed at optimising the net benefits from the use of scarce resources. Assessing the benefits of disease mitigation is no exception. However, the technical complexity of mitigation means that economic evaluation is not straightforward because of the technical relationship of surveillance to intervention. We argue that analysis of the magnitudes and distribution of benefits and costs for any given strategy, and hence the outcome in net terms, requires that mitigation is considered in three conceptually distinct stages. In Stage I, 'sustainment', the mitigation objective is to sustain a free or acceptable status by preventing an increase of a pathogen or eliminating it when it occurs. The role of surveillance is to document that the pathogen remains below a defined threshold, giving early warning of an increase in incidence or other significant changes in risk, and enabling early response. If a pathogen is not contained, the situation needs to be assessed as Stage II, 'investigation'. Here, surveillance obtains critical epidemiological information to decide on the appropriate intervention strategy to reduce or eradicate a disease in Stage III, 'implementation'. Stage III surveillance informs the choice, timing, and scale of interventions and documents the progress of interventions directed at prevalence reduction in the population. SUMMARY: This article originates from a research project to develop a conceptual framework and practical tool for the economic evaluation of surveillance. Exploring the technical relationship between mitigation as a source of economic value and surveillance and intervention as sources of economic cost is crucial. A framework linking the key technical relationships is proposed. Three conceptually distinct stages of mitigation are identified. Avian influenza, salmonella, and foot and mouth disease are presented to illustrate the framework.", "author" : [ { "dropping-particle" : "", "family" : "H\u00e4sler", "given" : "Barbara", "non-dropping-particle" : "", "parse-names" : false, "suffix" : "" }, { "dropping-particle" : "", "family" : "Howe", "given" : "Keith S", "non-dropping-particle" : "", "parse-names" : false, "suffix" : "" }, { "dropping-particle" : "", "family" : "St\u00e4rk", "given" : "Katharina Dc C", "non-dropping-particle" : "", "parse-names" : false, "suffix" : "" } ], "container-title" : "BMC health services research", "id" : "ITEM-1", "issue" : "1", "issued" : { "date-parts" : [ [ "2011", "1" ] ] }, "page" : "225", "publisher" : "BioMed Central Ltd", "title" : "Conceptualising the technical relationship of animal disease surveillance to intervention and mitigation as a basis for economic analysis.", "type" : "article-journal", "volume" : "11" }, "uris" : [ "http://www.mendeley.com/documents/?uuid=dcf017f9-48ef-47c3-a173-40791668c718" ] } ], "mendeley" : { "formattedCitation" : "[27]", "plainTextFormattedCitation" : "[27]", "previouslyFormattedCitation" : "[27]" }, "properties" : { "noteIndex" : 0 }, "schema" : "https://github.com/citation-style-language/schema/raw/master/csl-citation.json" }</w:instrText>
      </w:r>
      <w:r w:rsidR="00A121EA">
        <w:rPr>
          <w:lang w:val="en-GB"/>
        </w:rPr>
        <w:fldChar w:fldCharType="separate"/>
      </w:r>
      <w:r w:rsidR="00D11FEF" w:rsidRPr="00D11FEF">
        <w:rPr>
          <w:b w:val="0"/>
          <w:noProof/>
          <w:lang w:val="en-GB"/>
        </w:rPr>
        <w:t>[27]</w:t>
      </w:r>
      <w:r w:rsidR="00A121EA">
        <w:rPr>
          <w:lang w:val="en-GB"/>
        </w:rPr>
        <w:fldChar w:fldCharType="end"/>
      </w:r>
    </w:p>
    <w:p w:rsidR="00A121EA" w:rsidRDefault="00A121EA" w:rsidP="00313D50">
      <w:pPr>
        <w:spacing w:before="120" w:after="0" w:line="360" w:lineRule="auto"/>
        <w:rPr>
          <w:lang w:val="en-GB"/>
        </w:rPr>
      </w:pPr>
    </w:p>
    <w:p w:rsidR="005017F4" w:rsidRDefault="005017F4" w:rsidP="00FA15D9">
      <w:pPr>
        <w:spacing w:before="120" w:after="0" w:line="360" w:lineRule="auto"/>
        <w:jc w:val="both"/>
        <w:rPr>
          <w:lang w:val="en-GB"/>
        </w:rPr>
      </w:pPr>
    </w:p>
    <w:p w:rsidR="005017F4" w:rsidRDefault="005017F4" w:rsidP="00FA15D9">
      <w:pPr>
        <w:spacing w:before="120" w:after="0" w:line="360" w:lineRule="auto"/>
        <w:jc w:val="both"/>
        <w:rPr>
          <w:lang w:val="en-GB"/>
        </w:rPr>
      </w:pPr>
      <w:r w:rsidRPr="00B514A2">
        <w:rPr>
          <w:noProof/>
          <w:lang w:val="fr-CH" w:eastAsia="fr-CH"/>
        </w:rPr>
        <w:lastRenderedPageBreak/>
        <mc:AlternateContent>
          <mc:Choice Requires="wps">
            <w:drawing>
              <wp:anchor distT="0" distB="0" distL="114300" distR="114300" simplePos="0" relativeHeight="251741184" behindDoc="0" locked="0" layoutInCell="1" allowOverlap="1" wp14:anchorId="46F4C198" wp14:editId="36B3B4D8">
                <wp:simplePos x="0" y="0"/>
                <wp:positionH relativeFrom="column">
                  <wp:posOffset>-109220</wp:posOffset>
                </wp:positionH>
                <wp:positionV relativeFrom="paragraph">
                  <wp:posOffset>-18415</wp:posOffset>
                </wp:positionV>
                <wp:extent cx="5819775" cy="253365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533650"/>
                        </a:xfrm>
                        <a:prstGeom prst="rect">
                          <a:avLst/>
                        </a:prstGeom>
                        <a:solidFill>
                          <a:srgbClr val="FFFFCC"/>
                        </a:solidFill>
                        <a:ln w="9525">
                          <a:solidFill>
                            <a:srgbClr val="000000"/>
                          </a:solidFill>
                          <a:miter lim="800000"/>
                          <a:headEnd/>
                          <a:tailEnd/>
                        </a:ln>
                      </wps:spPr>
                      <wps:txbx>
                        <w:txbxContent>
                          <w:p w:rsidR="00A86538" w:rsidRPr="005941B0" w:rsidRDefault="00A86538" w:rsidP="005017F4">
                            <w:pPr>
                              <w:pStyle w:val="Caption"/>
                              <w:rPr>
                                <w:lang w:val="en-GB"/>
                              </w:rPr>
                            </w:pPr>
                            <w:r w:rsidRPr="005017F4">
                              <w:rPr>
                                <w:lang w:val="en-US"/>
                              </w:rPr>
                              <w:t xml:space="preserve">Box </w:t>
                            </w:r>
                            <w:r>
                              <w:fldChar w:fldCharType="begin"/>
                            </w:r>
                            <w:r w:rsidRPr="005017F4">
                              <w:rPr>
                                <w:lang w:val="en-US"/>
                              </w:rPr>
                              <w:instrText xml:space="preserve"> SEQ Box \* ARABIC </w:instrText>
                            </w:r>
                            <w:r>
                              <w:fldChar w:fldCharType="separate"/>
                            </w:r>
                            <w:r w:rsidR="00AB5D9C">
                              <w:rPr>
                                <w:noProof/>
                                <w:lang w:val="en-US"/>
                              </w:rPr>
                              <w:t>2</w:t>
                            </w:r>
                            <w:r>
                              <w:fldChar w:fldCharType="end"/>
                            </w:r>
                            <w:r w:rsidRPr="005017F4">
                              <w:rPr>
                                <w:lang w:val="en-US"/>
                              </w:rPr>
                              <w:t xml:space="preserve"> </w:t>
                            </w:r>
                            <w:r w:rsidRPr="005941B0">
                              <w:rPr>
                                <w:lang w:val="en-GB"/>
                              </w:rPr>
                              <w:t>: P</w:t>
                            </w:r>
                            <w:r>
                              <w:rPr>
                                <w:lang w:val="en-GB"/>
                              </w:rPr>
                              <w:t xml:space="preserve">ossible goals </w:t>
                            </w:r>
                            <w:r w:rsidRPr="005941B0">
                              <w:rPr>
                                <w:lang w:val="en-GB"/>
                              </w:rPr>
                              <w:t xml:space="preserve">of animal </w:t>
                            </w:r>
                            <w:proofErr w:type="spellStart"/>
                            <w:r w:rsidRPr="005941B0">
                              <w:rPr>
                                <w:lang w:val="en-GB"/>
                              </w:rPr>
                              <w:t>SyS</w:t>
                            </w:r>
                            <w:proofErr w:type="spellEnd"/>
                            <w:r w:rsidRPr="005941B0">
                              <w:rPr>
                                <w:lang w:val="en-GB"/>
                              </w:rPr>
                              <w:t xml:space="preserve"> in Switzerland</w:t>
                            </w:r>
                            <w:r>
                              <w:rPr>
                                <w:lang w:val="en-GB"/>
                              </w:rPr>
                              <w:t xml:space="preserve"> (suggestions)</w:t>
                            </w:r>
                            <w:r w:rsidRPr="005941B0">
                              <w:rPr>
                                <w:lang w:val="en-GB"/>
                              </w:rPr>
                              <w:t>:</w:t>
                            </w:r>
                          </w:p>
                          <w:p w:rsidR="00A86538" w:rsidRPr="005017F4" w:rsidRDefault="00A86538" w:rsidP="005017F4">
                            <w:pPr>
                              <w:pStyle w:val="ListParagraph"/>
                              <w:numPr>
                                <w:ilvl w:val="0"/>
                                <w:numId w:val="37"/>
                              </w:numPr>
                              <w:rPr>
                                <w:lang w:val="en-US"/>
                              </w:rPr>
                            </w:pPr>
                            <w:r>
                              <w:rPr>
                                <w:lang w:val="en-US"/>
                              </w:rPr>
                              <w:t>To d</w:t>
                            </w:r>
                            <w:r w:rsidRPr="005017F4">
                              <w:rPr>
                                <w:lang w:val="en-US"/>
                              </w:rPr>
                              <w:t xml:space="preserve">etect </w:t>
                            </w:r>
                            <w:r>
                              <w:rPr>
                                <w:lang w:val="en-US"/>
                              </w:rPr>
                              <w:t xml:space="preserve">incursions from </w:t>
                            </w:r>
                            <w:r w:rsidRPr="005017F4">
                              <w:rPr>
                                <w:lang w:val="en-US"/>
                              </w:rPr>
                              <w:t>formerly unknown diseases</w:t>
                            </w:r>
                          </w:p>
                          <w:p w:rsidR="00A86538" w:rsidRPr="005017F4" w:rsidRDefault="00A86538" w:rsidP="005017F4">
                            <w:pPr>
                              <w:pStyle w:val="ListParagraph"/>
                              <w:numPr>
                                <w:ilvl w:val="0"/>
                                <w:numId w:val="37"/>
                              </w:numPr>
                              <w:rPr>
                                <w:lang w:val="en-US"/>
                              </w:rPr>
                            </w:pPr>
                            <w:r>
                              <w:rPr>
                                <w:lang w:val="en-US"/>
                              </w:rPr>
                              <w:t>To s</w:t>
                            </w:r>
                            <w:r w:rsidRPr="005017F4">
                              <w:rPr>
                                <w:lang w:val="en-US"/>
                              </w:rPr>
                              <w:t xml:space="preserve">upport the work of </w:t>
                            </w:r>
                            <w:r>
                              <w:rPr>
                                <w:lang w:val="en-US"/>
                              </w:rPr>
                              <w:t xml:space="preserve">the existing </w:t>
                            </w:r>
                            <w:r w:rsidRPr="005017F4">
                              <w:rPr>
                                <w:lang w:val="en-US"/>
                              </w:rPr>
                              <w:t>animal health surveillance and notifiable diseases system</w:t>
                            </w:r>
                            <w:r>
                              <w:rPr>
                                <w:lang w:val="en-US"/>
                              </w:rPr>
                              <w:t>s</w:t>
                            </w:r>
                            <w:r w:rsidRPr="005017F4">
                              <w:rPr>
                                <w:lang w:val="en-US"/>
                              </w:rPr>
                              <w:t xml:space="preserve"> </w:t>
                            </w:r>
                          </w:p>
                          <w:p w:rsidR="00A86538" w:rsidRPr="004A23EF" w:rsidRDefault="00A86538" w:rsidP="005017F4">
                            <w:pPr>
                              <w:pStyle w:val="ListParagraph"/>
                              <w:numPr>
                                <w:ilvl w:val="0"/>
                                <w:numId w:val="37"/>
                              </w:numPr>
                              <w:rPr>
                                <w:i/>
                                <w:lang w:val="en-US"/>
                              </w:rPr>
                            </w:pPr>
                            <w:r>
                              <w:rPr>
                                <w:lang w:val="en-US"/>
                              </w:rPr>
                              <w:t xml:space="preserve">To detect earlier </w:t>
                            </w:r>
                            <w:r w:rsidRPr="005017F4">
                              <w:rPr>
                                <w:lang w:val="en-US"/>
                              </w:rPr>
                              <w:t xml:space="preserve">bovine viral diarrhea incursion on herd-level earlier </w:t>
                            </w:r>
                            <w:r>
                              <w:rPr>
                                <w:lang w:val="en-US"/>
                              </w:rPr>
                              <w:t xml:space="preserve">than with traditional surveillance </w:t>
                            </w:r>
                            <w:proofErr w:type="spellStart"/>
                            <w:r>
                              <w:rPr>
                                <w:lang w:val="en-US"/>
                              </w:rPr>
                              <w:t>sytems</w:t>
                            </w:r>
                            <w:proofErr w:type="spellEnd"/>
                          </w:p>
                          <w:p w:rsidR="00A86538" w:rsidRPr="00676A3D" w:rsidRDefault="00A86538" w:rsidP="00676A3D">
                            <w:pPr>
                              <w:rPr>
                                <w:lang w:val="en-US"/>
                              </w:rPr>
                            </w:pPr>
                            <w:r w:rsidRPr="00676A3D">
                              <w:rPr>
                                <w:u w:val="single"/>
                                <w:lang w:val="en-US"/>
                              </w:rPr>
                              <w:t>Note:</w:t>
                            </w:r>
                            <w:r w:rsidRPr="00676A3D">
                              <w:rPr>
                                <w:lang w:val="en-US"/>
                              </w:rPr>
                              <w:t xml:space="preserve"> In Switzerland, it may be necessary to differentiate </w:t>
                            </w:r>
                            <w:proofErr w:type="gramStart"/>
                            <w:r w:rsidRPr="00676A3D">
                              <w:rPr>
                                <w:lang w:val="en-US"/>
                              </w:rPr>
                              <w:t>between ”</w:t>
                            </w:r>
                            <w:proofErr w:type="gramEnd"/>
                            <w:r w:rsidRPr="00676A3D">
                              <w:rPr>
                                <w:lang w:val="en-US"/>
                              </w:rPr>
                              <w:t xml:space="preserve">government-led” </w:t>
                            </w:r>
                            <w:proofErr w:type="spellStart"/>
                            <w:r w:rsidRPr="00676A3D">
                              <w:rPr>
                                <w:lang w:val="en-US"/>
                              </w:rPr>
                              <w:t>SyS</w:t>
                            </w:r>
                            <w:proofErr w:type="spellEnd"/>
                            <w:r w:rsidRPr="00676A3D">
                              <w:rPr>
                                <w:lang w:val="en-US"/>
                              </w:rPr>
                              <w:t xml:space="preserve"> activities</w:t>
                            </w:r>
                            <w:r>
                              <w:rPr>
                                <w:lang w:val="en-US"/>
                              </w:rPr>
                              <w:t>/goals</w:t>
                            </w:r>
                            <w:r w:rsidRPr="00676A3D">
                              <w:rPr>
                                <w:lang w:val="en-US"/>
                              </w:rPr>
                              <w:t xml:space="preserve"> that will focus on diseases (Step 2) that affect trade or public health (</w:t>
                            </w:r>
                            <w:proofErr w:type="spellStart"/>
                            <w:r w:rsidRPr="00676A3D">
                              <w:rPr>
                                <w:i/>
                                <w:lang w:val="en-US"/>
                              </w:rPr>
                              <w:t>Tierseuchen</w:t>
                            </w:r>
                            <w:proofErr w:type="spellEnd"/>
                            <w:r w:rsidRPr="00676A3D">
                              <w:rPr>
                                <w:lang w:val="en-US"/>
                              </w:rPr>
                              <w:t xml:space="preserve">) from those led by industry groups (and </w:t>
                            </w:r>
                            <w:proofErr w:type="spellStart"/>
                            <w:r w:rsidRPr="00676A3D">
                              <w:rPr>
                                <w:i/>
                                <w:lang w:val="en-US"/>
                              </w:rPr>
                              <w:t>Früherkennung</w:t>
                            </w:r>
                            <w:proofErr w:type="spellEnd"/>
                            <w:r w:rsidRPr="00676A3D">
                              <w:rPr>
                                <w:lang w:val="en-US"/>
                              </w:rPr>
                              <w:t>?) which may seek to encompass a broader range of diseases including those that affect productivity (</w:t>
                            </w:r>
                            <w:proofErr w:type="spellStart"/>
                            <w:r w:rsidRPr="00676A3D">
                              <w:rPr>
                                <w:i/>
                                <w:lang w:val="en-US"/>
                              </w:rPr>
                              <w:t>Produktionskrankheiten</w:t>
                            </w:r>
                            <w:proofErr w:type="spellEnd"/>
                            <w:r w:rsidRPr="00676A3D">
                              <w:rPr>
                                <w:i/>
                                <w:lang w:val="en-US"/>
                              </w:rPr>
                              <w:t xml:space="preserve">, </w:t>
                            </w:r>
                            <w:proofErr w:type="spellStart"/>
                            <w:r w:rsidRPr="00676A3D">
                              <w:rPr>
                                <w:i/>
                                <w:lang w:val="en-US"/>
                              </w:rPr>
                              <w:t>keine</w:t>
                            </w:r>
                            <w:proofErr w:type="spellEnd"/>
                            <w:r w:rsidRPr="00676A3D">
                              <w:rPr>
                                <w:i/>
                                <w:lang w:val="en-US"/>
                              </w:rPr>
                              <w:t xml:space="preserve"> </w:t>
                            </w:r>
                            <w:proofErr w:type="spellStart"/>
                            <w:r w:rsidRPr="00676A3D">
                              <w:rPr>
                                <w:i/>
                                <w:lang w:val="en-US"/>
                              </w:rPr>
                              <w:t>Tierseuchen</w:t>
                            </w:r>
                            <w:proofErr w:type="spellEnd"/>
                            <w:r w:rsidRPr="00676A3D">
                              <w:rPr>
                                <w:lang w:val="en-US"/>
                              </w:rPr>
                              <w:t>) in addition to those that affect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6pt;margin-top:-1.45pt;width:458.25pt;height:19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lrKQIAAE0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" fillcolor="#ffc">
                <v:textbox>
                  <w:txbxContent>
                    <w:p w:rsidR="00A86538" w:rsidRPr="005941B0" w:rsidRDefault="00A86538" w:rsidP="005017F4">
                      <w:pPr>
                        <w:pStyle w:val="Caption"/>
                        <w:rPr>
                          <w:lang w:val="en-GB"/>
                        </w:rPr>
                      </w:pPr>
                      <w:r w:rsidRPr="005017F4">
                        <w:rPr>
                          <w:lang w:val="en-US"/>
                        </w:rPr>
                        <w:t xml:space="preserve">Box </w:t>
                      </w:r>
                      <w:r>
                        <w:fldChar w:fldCharType="begin"/>
                      </w:r>
                      <w:r w:rsidRPr="005017F4">
                        <w:rPr>
                          <w:lang w:val="en-US"/>
                        </w:rPr>
                        <w:instrText xml:space="preserve"> SEQ Box \* ARABIC </w:instrText>
                      </w:r>
                      <w:r>
                        <w:fldChar w:fldCharType="separate"/>
                      </w:r>
                      <w:r w:rsidR="00AB5D9C">
                        <w:rPr>
                          <w:noProof/>
                          <w:lang w:val="en-US"/>
                        </w:rPr>
                        <w:t>2</w:t>
                      </w:r>
                      <w:r>
                        <w:fldChar w:fldCharType="end"/>
                      </w:r>
                      <w:r w:rsidRPr="005017F4">
                        <w:rPr>
                          <w:lang w:val="en-US"/>
                        </w:rPr>
                        <w:t xml:space="preserve"> </w:t>
                      </w:r>
                      <w:r w:rsidRPr="005941B0">
                        <w:rPr>
                          <w:lang w:val="en-GB"/>
                        </w:rPr>
                        <w:t>: P</w:t>
                      </w:r>
                      <w:r>
                        <w:rPr>
                          <w:lang w:val="en-GB"/>
                        </w:rPr>
                        <w:t xml:space="preserve">ossible goals </w:t>
                      </w:r>
                      <w:r w:rsidRPr="005941B0">
                        <w:rPr>
                          <w:lang w:val="en-GB"/>
                        </w:rPr>
                        <w:t xml:space="preserve">of animal </w:t>
                      </w:r>
                      <w:proofErr w:type="spellStart"/>
                      <w:r w:rsidRPr="005941B0">
                        <w:rPr>
                          <w:lang w:val="en-GB"/>
                        </w:rPr>
                        <w:t>SyS</w:t>
                      </w:r>
                      <w:proofErr w:type="spellEnd"/>
                      <w:r w:rsidRPr="005941B0">
                        <w:rPr>
                          <w:lang w:val="en-GB"/>
                        </w:rPr>
                        <w:t xml:space="preserve"> in Switzerland</w:t>
                      </w:r>
                      <w:r>
                        <w:rPr>
                          <w:lang w:val="en-GB"/>
                        </w:rPr>
                        <w:t xml:space="preserve"> (suggestions)</w:t>
                      </w:r>
                      <w:r w:rsidRPr="005941B0">
                        <w:rPr>
                          <w:lang w:val="en-GB"/>
                        </w:rPr>
                        <w:t>:</w:t>
                      </w:r>
                    </w:p>
                    <w:p w:rsidR="00A86538" w:rsidRPr="005017F4" w:rsidRDefault="00A86538" w:rsidP="005017F4">
                      <w:pPr>
                        <w:pStyle w:val="ListParagraph"/>
                        <w:numPr>
                          <w:ilvl w:val="0"/>
                          <w:numId w:val="37"/>
                        </w:numPr>
                        <w:rPr>
                          <w:lang w:val="en-US"/>
                        </w:rPr>
                      </w:pPr>
                      <w:r>
                        <w:rPr>
                          <w:lang w:val="en-US"/>
                        </w:rPr>
                        <w:t>To d</w:t>
                      </w:r>
                      <w:r w:rsidRPr="005017F4">
                        <w:rPr>
                          <w:lang w:val="en-US"/>
                        </w:rPr>
                        <w:t xml:space="preserve">etect </w:t>
                      </w:r>
                      <w:r>
                        <w:rPr>
                          <w:lang w:val="en-US"/>
                        </w:rPr>
                        <w:t xml:space="preserve">incursions from </w:t>
                      </w:r>
                      <w:r w:rsidRPr="005017F4">
                        <w:rPr>
                          <w:lang w:val="en-US"/>
                        </w:rPr>
                        <w:t>formerly unknown diseases</w:t>
                      </w:r>
                    </w:p>
                    <w:p w:rsidR="00A86538" w:rsidRPr="005017F4" w:rsidRDefault="00A86538" w:rsidP="005017F4">
                      <w:pPr>
                        <w:pStyle w:val="ListParagraph"/>
                        <w:numPr>
                          <w:ilvl w:val="0"/>
                          <w:numId w:val="37"/>
                        </w:numPr>
                        <w:rPr>
                          <w:lang w:val="en-US"/>
                        </w:rPr>
                      </w:pPr>
                      <w:r>
                        <w:rPr>
                          <w:lang w:val="en-US"/>
                        </w:rPr>
                        <w:t>To s</w:t>
                      </w:r>
                      <w:r w:rsidRPr="005017F4">
                        <w:rPr>
                          <w:lang w:val="en-US"/>
                        </w:rPr>
                        <w:t xml:space="preserve">upport the work of </w:t>
                      </w:r>
                      <w:r>
                        <w:rPr>
                          <w:lang w:val="en-US"/>
                        </w:rPr>
                        <w:t xml:space="preserve">the existing </w:t>
                      </w:r>
                      <w:r w:rsidRPr="005017F4">
                        <w:rPr>
                          <w:lang w:val="en-US"/>
                        </w:rPr>
                        <w:t>animal health surveillance and notifiable diseases system</w:t>
                      </w:r>
                      <w:r>
                        <w:rPr>
                          <w:lang w:val="en-US"/>
                        </w:rPr>
                        <w:t>s</w:t>
                      </w:r>
                      <w:r w:rsidRPr="005017F4">
                        <w:rPr>
                          <w:lang w:val="en-US"/>
                        </w:rPr>
                        <w:t xml:space="preserve"> </w:t>
                      </w:r>
                    </w:p>
                    <w:p w:rsidR="00A86538" w:rsidRPr="004A23EF" w:rsidRDefault="00A86538" w:rsidP="005017F4">
                      <w:pPr>
                        <w:pStyle w:val="ListParagraph"/>
                        <w:numPr>
                          <w:ilvl w:val="0"/>
                          <w:numId w:val="37"/>
                        </w:numPr>
                        <w:rPr>
                          <w:i/>
                          <w:lang w:val="en-US"/>
                        </w:rPr>
                      </w:pPr>
                      <w:r>
                        <w:rPr>
                          <w:lang w:val="en-US"/>
                        </w:rPr>
                        <w:t xml:space="preserve">To detect earlier </w:t>
                      </w:r>
                      <w:r w:rsidRPr="005017F4">
                        <w:rPr>
                          <w:lang w:val="en-US"/>
                        </w:rPr>
                        <w:t xml:space="preserve">bovine viral diarrhea incursion on herd-level earlier </w:t>
                      </w:r>
                      <w:r>
                        <w:rPr>
                          <w:lang w:val="en-US"/>
                        </w:rPr>
                        <w:t xml:space="preserve">than with traditional surveillance </w:t>
                      </w:r>
                      <w:proofErr w:type="spellStart"/>
                      <w:r>
                        <w:rPr>
                          <w:lang w:val="en-US"/>
                        </w:rPr>
                        <w:t>sytems</w:t>
                      </w:r>
                      <w:proofErr w:type="spellEnd"/>
                    </w:p>
                    <w:p w:rsidR="00A86538" w:rsidRPr="00676A3D" w:rsidRDefault="00A86538" w:rsidP="00676A3D">
                      <w:pPr>
                        <w:rPr>
                          <w:lang w:val="en-US"/>
                        </w:rPr>
                      </w:pPr>
                      <w:r w:rsidRPr="00676A3D">
                        <w:rPr>
                          <w:u w:val="single"/>
                          <w:lang w:val="en-US"/>
                        </w:rPr>
                        <w:t>Note:</w:t>
                      </w:r>
                      <w:r w:rsidRPr="00676A3D">
                        <w:rPr>
                          <w:lang w:val="en-US"/>
                        </w:rPr>
                        <w:t xml:space="preserve"> In Switzerland, it may be necessary to differentiate </w:t>
                      </w:r>
                      <w:proofErr w:type="gramStart"/>
                      <w:r w:rsidRPr="00676A3D">
                        <w:rPr>
                          <w:lang w:val="en-US"/>
                        </w:rPr>
                        <w:t>between ”</w:t>
                      </w:r>
                      <w:proofErr w:type="gramEnd"/>
                      <w:r w:rsidRPr="00676A3D">
                        <w:rPr>
                          <w:lang w:val="en-US"/>
                        </w:rPr>
                        <w:t xml:space="preserve">government-led” </w:t>
                      </w:r>
                      <w:proofErr w:type="spellStart"/>
                      <w:r w:rsidRPr="00676A3D">
                        <w:rPr>
                          <w:lang w:val="en-US"/>
                        </w:rPr>
                        <w:t>SyS</w:t>
                      </w:r>
                      <w:proofErr w:type="spellEnd"/>
                      <w:r w:rsidRPr="00676A3D">
                        <w:rPr>
                          <w:lang w:val="en-US"/>
                        </w:rPr>
                        <w:t xml:space="preserve"> activities</w:t>
                      </w:r>
                      <w:r>
                        <w:rPr>
                          <w:lang w:val="en-US"/>
                        </w:rPr>
                        <w:t>/goals</w:t>
                      </w:r>
                      <w:r w:rsidRPr="00676A3D">
                        <w:rPr>
                          <w:lang w:val="en-US"/>
                        </w:rPr>
                        <w:t xml:space="preserve"> that will focus on diseases (Step 2) that affect trade or public health (</w:t>
                      </w:r>
                      <w:proofErr w:type="spellStart"/>
                      <w:r w:rsidRPr="00676A3D">
                        <w:rPr>
                          <w:i/>
                          <w:lang w:val="en-US"/>
                        </w:rPr>
                        <w:t>Tierseuchen</w:t>
                      </w:r>
                      <w:proofErr w:type="spellEnd"/>
                      <w:r w:rsidRPr="00676A3D">
                        <w:rPr>
                          <w:lang w:val="en-US"/>
                        </w:rPr>
                        <w:t xml:space="preserve">) from those led by industry groups (and </w:t>
                      </w:r>
                      <w:proofErr w:type="spellStart"/>
                      <w:r w:rsidRPr="00676A3D">
                        <w:rPr>
                          <w:i/>
                          <w:lang w:val="en-US"/>
                        </w:rPr>
                        <w:t>Früherkennung</w:t>
                      </w:r>
                      <w:proofErr w:type="spellEnd"/>
                      <w:r w:rsidRPr="00676A3D">
                        <w:rPr>
                          <w:lang w:val="en-US"/>
                        </w:rPr>
                        <w:t>?) which may seek to encompass a broader range of diseases including those that affect productivity (</w:t>
                      </w:r>
                      <w:proofErr w:type="spellStart"/>
                      <w:r w:rsidRPr="00676A3D">
                        <w:rPr>
                          <w:i/>
                          <w:lang w:val="en-US"/>
                        </w:rPr>
                        <w:t>Produktionskrankheiten</w:t>
                      </w:r>
                      <w:proofErr w:type="spellEnd"/>
                      <w:r w:rsidRPr="00676A3D">
                        <w:rPr>
                          <w:i/>
                          <w:lang w:val="en-US"/>
                        </w:rPr>
                        <w:t xml:space="preserve">, </w:t>
                      </w:r>
                      <w:proofErr w:type="spellStart"/>
                      <w:r w:rsidRPr="00676A3D">
                        <w:rPr>
                          <w:i/>
                          <w:lang w:val="en-US"/>
                        </w:rPr>
                        <w:t>keine</w:t>
                      </w:r>
                      <w:proofErr w:type="spellEnd"/>
                      <w:r w:rsidRPr="00676A3D">
                        <w:rPr>
                          <w:i/>
                          <w:lang w:val="en-US"/>
                        </w:rPr>
                        <w:t xml:space="preserve"> </w:t>
                      </w:r>
                      <w:proofErr w:type="spellStart"/>
                      <w:r w:rsidRPr="00676A3D">
                        <w:rPr>
                          <w:i/>
                          <w:lang w:val="en-US"/>
                        </w:rPr>
                        <w:t>Tierseuchen</w:t>
                      </w:r>
                      <w:proofErr w:type="spellEnd"/>
                      <w:r w:rsidRPr="00676A3D">
                        <w:rPr>
                          <w:lang w:val="en-US"/>
                        </w:rPr>
                        <w:t>) in addition to those that affect trade.</w:t>
                      </w:r>
                    </w:p>
                  </w:txbxContent>
                </v:textbox>
              </v:shape>
            </w:pict>
          </mc:Fallback>
        </mc:AlternateContent>
      </w:r>
    </w:p>
    <w:p w:rsidR="005017F4" w:rsidRDefault="005017F4" w:rsidP="00FA15D9">
      <w:pPr>
        <w:spacing w:before="120" w:after="0" w:line="360" w:lineRule="auto"/>
        <w:jc w:val="both"/>
        <w:rPr>
          <w:lang w:val="en-GB"/>
        </w:rPr>
      </w:pPr>
    </w:p>
    <w:p w:rsidR="005017F4" w:rsidRDefault="005017F4" w:rsidP="00FA15D9">
      <w:pPr>
        <w:spacing w:before="120" w:after="0" w:line="360" w:lineRule="auto"/>
        <w:jc w:val="both"/>
        <w:rPr>
          <w:lang w:val="en-GB"/>
        </w:rPr>
      </w:pPr>
    </w:p>
    <w:p w:rsidR="005017F4" w:rsidRDefault="005017F4" w:rsidP="00FA15D9">
      <w:pPr>
        <w:spacing w:before="120" w:after="0" w:line="360" w:lineRule="auto"/>
        <w:jc w:val="both"/>
        <w:rPr>
          <w:lang w:val="en-GB"/>
        </w:rPr>
      </w:pPr>
    </w:p>
    <w:p w:rsidR="005017F4" w:rsidRDefault="005017F4" w:rsidP="00FA15D9">
      <w:pPr>
        <w:spacing w:before="120" w:after="0" w:line="360" w:lineRule="auto"/>
        <w:jc w:val="both"/>
        <w:rPr>
          <w:lang w:val="en-GB"/>
        </w:rPr>
      </w:pPr>
    </w:p>
    <w:p w:rsidR="004A23EF" w:rsidRDefault="004A23EF" w:rsidP="00FA15D9">
      <w:pPr>
        <w:spacing w:before="120" w:after="0" w:line="360" w:lineRule="auto"/>
        <w:jc w:val="both"/>
        <w:rPr>
          <w:lang w:val="en-GB"/>
        </w:rPr>
      </w:pPr>
    </w:p>
    <w:p w:rsidR="004A23EF" w:rsidRDefault="004A23EF" w:rsidP="00FA15D9">
      <w:pPr>
        <w:spacing w:before="120" w:after="0" w:line="360" w:lineRule="auto"/>
        <w:jc w:val="both"/>
        <w:rPr>
          <w:lang w:val="en-GB"/>
        </w:rPr>
      </w:pPr>
    </w:p>
    <w:p w:rsidR="004A23EF" w:rsidRDefault="004A23EF" w:rsidP="00FA15D9">
      <w:pPr>
        <w:spacing w:before="120" w:after="0" w:line="360" w:lineRule="auto"/>
        <w:jc w:val="both"/>
        <w:rPr>
          <w:lang w:val="en-GB"/>
        </w:rPr>
      </w:pPr>
    </w:p>
    <w:p w:rsidR="000369D8" w:rsidRDefault="00B514A2" w:rsidP="00FA15D9">
      <w:pPr>
        <w:spacing w:before="120" w:after="0" w:line="360" w:lineRule="auto"/>
        <w:jc w:val="both"/>
        <w:rPr>
          <w:lang w:val="en-GB"/>
        </w:rPr>
      </w:pPr>
      <w:r>
        <w:rPr>
          <w:lang w:val="en-GB"/>
        </w:rPr>
        <w:t xml:space="preserve">Early on in the development of the </w:t>
      </w:r>
      <w:proofErr w:type="spellStart"/>
      <w:r>
        <w:rPr>
          <w:lang w:val="en-GB"/>
        </w:rPr>
        <w:t>SyS</w:t>
      </w:r>
      <w:proofErr w:type="spellEnd"/>
      <w:r>
        <w:rPr>
          <w:lang w:val="en-GB"/>
        </w:rPr>
        <w:t xml:space="preserve"> system, a steering group made up of all influential stakeholders should be </w:t>
      </w:r>
      <w:r w:rsidRPr="005941B0">
        <w:rPr>
          <w:lang w:val="en-GB"/>
        </w:rPr>
        <w:t>created</w:t>
      </w:r>
      <w:r w:rsidR="00FA15D9" w:rsidRPr="005941B0">
        <w:rPr>
          <w:lang w:val="en-GB"/>
        </w:rPr>
        <w:t xml:space="preserve"> (Box </w:t>
      </w:r>
      <w:r w:rsidR="00832A8F">
        <w:rPr>
          <w:lang w:val="en-GB"/>
        </w:rPr>
        <w:t>3</w:t>
      </w:r>
      <w:r w:rsidR="00FA15D9" w:rsidRPr="005941B0">
        <w:rPr>
          <w:lang w:val="en-GB"/>
        </w:rPr>
        <w:t>)</w:t>
      </w:r>
      <w:r w:rsidRPr="005941B0">
        <w:rPr>
          <w:lang w:val="en-GB"/>
        </w:rPr>
        <w:t>.</w:t>
      </w:r>
      <w:r>
        <w:rPr>
          <w:lang w:val="en-GB"/>
        </w:rPr>
        <w:t xml:space="preserve"> </w:t>
      </w:r>
      <w:r w:rsidRPr="006B4799">
        <w:rPr>
          <w:lang w:val="en-GB"/>
        </w:rPr>
        <w:t>The group should include those who provide data for the system</w:t>
      </w:r>
      <w:r>
        <w:rPr>
          <w:lang w:val="en-GB"/>
        </w:rPr>
        <w:t xml:space="preserve"> (data providers and managers)</w:t>
      </w:r>
      <w:r w:rsidRPr="006B4799">
        <w:rPr>
          <w:lang w:val="en-GB"/>
        </w:rPr>
        <w:t>, those who design and operate the system</w:t>
      </w:r>
      <w:r>
        <w:rPr>
          <w:lang w:val="en-GB"/>
        </w:rPr>
        <w:t xml:space="preserve"> (statisticians, epidemiologists, funders)</w:t>
      </w:r>
      <w:r w:rsidRPr="006B4799">
        <w:rPr>
          <w:lang w:val="en-GB"/>
        </w:rPr>
        <w:t xml:space="preserve"> and those who will use the information generated by the system</w:t>
      </w:r>
      <w:r>
        <w:rPr>
          <w:lang w:val="en-GB"/>
        </w:rPr>
        <w:t xml:space="preserve"> (decision makers)</w:t>
      </w:r>
      <w:r w:rsidRPr="006B4799">
        <w:rPr>
          <w:lang w:val="en-GB"/>
        </w:rPr>
        <w:t xml:space="preserve">. </w:t>
      </w:r>
      <w:r w:rsidR="00FA15D9">
        <w:rPr>
          <w:lang w:val="en-GB"/>
        </w:rPr>
        <w:t>The whole group</w:t>
      </w:r>
      <w:r w:rsidR="00FA15D9" w:rsidRPr="006B4799">
        <w:rPr>
          <w:lang w:val="en-GB"/>
        </w:rPr>
        <w:t xml:space="preserve"> should be engaged in the process of defining the </w:t>
      </w:r>
      <w:proofErr w:type="spellStart"/>
      <w:r w:rsidR="00FA15D9">
        <w:rPr>
          <w:lang w:val="en-GB"/>
        </w:rPr>
        <w:t>SyS</w:t>
      </w:r>
      <w:proofErr w:type="spellEnd"/>
      <w:r w:rsidR="00FA15D9" w:rsidRPr="006B4799">
        <w:rPr>
          <w:lang w:val="en-GB"/>
        </w:rPr>
        <w:t xml:space="preserve"> </w:t>
      </w:r>
      <w:r w:rsidR="00FA15D9">
        <w:rPr>
          <w:lang w:val="en-GB"/>
        </w:rPr>
        <w:t>objectives.</w:t>
      </w:r>
      <w:r w:rsidR="00FA15D9" w:rsidRPr="00FA15D9">
        <w:rPr>
          <w:lang w:val="en-GB"/>
        </w:rPr>
        <w:t xml:space="preserve"> </w:t>
      </w:r>
      <w:r w:rsidR="00FA15D9" w:rsidRPr="006B4799">
        <w:rPr>
          <w:lang w:val="en-GB"/>
        </w:rPr>
        <w:t>The</w:t>
      </w:r>
      <w:r w:rsidR="00FA15D9">
        <w:rPr>
          <w:lang w:val="en-GB"/>
        </w:rPr>
        <w:t>se</w:t>
      </w:r>
      <w:r w:rsidR="00FA15D9" w:rsidRPr="006B4799">
        <w:rPr>
          <w:lang w:val="en-GB"/>
        </w:rPr>
        <w:t xml:space="preserve"> should be: 1) relevant; 2) detailed, precise and formalised; 3) considerate of stakeholder expectations; and 4) should reflect priority issues (OASIS criteria developed by</w:t>
      </w:r>
      <w:r w:rsidR="00FA15D9">
        <w:rPr>
          <w:lang w:val="en-GB"/>
        </w:rPr>
        <w:t xml:space="preserve"> </w:t>
      </w:r>
      <w:r w:rsidR="00FA15D9">
        <w:rPr>
          <w:lang w:val="en-GB"/>
        </w:rPr>
        <w:fldChar w:fldCharType="begin" w:fldLock="1"/>
      </w:r>
      <w:r w:rsidR="00D8577D">
        <w:rPr>
          <w:lang w:val="en-GB"/>
        </w:rPr>
        <w:instrText>ADDIN CSL_CITATION { "citationItems" : [ { "id" : "ITEM-1", "itemData" : { "DOI" : "10.1017/S0950268811000161", "ISSN" : "1469-4409", "PMID" : "21385516", "abstract" : "The purpose of this study was to develop a standardized tool for the assessment of surveillance systems on zoonoses and animal diseases. We reviewed three existing methods and combined them to develop a semi-quantitative assessment tool associating their strengths and providing a standardized way to display multilevel results. We developed a set of 78 assessment criteria divided into ten sections, representing the functional parts of a surveillance system. Each criterion was given a score according to the prescription of a scoring guide. Three graphical assessment outputs were generated using a specific combination of the scores. Output 1 is a general overview through a series of pie charts synthesizing the scores of each section. Output 2 is a histogram representing the quality of eight critical control points. Output 3 is a radar chart representing the level reached by ten system attributes. This tool was applied on five surveillance networks.", "author" : [ { "dropping-particle" : "", "family" : "Hendrikx", "given" : "P", "non-dropping-particle" : "", "parse-names" : false, "suffix" : "" }, { "dropping-particle" : "", "family" : "GAY", "given" : "E.", "non-dropping-particle" : "", "parse-names" : false, "suffix" : "" }, { "dropping-particle" : "", "family" : "Chazel", "given" : "M.", "non-dropping-particle" : "", "parse-names" : false, "suffix" : "" }, { "dropping-particle" : "", "family" : "Moutou", "given" : "F.", "non-dropping-particle" : "", "parse-names" : false, "suffix" : "" }, { "dropping-particle" : "", "family" : "DANAN", "given" : "C.", "non-dropping-particle" : "", "parse-names" : false, "suffix" : "" }, { "dropping-particle" : "", "family" : "Richomme", "given" : "C.", "non-dropping-particle" : "", "parse-names" : false, "suffix" : "" }, { "dropping-particle" : "", "family" : "Boue", "given" : "F.", "non-dropping-particle" : "", "parse-names" : false, "suffix" : "" }, { "dropping-particle" : "", "family" : "SOUILLARD", "given" : "R.", "non-dropping-particle" : "", "parse-names" : false, "suffix" : "" }, { "dropping-particle" : "", "family" : "GAUCHARD", "given" : "F.", "non-dropping-particle" : "", "parse-names" : false, "suffix" : "" }, { "dropping-particle" : "", "family" : "Dufour", "given" : "B.", "non-dropping-particle" : "", "parse-names" : false, "suffix" : "" } ], "container-title" : "Epidemiology and infection", "id" : "ITEM-1", "issue" : "10", "issued" : { "date-parts" : [ [ "2011", "10", "1" ] ] }, "language" : "English", "note" : "\n        \n\n        From Duplicate 1 ( \n        \n\n        \n          \n\n          OASIS: an assessment tool of epidemiological surveillance systems in animal health and food safety.\n          \n\n        \n        \n\n         - Hendrikx, P; Gay, E; Chazel, M; Moutou, F; Danan, C; Richomme, C; Boue, F; Souillard, R; Gauchard, F; Dufour, B )\n\n          \n\n        \n        \n\n        \n\n        \n\n        \n\n        \n\n        \n\n        \n\n      ", "page" : "1486-96", "title" : "OASIS: an assessment tool of epidemiological surveillance systems in animal health and food safety.", "type" : "article-journal", "volume" : "139" }, "uris" : [ "http://www.mendeley.com/documents/?uuid=3d0040af-a14d-4404-8575-ce1e1a01eb81" ] } ], "mendeley" : { "formattedCitation" : "[28]", "plainTextFormattedCitation" : "[28]", "previouslyFormattedCitation" : "[28]" }, "properties" : { "noteIndex" : 0 }, "schema" : "https://github.com/citation-style-language/schema/raw/master/csl-citation.json" }</w:instrText>
      </w:r>
      <w:r w:rsidR="00FA15D9">
        <w:rPr>
          <w:lang w:val="en-GB"/>
        </w:rPr>
        <w:fldChar w:fldCharType="separate"/>
      </w:r>
      <w:r w:rsidR="00FA15D9" w:rsidRPr="00FA15D9">
        <w:rPr>
          <w:noProof/>
          <w:lang w:val="en-GB"/>
        </w:rPr>
        <w:t>[28]</w:t>
      </w:r>
      <w:r w:rsidR="00FA15D9">
        <w:rPr>
          <w:lang w:val="en-GB"/>
        </w:rPr>
        <w:fldChar w:fldCharType="end"/>
      </w:r>
      <w:r w:rsidR="00FA15D9" w:rsidRPr="006B4799">
        <w:rPr>
          <w:lang w:val="en-GB"/>
        </w:rPr>
        <w:t xml:space="preserve">). In addition, they should be technologically achievable within the available budget, and they should be valid scientifically. </w:t>
      </w:r>
      <w:r w:rsidR="00FA15D9">
        <w:rPr>
          <w:lang w:val="en-GB"/>
        </w:rPr>
        <w:t>I</w:t>
      </w:r>
      <w:r w:rsidR="00FA15D9" w:rsidRPr="006B4799">
        <w:rPr>
          <w:lang w:val="en-GB"/>
        </w:rPr>
        <w:t>deally</w:t>
      </w:r>
      <w:r w:rsidR="00FA15D9">
        <w:rPr>
          <w:lang w:val="en-GB"/>
        </w:rPr>
        <w:t>,</w:t>
      </w:r>
      <w:r w:rsidR="00FA15D9" w:rsidRPr="006B4799">
        <w:rPr>
          <w:lang w:val="en-GB"/>
        </w:rPr>
        <w:t xml:space="preserve"> consensus</w:t>
      </w:r>
      <w:r w:rsidR="00FA15D9">
        <w:rPr>
          <w:lang w:val="en-GB"/>
        </w:rPr>
        <w:t xml:space="preserve"> on the </w:t>
      </w:r>
      <w:proofErr w:type="spellStart"/>
      <w:r w:rsidR="00FA15D9">
        <w:rPr>
          <w:lang w:val="en-GB"/>
        </w:rPr>
        <w:t>SyS</w:t>
      </w:r>
      <w:proofErr w:type="spellEnd"/>
      <w:r w:rsidR="00FA15D9">
        <w:rPr>
          <w:lang w:val="en-GB"/>
        </w:rPr>
        <w:t xml:space="preserve"> objectives</w:t>
      </w:r>
      <w:r w:rsidR="00FA15D9" w:rsidRPr="006B4799">
        <w:rPr>
          <w:lang w:val="en-GB"/>
        </w:rPr>
        <w:t xml:space="preserve"> should be achieved. </w:t>
      </w:r>
    </w:p>
    <w:p w:rsidR="00B514A2" w:rsidRDefault="00D2105A" w:rsidP="00313D50">
      <w:pPr>
        <w:spacing w:before="120" w:after="0" w:line="360" w:lineRule="auto"/>
        <w:rPr>
          <w:lang w:val="en-GB"/>
        </w:rPr>
      </w:pPr>
      <w:r w:rsidRPr="00B514A2">
        <w:rPr>
          <w:noProof/>
          <w:lang w:val="fr-CH" w:eastAsia="fr-CH"/>
        </w:rPr>
        <mc:AlternateContent>
          <mc:Choice Requires="wps">
            <w:drawing>
              <wp:anchor distT="0" distB="0" distL="114300" distR="114300" simplePos="0" relativeHeight="251658239" behindDoc="0" locked="0" layoutInCell="1" allowOverlap="1" wp14:anchorId="6780B3DE" wp14:editId="4F813B71">
                <wp:simplePos x="0" y="0"/>
                <wp:positionH relativeFrom="column">
                  <wp:posOffset>5080</wp:posOffset>
                </wp:positionH>
                <wp:positionV relativeFrom="paragraph">
                  <wp:posOffset>157480</wp:posOffset>
                </wp:positionV>
                <wp:extent cx="5819775" cy="34385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438525"/>
                        </a:xfrm>
                        <a:prstGeom prst="rect">
                          <a:avLst/>
                        </a:prstGeom>
                        <a:solidFill>
                          <a:srgbClr val="FFFFCC"/>
                        </a:solidFill>
                        <a:ln w="9525">
                          <a:solidFill>
                            <a:srgbClr val="000000"/>
                          </a:solidFill>
                          <a:miter lim="800000"/>
                          <a:headEnd/>
                          <a:tailEnd/>
                        </a:ln>
                      </wps:spPr>
                      <wps:txbx>
                        <w:txbxContent>
                          <w:p w:rsidR="00A86538" w:rsidRPr="005941B0" w:rsidRDefault="00A86538" w:rsidP="005941B0">
                            <w:pPr>
                              <w:pStyle w:val="Caption"/>
                              <w:rPr>
                                <w:lang w:val="en-GB"/>
                              </w:rPr>
                            </w:pPr>
                            <w:r w:rsidRPr="005941B0">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3</w:t>
                            </w:r>
                            <w:r>
                              <w:rPr>
                                <w:lang w:val="en-GB"/>
                              </w:rPr>
                              <w:fldChar w:fldCharType="end"/>
                            </w:r>
                            <w:r w:rsidRPr="005941B0">
                              <w:rPr>
                                <w:lang w:val="en-GB"/>
                              </w:rPr>
                              <w:t xml:space="preserve">: Tasks of steering group of animal </w:t>
                            </w:r>
                            <w:proofErr w:type="spellStart"/>
                            <w:r w:rsidRPr="005941B0">
                              <w:rPr>
                                <w:lang w:val="en-GB"/>
                              </w:rPr>
                              <w:t>SyS</w:t>
                            </w:r>
                            <w:proofErr w:type="spellEnd"/>
                            <w:r w:rsidRPr="005941B0">
                              <w:rPr>
                                <w:lang w:val="en-GB"/>
                              </w:rPr>
                              <w:t xml:space="preserve"> system in Switzerland:</w:t>
                            </w:r>
                          </w:p>
                          <w:p w:rsidR="00A86538" w:rsidRDefault="00A86538" w:rsidP="00D2105A">
                            <w:pPr>
                              <w:pStyle w:val="ListParagraph"/>
                              <w:numPr>
                                <w:ilvl w:val="0"/>
                                <w:numId w:val="20"/>
                              </w:numPr>
                              <w:rPr>
                                <w:lang w:val="en-US"/>
                              </w:rPr>
                            </w:pPr>
                            <w:r>
                              <w:rPr>
                                <w:lang w:val="en-US"/>
                              </w:rPr>
                              <w:t xml:space="preserve">Define purpose and goals of the </w:t>
                            </w:r>
                            <w:proofErr w:type="spellStart"/>
                            <w:r>
                              <w:rPr>
                                <w:lang w:val="en-US"/>
                              </w:rPr>
                              <w:t>SyS</w:t>
                            </w:r>
                            <w:proofErr w:type="spellEnd"/>
                            <w:r>
                              <w:rPr>
                                <w:lang w:val="en-US"/>
                              </w:rPr>
                              <w:t xml:space="preserve"> system (Boxes 1 and 2)</w:t>
                            </w:r>
                          </w:p>
                          <w:p w:rsidR="00A86538" w:rsidRPr="00D2105A" w:rsidRDefault="00A86538" w:rsidP="00D2105A">
                            <w:pPr>
                              <w:pStyle w:val="ListParagraph"/>
                              <w:numPr>
                                <w:ilvl w:val="0"/>
                                <w:numId w:val="20"/>
                              </w:numPr>
                              <w:rPr>
                                <w:lang w:val="en-US"/>
                              </w:rPr>
                            </w:pPr>
                            <w:r w:rsidRPr="00D2105A">
                              <w:rPr>
                                <w:lang w:val="en-US"/>
                              </w:rPr>
                              <w:t xml:space="preserve">Identify infrastructure on which the </w:t>
                            </w:r>
                            <w:proofErr w:type="spellStart"/>
                            <w:r w:rsidRPr="00D2105A">
                              <w:rPr>
                                <w:lang w:val="en-US"/>
                              </w:rPr>
                              <w:t>SyS</w:t>
                            </w:r>
                            <w:proofErr w:type="spellEnd"/>
                            <w:r w:rsidRPr="00D2105A">
                              <w:rPr>
                                <w:lang w:val="en-US"/>
                              </w:rPr>
                              <w:t xml:space="preserve"> system would rely (</w:t>
                            </w:r>
                            <w:r>
                              <w:rPr>
                                <w:lang w:val="en-US"/>
                              </w:rPr>
                              <w:t>Table 1)</w:t>
                            </w:r>
                          </w:p>
                          <w:p w:rsidR="00A86538" w:rsidRPr="00D2105A" w:rsidRDefault="00A86538" w:rsidP="00D2105A">
                            <w:pPr>
                              <w:pStyle w:val="ListParagraph"/>
                              <w:numPr>
                                <w:ilvl w:val="0"/>
                                <w:numId w:val="20"/>
                              </w:numPr>
                              <w:rPr>
                                <w:lang w:val="en-US"/>
                              </w:rPr>
                            </w:pPr>
                            <w:r w:rsidRPr="00D2105A">
                              <w:rPr>
                                <w:lang w:val="en-US"/>
                              </w:rPr>
                              <w:t>Define roles, responsibilities and expectations of stakeholders</w:t>
                            </w:r>
                          </w:p>
                          <w:p w:rsidR="00A86538" w:rsidRPr="00D2105A" w:rsidRDefault="00A86538" w:rsidP="00D2105A">
                            <w:pPr>
                              <w:pStyle w:val="ListParagraph"/>
                              <w:numPr>
                                <w:ilvl w:val="0"/>
                                <w:numId w:val="20"/>
                              </w:numPr>
                              <w:rPr>
                                <w:lang w:val="en-US"/>
                              </w:rPr>
                            </w:pPr>
                            <w:r w:rsidRPr="00D2105A">
                              <w:rPr>
                                <w:lang w:val="en-US"/>
                              </w:rPr>
                              <w:t>Ensure participation of data providers (limit additional burden to their work &amp; solve issues of data governance)</w:t>
                            </w:r>
                          </w:p>
                          <w:p w:rsidR="00A86538" w:rsidRPr="00D2105A" w:rsidRDefault="00A86538" w:rsidP="00D2105A">
                            <w:pPr>
                              <w:pStyle w:val="ListParagraph"/>
                              <w:numPr>
                                <w:ilvl w:val="0"/>
                                <w:numId w:val="20"/>
                              </w:numPr>
                              <w:rPr>
                                <w:lang w:val="en-US"/>
                              </w:rPr>
                            </w:pPr>
                            <w:r w:rsidRPr="00D2105A">
                              <w:rPr>
                                <w:lang w:val="en-US"/>
                              </w:rPr>
                              <w:t>Identify links with other surveillance systems</w:t>
                            </w:r>
                            <w:r>
                              <w:rPr>
                                <w:lang w:val="en-US"/>
                              </w:rPr>
                              <w:t xml:space="preserve"> including wildlife &amp; human.</w:t>
                            </w:r>
                          </w:p>
                          <w:p w:rsidR="00A86538" w:rsidRPr="00D2105A" w:rsidRDefault="00A86538" w:rsidP="00D2105A">
                            <w:pPr>
                              <w:pStyle w:val="ListParagraph"/>
                              <w:numPr>
                                <w:ilvl w:val="0"/>
                                <w:numId w:val="20"/>
                              </w:numPr>
                              <w:rPr>
                                <w:lang w:val="en-US"/>
                              </w:rPr>
                            </w:pPr>
                            <w:r w:rsidRPr="00D2105A">
                              <w:rPr>
                                <w:lang w:val="en-US"/>
                              </w:rPr>
                              <w:t xml:space="preserve">Define a protocol for investigating alarms and communicating </w:t>
                            </w:r>
                            <w:r>
                              <w:rPr>
                                <w:lang w:val="en-US"/>
                              </w:rPr>
                              <w:t>alerts (S</w:t>
                            </w:r>
                            <w:r w:rsidRPr="004A23EF">
                              <w:rPr>
                                <w:lang w:val="en-US"/>
                              </w:rPr>
                              <w:t>tep 6)</w:t>
                            </w:r>
                          </w:p>
                          <w:p w:rsidR="00A86538" w:rsidRDefault="00A86538" w:rsidP="00D2105A">
                            <w:pPr>
                              <w:pStyle w:val="ListParagraph"/>
                              <w:numPr>
                                <w:ilvl w:val="0"/>
                                <w:numId w:val="20"/>
                              </w:numPr>
                              <w:rPr>
                                <w:lang w:val="en-US"/>
                              </w:rPr>
                            </w:pPr>
                            <w:r w:rsidRPr="00D2105A">
                              <w:rPr>
                                <w:lang w:val="en-US"/>
                              </w:rPr>
                              <w:t>Define the criteria for evaluating the system (and who will do it) (</w:t>
                            </w:r>
                            <w:r>
                              <w:rPr>
                                <w:lang w:val="en-US"/>
                              </w:rPr>
                              <w:t>Section III</w:t>
                            </w:r>
                            <w:r w:rsidRPr="00D2105A">
                              <w:rPr>
                                <w:lang w:val="en-US"/>
                              </w:rPr>
                              <w:t>)</w:t>
                            </w:r>
                          </w:p>
                          <w:p w:rsidR="00A86538" w:rsidRDefault="00A86538" w:rsidP="000369D8">
                            <w:pPr>
                              <w:pStyle w:val="ListParagraph"/>
                              <w:numPr>
                                <w:ilvl w:val="0"/>
                                <w:numId w:val="20"/>
                              </w:numPr>
                              <w:rPr>
                                <w:lang w:val="en-US"/>
                              </w:rPr>
                            </w:pPr>
                            <w:r w:rsidRPr="000369D8">
                              <w:rPr>
                                <w:lang w:val="en-US"/>
                              </w:rPr>
                              <w:t xml:space="preserve">Discuss </w:t>
                            </w:r>
                            <w:r>
                              <w:rPr>
                                <w:lang w:val="en-US"/>
                              </w:rPr>
                              <w:t>the a</w:t>
                            </w:r>
                            <w:r w:rsidRPr="000369D8">
                              <w:rPr>
                                <w:lang w:val="en-US"/>
                              </w:rPr>
                              <w:t>dded value and feasibility of European comparability</w:t>
                            </w:r>
                          </w:p>
                          <w:p w:rsidR="00A86538" w:rsidRPr="00676A3D" w:rsidRDefault="00A86538" w:rsidP="00676A3D">
                            <w:pPr>
                              <w:ind w:left="360"/>
                              <w:rPr>
                                <w:lang w:val="en-US"/>
                              </w:rPr>
                            </w:pPr>
                            <w:r w:rsidRPr="00676A3D">
                              <w:rPr>
                                <w:u w:val="single"/>
                                <w:lang w:val="en-US"/>
                              </w:rPr>
                              <w:t>Note:</w:t>
                            </w:r>
                            <w:r>
                              <w:rPr>
                                <w:lang w:val="en-US"/>
                              </w:rPr>
                              <w:t xml:space="preserve"> In Switzerland, the tasks above have already been undertaken and discussed within the projects “</w:t>
                            </w:r>
                            <w:proofErr w:type="spellStart"/>
                            <w:r w:rsidRPr="00676A3D">
                              <w:rPr>
                                <w:i/>
                                <w:lang w:val="en-US"/>
                              </w:rPr>
                              <w:t>Equinella</w:t>
                            </w:r>
                            <w:proofErr w:type="spellEnd"/>
                            <w:r>
                              <w:rPr>
                                <w:lang w:val="en-US"/>
                              </w:rPr>
                              <w:t>” and “</w:t>
                            </w:r>
                            <w:proofErr w:type="spellStart"/>
                            <w:r w:rsidRPr="00676A3D">
                              <w:rPr>
                                <w:i/>
                                <w:lang w:val="en-US"/>
                              </w:rPr>
                              <w:t>Netzwerk</w:t>
                            </w:r>
                            <w:proofErr w:type="spellEnd"/>
                            <w:r w:rsidRPr="00676A3D">
                              <w:rPr>
                                <w:i/>
                                <w:lang w:val="en-US"/>
                              </w:rPr>
                              <w:t xml:space="preserve"> </w:t>
                            </w:r>
                            <w:proofErr w:type="spellStart"/>
                            <w:r w:rsidRPr="00676A3D">
                              <w:rPr>
                                <w:i/>
                                <w:lang w:val="en-US"/>
                              </w:rPr>
                              <w:t>Rindergesundheit</w:t>
                            </w:r>
                            <w:proofErr w:type="spellEnd"/>
                            <w:r w:rsidRPr="00676A3D">
                              <w:rPr>
                                <w:i/>
                                <w:lang w:val="en-US"/>
                              </w:rPr>
                              <w:t>/</w:t>
                            </w:r>
                            <w:proofErr w:type="spellStart"/>
                            <w:r w:rsidRPr="00676A3D">
                              <w:rPr>
                                <w:i/>
                                <w:lang w:val="en-US"/>
                              </w:rPr>
                              <w:t>Netzwerk</w:t>
                            </w:r>
                            <w:proofErr w:type="spellEnd"/>
                            <w:r w:rsidRPr="00676A3D">
                              <w:rPr>
                                <w:i/>
                                <w:lang w:val="en-US"/>
                              </w:rPr>
                              <w:t xml:space="preserve"> </w:t>
                            </w:r>
                            <w:proofErr w:type="spellStart"/>
                            <w:r w:rsidRPr="00676A3D">
                              <w:rPr>
                                <w:i/>
                                <w:lang w:val="en-US"/>
                              </w:rPr>
                              <w:t>TGDataS</w:t>
                            </w:r>
                            <w:proofErr w:type="spellEnd"/>
                            <w:r>
                              <w:rPr>
                                <w:lang w:val="en-US"/>
                              </w:rPr>
                              <w:t xml:space="preserve">”. </w:t>
                            </w:r>
                          </w:p>
                          <w:p w:rsidR="00A86538" w:rsidRPr="000369D8" w:rsidRDefault="00A86538" w:rsidP="000369D8">
                            <w:pPr>
                              <w:ind w:left="36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pt;margin-top:12.4pt;width:458.25pt;height:270.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" fillcolor="#ffc">
                <v:textbox>
                  <w:txbxContent>
                    <w:p w:rsidR="00A86538" w:rsidRPr="005941B0" w:rsidRDefault="00A86538" w:rsidP="005941B0">
                      <w:pPr>
                        <w:pStyle w:val="Caption"/>
                        <w:rPr>
                          <w:lang w:val="en-GB"/>
                        </w:rPr>
                      </w:pPr>
                      <w:r w:rsidRPr="005941B0">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3</w:t>
                      </w:r>
                      <w:r>
                        <w:rPr>
                          <w:lang w:val="en-GB"/>
                        </w:rPr>
                        <w:fldChar w:fldCharType="end"/>
                      </w:r>
                      <w:r w:rsidRPr="005941B0">
                        <w:rPr>
                          <w:lang w:val="en-GB"/>
                        </w:rPr>
                        <w:t xml:space="preserve">: Tasks of steering group of animal </w:t>
                      </w:r>
                      <w:proofErr w:type="spellStart"/>
                      <w:r w:rsidRPr="005941B0">
                        <w:rPr>
                          <w:lang w:val="en-GB"/>
                        </w:rPr>
                        <w:t>SyS</w:t>
                      </w:r>
                      <w:proofErr w:type="spellEnd"/>
                      <w:r w:rsidRPr="005941B0">
                        <w:rPr>
                          <w:lang w:val="en-GB"/>
                        </w:rPr>
                        <w:t xml:space="preserve"> system in Switzerland:</w:t>
                      </w:r>
                    </w:p>
                    <w:p w:rsidR="00A86538" w:rsidRDefault="00A86538" w:rsidP="00D2105A">
                      <w:pPr>
                        <w:pStyle w:val="ListParagraph"/>
                        <w:numPr>
                          <w:ilvl w:val="0"/>
                          <w:numId w:val="20"/>
                        </w:numPr>
                        <w:rPr>
                          <w:lang w:val="en-US"/>
                        </w:rPr>
                      </w:pPr>
                      <w:r>
                        <w:rPr>
                          <w:lang w:val="en-US"/>
                        </w:rPr>
                        <w:t xml:space="preserve">Define purpose and goals of the </w:t>
                      </w:r>
                      <w:proofErr w:type="spellStart"/>
                      <w:r>
                        <w:rPr>
                          <w:lang w:val="en-US"/>
                        </w:rPr>
                        <w:t>SyS</w:t>
                      </w:r>
                      <w:proofErr w:type="spellEnd"/>
                      <w:r>
                        <w:rPr>
                          <w:lang w:val="en-US"/>
                        </w:rPr>
                        <w:t xml:space="preserve"> system (Boxes 1 and 2)</w:t>
                      </w:r>
                    </w:p>
                    <w:p w:rsidR="00A86538" w:rsidRPr="00D2105A" w:rsidRDefault="00A86538" w:rsidP="00D2105A">
                      <w:pPr>
                        <w:pStyle w:val="ListParagraph"/>
                        <w:numPr>
                          <w:ilvl w:val="0"/>
                          <w:numId w:val="20"/>
                        </w:numPr>
                        <w:rPr>
                          <w:lang w:val="en-US"/>
                        </w:rPr>
                      </w:pPr>
                      <w:r w:rsidRPr="00D2105A">
                        <w:rPr>
                          <w:lang w:val="en-US"/>
                        </w:rPr>
                        <w:t xml:space="preserve">Identify infrastructure on which the </w:t>
                      </w:r>
                      <w:proofErr w:type="spellStart"/>
                      <w:r w:rsidRPr="00D2105A">
                        <w:rPr>
                          <w:lang w:val="en-US"/>
                        </w:rPr>
                        <w:t>SyS</w:t>
                      </w:r>
                      <w:proofErr w:type="spellEnd"/>
                      <w:r w:rsidRPr="00D2105A">
                        <w:rPr>
                          <w:lang w:val="en-US"/>
                        </w:rPr>
                        <w:t xml:space="preserve"> system would rely (</w:t>
                      </w:r>
                      <w:r>
                        <w:rPr>
                          <w:lang w:val="en-US"/>
                        </w:rPr>
                        <w:t>Table 1)</w:t>
                      </w:r>
                    </w:p>
                    <w:p w:rsidR="00A86538" w:rsidRPr="00D2105A" w:rsidRDefault="00A86538" w:rsidP="00D2105A">
                      <w:pPr>
                        <w:pStyle w:val="ListParagraph"/>
                        <w:numPr>
                          <w:ilvl w:val="0"/>
                          <w:numId w:val="20"/>
                        </w:numPr>
                        <w:rPr>
                          <w:lang w:val="en-US"/>
                        </w:rPr>
                      </w:pPr>
                      <w:r w:rsidRPr="00D2105A">
                        <w:rPr>
                          <w:lang w:val="en-US"/>
                        </w:rPr>
                        <w:t>Define roles, responsibilities and expectations of stakeholders</w:t>
                      </w:r>
                    </w:p>
                    <w:p w:rsidR="00A86538" w:rsidRPr="00D2105A" w:rsidRDefault="00A86538" w:rsidP="00D2105A">
                      <w:pPr>
                        <w:pStyle w:val="ListParagraph"/>
                        <w:numPr>
                          <w:ilvl w:val="0"/>
                          <w:numId w:val="20"/>
                        </w:numPr>
                        <w:rPr>
                          <w:lang w:val="en-US"/>
                        </w:rPr>
                      </w:pPr>
                      <w:r w:rsidRPr="00D2105A">
                        <w:rPr>
                          <w:lang w:val="en-US"/>
                        </w:rPr>
                        <w:t>Ensure participation of data providers (limit additional burden to their work &amp; solve issues of data governance)</w:t>
                      </w:r>
                    </w:p>
                    <w:p w:rsidR="00A86538" w:rsidRPr="00D2105A" w:rsidRDefault="00A86538" w:rsidP="00D2105A">
                      <w:pPr>
                        <w:pStyle w:val="ListParagraph"/>
                        <w:numPr>
                          <w:ilvl w:val="0"/>
                          <w:numId w:val="20"/>
                        </w:numPr>
                        <w:rPr>
                          <w:lang w:val="en-US"/>
                        </w:rPr>
                      </w:pPr>
                      <w:r w:rsidRPr="00D2105A">
                        <w:rPr>
                          <w:lang w:val="en-US"/>
                        </w:rPr>
                        <w:t>Identify links with other surveillance systems</w:t>
                      </w:r>
                      <w:r>
                        <w:rPr>
                          <w:lang w:val="en-US"/>
                        </w:rPr>
                        <w:t xml:space="preserve"> including wildlife &amp; human.</w:t>
                      </w:r>
                    </w:p>
                    <w:p w:rsidR="00A86538" w:rsidRPr="00D2105A" w:rsidRDefault="00A86538" w:rsidP="00D2105A">
                      <w:pPr>
                        <w:pStyle w:val="ListParagraph"/>
                        <w:numPr>
                          <w:ilvl w:val="0"/>
                          <w:numId w:val="20"/>
                        </w:numPr>
                        <w:rPr>
                          <w:lang w:val="en-US"/>
                        </w:rPr>
                      </w:pPr>
                      <w:r w:rsidRPr="00D2105A">
                        <w:rPr>
                          <w:lang w:val="en-US"/>
                        </w:rPr>
                        <w:t xml:space="preserve">Define a protocol for investigating alarms and communicating </w:t>
                      </w:r>
                      <w:r>
                        <w:rPr>
                          <w:lang w:val="en-US"/>
                        </w:rPr>
                        <w:t>alerts (S</w:t>
                      </w:r>
                      <w:r w:rsidRPr="004A23EF">
                        <w:rPr>
                          <w:lang w:val="en-US"/>
                        </w:rPr>
                        <w:t>tep 6)</w:t>
                      </w:r>
                    </w:p>
                    <w:p w:rsidR="00A86538" w:rsidRDefault="00A86538" w:rsidP="00D2105A">
                      <w:pPr>
                        <w:pStyle w:val="ListParagraph"/>
                        <w:numPr>
                          <w:ilvl w:val="0"/>
                          <w:numId w:val="20"/>
                        </w:numPr>
                        <w:rPr>
                          <w:lang w:val="en-US"/>
                        </w:rPr>
                      </w:pPr>
                      <w:r w:rsidRPr="00D2105A">
                        <w:rPr>
                          <w:lang w:val="en-US"/>
                        </w:rPr>
                        <w:t>Define the criteria for evaluating the system (and who will do it) (</w:t>
                      </w:r>
                      <w:r>
                        <w:rPr>
                          <w:lang w:val="en-US"/>
                        </w:rPr>
                        <w:t>Section III</w:t>
                      </w:r>
                      <w:r w:rsidRPr="00D2105A">
                        <w:rPr>
                          <w:lang w:val="en-US"/>
                        </w:rPr>
                        <w:t>)</w:t>
                      </w:r>
                    </w:p>
                    <w:p w:rsidR="00A86538" w:rsidRDefault="00A86538" w:rsidP="000369D8">
                      <w:pPr>
                        <w:pStyle w:val="ListParagraph"/>
                        <w:numPr>
                          <w:ilvl w:val="0"/>
                          <w:numId w:val="20"/>
                        </w:numPr>
                        <w:rPr>
                          <w:lang w:val="en-US"/>
                        </w:rPr>
                      </w:pPr>
                      <w:r w:rsidRPr="000369D8">
                        <w:rPr>
                          <w:lang w:val="en-US"/>
                        </w:rPr>
                        <w:t xml:space="preserve">Discuss </w:t>
                      </w:r>
                      <w:r>
                        <w:rPr>
                          <w:lang w:val="en-US"/>
                        </w:rPr>
                        <w:t>the a</w:t>
                      </w:r>
                      <w:r w:rsidRPr="000369D8">
                        <w:rPr>
                          <w:lang w:val="en-US"/>
                        </w:rPr>
                        <w:t>dded value and feasibility of European comparability</w:t>
                      </w:r>
                    </w:p>
                    <w:p w:rsidR="00A86538" w:rsidRPr="00676A3D" w:rsidRDefault="00A86538" w:rsidP="00676A3D">
                      <w:pPr>
                        <w:ind w:left="360"/>
                        <w:rPr>
                          <w:lang w:val="en-US"/>
                        </w:rPr>
                      </w:pPr>
                      <w:r w:rsidRPr="00676A3D">
                        <w:rPr>
                          <w:u w:val="single"/>
                          <w:lang w:val="en-US"/>
                        </w:rPr>
                        <w:t>Note:</w:t>
                      </w:r>
                      <w:r>
                        <w:rPr>
                          <w:lang w:val="en-US"/>
                        </w:rPr>
                        <w:t xml:space="preserve"> In Switzerland, the tasks above have already been undertaken and discussed within the projects “</w:t>
                      </w:r>
                      <w:proofErr w:type="spellStart"/>
                      <w:r w:rsidRPr="00676A3D">
                        <w:rPr>
                          <w:i/>
                          <w:lang w:val="en-US"/>
                        </w:rPr>
                        <w:t>Equinella</w:t>
                      </w:r>
                      <w:proofErr w:type="spellEnd"/>
                      <w:r>
                        <w:rPr>
                          <w:lang w:val="en-US"/>
                        </w:rPr>
                        <w:t>” and “</w:t>
                      </w:r>
                      <w:proofErr w:type="spellStart"/>
                      <w:r w:rsidRPr="00676A3D">
                        <w:rPr>
                          <w:i/>
                          <w:lang w:val="en-US"/>
                        </w:rPr>
                        <w:t>Netzwerk</w:t>
                      </w:r>
                      <w:proofErr w:type="spellEnd"/>
                      <w:r w:rsidRPr="00676A3D">
                        <w:rPr>
                          <w:i/>
                          <w:lang w:val="en-US"/>
                        </w:rPr>
                        <w:t xml:space="preserve"> </w:t>
                      </w:r>
                      <w:proofErr w:type="spellStart"/>
                      <w:r w:rsidRPr="00676A3D">
                        <w:rPr>
                          <w:i/>
                          <w:lang w:val="en-US"/>
                        </w:rPr>
                        <w:t>Rindergesundheit</w:t>
                      </w:r>
                      <w:proofErr w:type="spellEnd"/>
                      <w:r w:rsidRPr="00676A3D">
                        <w:rPr>
                          <w:i/>
                          <w:lang w:val="en-US"/>
                        </w:rPr>
                        <w:t>/</w:t>
                      </w:r>
                      <w:proofErr w:type="spellStart"/>
                      <w:r w:rsidRPr="00676A3D">
                        <w:rPr>
                          <w:i/>
                          <w:lang w:val="en-US"/>
                        </w:rPr>
                        <w:t>Netzwerk</w:t>
                      </w:r>
                      <w:proofErr w:type="spellEnd"/>
                      <w:r w:rsidRPr="00676A3D">
                        <w:rPr>
                          <w:i/>
                          <w:lang w:val="en-US"/>
                        </w:rPr>
                        <w:t xml:space="preserve"> </w:t>
                      </w:r>
                      <w:proofErr w:type="spellStart"/>
                      <w:r w:rsidRPr="00676A3D">
                        <w:rPr>
                          <w:i/>
                          <w:lang w:val="en-US"/>
                        </w:rPr>
                        <w:t>TGDataS</w:t>
                      </w:r>
                      <w:proofErr w:type="spellEnd"/>
                      <w:r>
                        <w:rPr>
                          <w:lang w:val="en-US"/>
                        </w:rPr>
                        <w:t xml:space="preserve">”. </w:t>
                      </w:r>
                    </w:p>
                    <w:p w:rsidR="00A86538" w:rsidRPr="000369D8" w:rsidRDefault="00A86538" w:rsidP="000369D8">
                      <w:pPr>
                        <w:ind w:left="360"/>
                        <w:rPr>
                          <w:lang w:val="en-US"/>
                        </w:rPr>
                      </w:pPr>
                    </w:p>
                  </w:txbxContent>
                </v:textbox>
              </v:shape>
            </w:pict>
          </mc:Fallback>
        </mc:AlternateContent>
      </w:r>
    </w:p>
    <w:p w:rsidR="00B514A2" w:rsidRDefault="00B514A2" w:rsidP="00313D50">
      <w:pPr>
        <w:spacing w:before="120" w:after="0" w:line="360" w:lineRule="auto"/>
        <w:rPr>
          <w:lang w:val="en-GB"/>
        </w:rPr>
      </w:pPr>
    </w:p>
    <w:p w:rsidR="00B514A2" w:rsidRDefault="00B514A2" w:rsidP="00313D50">
      <w:pPr>
        <w:spacing w:before="120" w:after="0" w:line="360" w:lineRule="auto"/>
        <w:rPr>
          <w:lang w:val="en-GB"/>
        </w:rPr>
      </w:pPr>
    </w:p>
    <w:p w:rsidR="00F01337" w:rsidRDefault="00F01337" w:rsidP="00313D50">
      <w:pPr>
        <w:spacing w:before="120" w:after="0" w:line="360" w:lineRule="auto"/>
        <w:rPr>
          <w:lang w:val="en-GB"/>
        </w:rPr>
      </w:pPr>
    </w:p>
    <w:p w:rsidR="00F01337" w:rsidRDefault="00F01337" w:rsidP="00313D50">
      <w:pPr>
        <w:spacing w:before="120" w:after="0" w:line="360" w:lineRule="auto"/>
        <w:rPr>
          <w:lang w:val="en-GB"/>
        </w:rPr>
      </w:pPr>
    </w:p>
    <w:p w:rsidR="00F01337" w:rsidRDefault="00F01337" w:rsidP="00313D50">
      <w:pPr>
        <w:spacing w:before="120" w:after="0" w:line="360" w:lineRule="auto"/>
        <w:rPr>
          <w:lang w:val="en-GB"/>
        </w:rPr>
      </w:pPr>
    </w:p>
    <w:p w:rsidR="00F01337" w:rsidRDefault="00F01337" w:rsidP="00313D50">
      <w:pPr>
        <w:spacing w:before="120" w:after="0" w:line="360" w:lineRule="auto"/>
        <w:rPr>
          <w:lang w:val="en-GB"/>
        </w:rPr>
      </w:pPr>
    </w:p>
    <w:p w:rsidR="00F01337" w:rsidRDefault="00F01337" w:rsidP="00313D50">
      <w:pPr>
        <w:spacing w:before="120" w:after="0" w:line="360" w:lineRule="auto"/>
        <w:rPr>
          <w:lang w:val="en-GB"/>
        </w:rPr>
      </w:pPr>
    </w:p>
    <w:p w:rsidR="00676A3D" w:rsidRDefault="000369D8" w:rsidP="004A23EF">
      <w:pPr>
        <w:spacing w:before="120" w:after="0" w:line="360" w:lineRule="auto"/>
        <w:jc w:val="both"/>
        <w:rPr>
          <w:lang w:val="en-GB"/>
        </w:rPr>
      </w:pPr>
      <w:r>
        <w:rPr>
          <w:lang w:val="en-GB"/>
        </w:rPr>
        <w:t xml:space="preserve"> </w:t>
      </w:r>
    </w:p>
    <w:p w:rsidR="00676A3D" w:rsidRDefault="00676A3D" w:rsidP="004A23EF">
      <w:pPr>
        <w:spacing w:before="120" w:after="0" w:line="360" w:lineRule="auto"/>
        <w:jc w:val="both"/>
        <w:rPr>
          <w:lang w:val="en-GB"/>
        </w:rPr>
      </w:pPr>
    </w:p>
    <w:p w:rsidR="000369D8" w:rsidRDefault="000369D8" w:rsidP="004A23EF">
      <w:pPr>
        <w:spacing w:before="120" w:after="0" w:line="360" w:lineRule="auto"/>
        <w:jc w:val="both"/>
        <w:rPr>
          <w:lang w:val="en-GB"/>
        </w:rPr>
      </w:pPr>
      <w:r w:rsidRPr="006B4799">
        <w:rPr>
          <w:lang w:val="en-GB"/>
        </w:rPr>
        <w:lastRenderedPageBreak/>
        <w:t xml:space="preserve">The group may be large and will likely be diverse in terms of desired </w:t>
      </w:r>
      <w:r>
        <w:rPr>
          <w:lang w:val="en-GB"/>
        </w:rPr>
        <w:t>objectives</w:t>
      </w:r>
      <w:r w:rsidRPr="006B4799">
        <w:rPr>
          <w:lang w:val="en-GB"/>
        </w:rPr>
        <w:t xml:space="preserve"> and views of </w:t>
      </w:r>
      <w:proofErr w:type="spellStart"/>
      <w:r w:rsidRPr="006B4799">
        <w:rPr>
          <w:lang w:val="en-GB"/>
        </w:rPr>
        <w:t>SyS</w:t>
      </w:r>
      <w:proofErr w:type="spellEnd"/>
      <w:r w:rsidRPr="006B4799">
        <w:rPr>
          <w:lang w:val="en-GB"/>
        </w:rPr>
        <w:t xml:space="preserve"> capabilities. Reaching consensus may be a challenge. </w:t>
      </w:r>
    </w:p>
    <w:p w:rsidR="000369D8" w:rsidRDefault="000369D8" w:rsidP="00313D50">
      <w:pPr>
        <w:spacing w:before="120" w:after="0" w:line="360" w:lineRule="auto"/>
        <w:rPr>
          <w:lang w:val="en-GB"/>
        </w:rPr>
      </w:pPr>
    </w:p>
    <w:p w:rsidR="00CB41D4" w:rsidRDefault="00CB41D4" w:rsidP="00CB41D4">
      <w:pPr>
        <w:pStyle w:val="Caption"/>
        <w:rPr>
          <w:lang w:val="en-GB"/>
        </w:rPr>
      </w:pPr>
      <w:r w:rsidRPr="00CB41D4">
        <w:rPr>
          <w:lang w:val="en-GB"/>
        </w:rPr>
        <w:t xml:space="preserve">Table </w:t>
      </w:r>
      <w:r>
        <w:fldChar w:fldCharType="begin"/>
      </w:r>
      <w:r w:rsidRPr="00CB41D4">
        <w:rPr>
          <w:lang w:val="en-GB"/>
        </w:rPr>
        <w:instrText xml:space="preserve"> SEQ Table \* ARABIC </w:instrText>
      </w:r>
      <w:r>
        <w:fldChar w:fldCharType="separate"/>
      </w:r>
      <w:r w:rsidR="00AB5D9C">
        <w:rPr>
          <w:noProof/>
          <w:lang w:val="en-GB"/>
        </w:rPr>
        <w:t>1</w:t>
      </w:r>
      <w:r>
        <w:fldChar w:fldCharType="end"/>
      </w:r>
      <w:r w:rsidRPr="00FB292F">
        <w:rPr>
          <w:lang w:val="en-GB"/>
        </w:rPr>
        <w:t xml:space="preserve">: Examples of resources needed to establish </w:t>
      </w:r>
      <w:proofErr w:type="spellStart"/>
      <w:r>
        <w:rPr>
          <w:lang w:val="en-GB"/>
        </w:rPr>
        <w:t>SyS</w:t>
      </w:r>
      <w:proofErr w:type="spellEnd"/>
      <w:r w:rsidRPr="00FB292F">
        <w:rPr>
          <w:lang w:val="en-GB"/>
        </w:rPr>
        <w:t xml:space="preserve"> systems at</w:t>
      </w:r>
      <w:r>
        <w:rPr>
          <w:lang w:val="en-GB"/>
        </w:rPr>
        <w:t xml:space="preserve"> </w:t>
      </w:r>
      <w:r w:rsidRPr="00FB292F">
        <w:rPr>
          <w:lang w:val="en-GB"/>
        </w:rPr>
        <w:t>minimum and enhanced levels</w:t>
      </w:r>
      <w:r>
        <w:rPr>
          <w:lang w:val="en-GB"/>
        </w:rPr>
        <w:t xml:space="preserve">. Reproduced from </w:t>
      </w:r>
      <w:r>
        <w:rPr>
          <w:lang w:val="en-GB"/>
        </w:rPr>
        <w:fldChar w:fldCharType="begin" w:fldLock="1"/>
      </w:r>
      <w:r w:rsidR="004E6C92">
        <w:rPr>
          <w:lang w:val="en-GB"/>
        </w:rPr>
        <w:instrText>ADDIN CSL_CITATION { "citationItems" : [ { "id" : "ITEM-1", "itemData" : { "author" : [ { "dropping-particle" : "", "family" : "Triple-S: Syndromic Surveillance Systems in Europe", "given" : "", "non-dropping-particle" : "", "parse-names" : false, "suffix" : "" } ], "id" : "ITEM-1", "issued" : { "date-parts" : [ [ "2014" ] ] }, "title" : "Guidelines for designing and implementing a syndromic surveillance system", "type" : "report" }, "uris" : [ "http://www.mendeley.com/documents/?uuid=d3990f05-8a6f-486f-9820-cf6370216e5b" ] } ], "mendeley" : { "formattedCitation" : "[1]", "plainTextFormattedCitation" : "[1]", "previouslyFormattedCitation" : "[1]" }, "properties" : { "noteIndex" : 0 }, "schema" : "https://github.com/citation-style-language/schema/raw/master/csl-citation.json" }</w:instrText>
      </w:r>
      <w:r>
        <w:rPr>
          <w:lang w:val="en-GB"/>
        </w:rPr>
        <w:fldChar w:fldCharType="separate"/>
      </w:r>
      <w:r w:rsidR="00D8577D" w:rsidRPr="00D8577D">
        <w:rPr>
          <w:b w:val="0"/>
          <w:noProof/>
          <w:lang w:val="en-GB"/>
        </w:rPr>
        <w:t>[1]</w:t>
      </w:r>
      <w:r>
        <w:rPr>
          <w:lang w:val="en-GB"/>
        </w:rPr>
        <w:fldChar w:fldCharType="end"/>
      </w:r>
      <w:r>
        <w:rPr>
          <w:lang w:val="en-GB"/>
        </w:rPr>
        <w:t>.</w:t>
      </w:r>
    </w:p>
    <w:tbl>
      <w:tblPr>
        <w:tblStyle w:val="LightLis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734A4A" w:rsidTr="00734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734A4A" w:rsidRDefault="00734A4A" w:rsidP="00CB41D4">
            <w:pPr>
              <w:spacing w:line="360" w:lineRule="auto"/>
              <w:rPr>
                <w:lang w:val="en-GB"/>
              </w:rPr>
            </w:pPr>
            <w:r>
              <w:rPr>
                <w:lang w:val="en-GB"/>
              </w:rPr>
              <w:t>Level</w:t>
            </w:r>
          </w:p>
        </w:tc>
        <w:tc>
          <w:tcPr>
            <w:tcW w:w="3071" w:type="dxa"/>
          </w:tcPr>
          <w:p w:rsidR="00734A4A" w:rsidRDefault="00734A4A" w:rsidP="00CB41D4">
            <w:pPr>
              <w:spacing w:line="36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Human resources</w:t>
            </w:r>
          </w:p>
        </w:tc>
        <w:tc>
          <w:tcPr>
            <w:tcW w:w="3071" w:type="dxa"/>
          </w:tcPr>
          <w:p w:rsidR="00734A4A" w:rsidRDefault="00734A4A" w:rsidP="00CB41D4">
            <w:pPr>
              <w:spacing w:line="36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Infrastructure</w:t>
            </w:r>
          </w:p>
        </w:tc>
      </w:tr>
      <w:tr w:rsidR="00734A4A" w:rsidTr="00734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734A4A" w:rsidRDefault="00734A4A" w:rsidP="00CB41D4">
            <w:pPr>
              <w:spacing w:line="360" w:lineRule="auto"/>
              <w:rPr>
                <w:lang w:val="en-GB"/>
              </w:rPr>
            </w:pPr>
            <w:r>
              <w:rPr>
                <w:lang w:val="en-GB"/>
              </w:rPr>
              <w:t xml:space="preserve">Minimum level </w:t>
            </w:r>
          </w:p>
        </w:tc>
        <w:tc>
          <w:tcPr>
            <w:tcW w:w="3071" w:type="dxa"/>
            <w:tcBorders>
              <w:top w:val="none" w:sz="0" w:space="0" w:color="auto"/>
              <w:bottom w:val="none" w:sz="0" w:space="0" w:color="auto"/>
            </w:tcBorders>
          </w:tcPr>
          <w:p w:rsidR="00734A4A" w:rsidRDefault="00734A4A"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Data analysts (*2)</w:t>
            </w:r>
          </w:p>
          <w:p w:rsidR="00734A4A" w:rsidRDefault="00734A4A"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Scientific assistant (*1)</w:t>
            </w:r>
          </w:p>
          <w:p w:rsidR="00CB41D4" w:rsidRDefault="00734A4A"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Senior </w:t>
            </w:r>
            <w:r w:rsidR="00CB41D4">
              <w:rPr>
                <w:lang w:val="en-GB"/>
              </w:rPr>
              <w:t xml:space="preserve">epidemiologist </w:t>
            </w:r>
            <w:r w:rsidR="00CB41D4" w:rsidRPr="00CB41D4">
              <w:rPr>
                <w:vertAlign w:val="superscript"/>
                <w:lang w:val="en-GB"/>
              </w:rPr>
              <w:t>a</w:t>
            </w:r>
            <w:r w:rsidR="00CB41D4">
              <w:rPr>
                <w:lang w:val="en-GB"/>
              </w:rPr>
              <w:t xml:space="preserve"> (*1)</w:t>
            </w:r>
          </w:p>
          <w:p w:rsidR="00CB41D4" w:rsidRDefault="00CB41D4"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IT (*1)</w:t>
            </w:r>
          </w:p>
          <w:p w:rsidR="00CB41D4" w:rsidRDefault="00CB41D4"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Communication </w:t>
            </w:r>
            <w:r w:rsidRPr="00CB41D4">
              <w:rPr>
                <w:vertAlign w:val="superscript"/>
                <w:lang w:val="en-GB"/>
              </w:rPr>
              <w:t>b</w:t>
            </w:r>
          </w:p>
        </w:tc>
        <w:tc>
          <w:tcPr>
            <w:tcW w:w="3071" w:type="dxa"/>
            <w:tcBorders>
              <w:top w:val="none" w:sz="0" w:space="0" w:color="auto"/>
              <w:bottom w:val="none" w:sz="0" w:space="0" w:color="auto"/>
              <w:right w:val="none" w:sz="0" w:space="0" w:color="auto"/>
            </w:tcBorders>
          </w:tcPr>
          <w:p w:rsidR="00734A4A" w:rsidRDefault="00CB41D4"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Computers</w:t>
            </w:r>
          </w:p>
          <w:p w:rsidR="00CB41D4" w:rsidRDefault="00CB41D4"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Software</w:t>
            </w:r>
          </w:p>
          <w:p w:rsidR="00CB41D4" w:rsidRDefault="00CB41D4"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Phones</w:t>
            </w:r>
          </w:p>
          <w:p w:rsidR="00CB41D4" w:rsidRDefault="00CB41D4" w:rsidP="00CB41D4">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Other</w:t>
            </w:r>
          </w:p>
        </w:tc>
      </w:tr>
      <w:tr w:rsidR="00734A4A" w:rsidTr="00734A4A">
        <w:tc>
          <w:tcPr>
            <w:cnfStyle w:val="001000000000" w:firstRow="0" w:lastRow="0" w:firstColumn="1" w:lastColumn="0" w:oddVBand="0" w:evenVBand="0" w:oddHBand="0" w:evenHBand="0" w:firstRowFirstColumn="0" w:firstRowLastColumn="0" w:lastRowFirstColumn="0" w:lastRowLastColumn="0"/>
            <w:tcW w:w="3070" w:type="dxa"/>
          </w:tcPr>
          <w:p w:rsidR="00734A4A" w:rsidRDefault="00734A4A" w:rsidP="00CB41D4">
            <w:pPr>
              <w:spacing w:line="360" w:lineRule="auto"/>
              <w:rPr>
                <w:lang w:val="en-GB"/>
              </w:rPr>
            </w:pPr>
            <w:r>
              <w:rPr>
                <w:lang w:val="en-GB"/>
              </w:rPr>
              <w:t>Enhanced level: additional suggested resources to improve the system or manage multiple systems</w:t>
            </w:r>
          </w:p>
        </w:tc>
        <w:tc>
          <w:tcPr>
            <w:tcW w:w="3071" w:type="dxa"/>
          </w:tcPr>
          <w:p w:rsidR="00734A4A"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Medical epidemiologist (*1)</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Scientific assistants (*2)</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Experienced statistician (*1)</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Administrative support (*1)</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IT (*1)</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Business and communication support </w:t>
            </w:r>
            <w:r w:rsidRPr="00CB41D4">
              <w:rPr>
                <w:vertAlign w:val="superscript"/>
                <w:lang w:val="en-GB"/>
              </w:rPr>
              <w:t>c</w:t>
            </w:r>
            <w:r>
              <w:rPr>
                <w:lang w:val="en-GB"/>
              </w:rPr>
              <w:t xml:space="preserve"> (*1)</w:t>
            </w:r>
          </w:p>
        </w:tc>
        <w:tc>
          <w:tcPr>
            <w:tcW w:w="3071" w:type="dxa"/>
          </w:tcPr>
          <w:p w:rsidR="00734A4A"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Computers</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Servers</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Offsite backup servers</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Software</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Phones</w:t>
            </w:r>
          </w:p>
          <w:p w:rsidR="00CB41D4" w:rsidRDefault="00CB41D4" w:rsidP="00CB41D4">
            <w:pPr>
              <w:spacing w:line="36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Other</w:t>
            </w:r>
          </w:p>
        </w:tc>
      </w:tr>
    </w:tbl>
    <w:p w:rsidR="00CB41D4" w:rsidRPr="00CB41D4" w:rsidRDefault="00CB41D4" w:rsidP="00CB41D4">
      <w:pPr>
        <w:pStyle w:val="NoSpacing"/>
        <w:rPr>
          <w:lang w:val="en-GB"/>
        </w:rPr>
      </w:pPr>
      <w:proofErr w:type="spellStart"/>
      <w:proofErr w:type="gramStart"/>
      <w:r w:rsidRPr="00CB41D4">
        <w:rPr>
          <w:vertAlign w:val="superscript"/>
          <w:lang w:val="en-GB"/>
        </w:rPr>
        <w:t>a</w:t>
      </w:r>
      <w:proofErr w:type="spellEnd"/>
      <w:proofErr w:type="gramEnd"/>
      <w:r w:rsidRPr="00CB41D4">
        <w:rPr>
          <w:lang w:val="en-GB"/>
        </w:rPr>
        <w:t xml:space="preserve"> The epidemiologist should have substantial experience in statistics and data analysis.</w:t>
      </w:r>
    </w:p>
    <w:p w:rsidR="00CB41D4" w:rsidRPr="00CB41D4" w:rsidRDefault="00CB41D4" w:rsidP="00CB41D4">
      <w:pPr>
        <w:pStyle w:val="NoSpacing"/>
        <w:rPr>
          <w:lang w:val="en-GB"/>
        </w:rPr>
      </w:pPr>
      <w:proofErr w:type="gramStart"/>
      <w:r w:rsidRPr="00CB41D4">
        <w:rPr>
          <w:vertAlign w:val="superscript"/>
          <w:lang w:val="en-GB"/>
        </w:rPr>
        <w:t>b</w:t>
      </w:r>
      <w:proofErr w:type="gramEnd"/>
      <w:r w:rsidRPr="00CB41D4">
        <w:rPr>
          <w:lang w:val="en-GB"/>
        </w:rPr>
        <w:t xml:space="preserve"> Communication should form part of the system’s work.</w:t>
      </w:r>
    </w:p>
    <w:p w:rsidR="00734A4A" w:rsidRDefault="00CB41D4" w:rsidP="00CB41D4">
      <w:pPr>
        <w:pStyle w:val="NoSpacing"/>
        <w:rPr>
          <w:lang w:val="en-GB"/>
        </w:rPr>
      </w:pPr>
      <w:proofErr w:type="gramStart"/>
      <w:r w:rsidRPr="00CB41D4">
        <w:rPr>
          <w:vertAlign w:val="superscript"/>
          <w:lang w:val="en-GB"/>
        </w:rPr>
        <w:t>c</w:t>
      </w:r>
      <w:proofErr w:type="gramEnd"/>
      <w:r w:rsidRPr="00CB41D4">
        <w:rPr>
          <w:lang w:val="en-GB"/>
        </w:rPr>
        <w:t xml:space="preserve"> Ideally, there should be a clear link between the organisation’s communications or media professional and the</w:t>
      </w:r>
      <w:r>
        <w:rPr>
          <w:lang w:val="en-GB"/>
        </w:rPr>
        <w:t xml:space="preserve"> </w:t>
      </w:r>
      <w:r w:rsidRPr="00CB41D4">
        <w:rPr>
          <w:lang w:val="en-GB"/>
        </w:rPr>
        <w:t>system owners in both day-to-day communication and in time of crisis/incident. The communication strategy of the</w:t>
      </w:r>
      <w:r>
        <w:rPr>
          <w:lang w:val="en-GB"/>
        </w:rPr>
        <w:t xml:space="preserve"> </w:t>
      </w:r>
      <w:proofErr w:type="spellStart"/>
      <w:r>
        <w:rPr>
          <w:lang w:val="en-GB"/>
        </w:rPr>
        <w:t>SyS</w:t>
      </w:r>
      <w:proofErr w:type="spellEnd"/>
      <w:r w:rsidRPr="00CB41D4">
        <w:rPr>
          <w:lang w:val="en-GB"/>
        </w:rPr>
        <w:t xml:space="preserve"> system should be linked to that of other existing surveillance systems (sharing media</w:t>
      </w:r>
      <w:r>
        <w:rPr>
          <w:lang w:val="en-GB"/>
        </w:rPr>
        <w:t xml:space="preserve"> </w:t>
      </w:r>
      <w:r w:rsidRPr="00CB41D4">
        <w:rPr>
          <w:lang w:val="en-GB"/>
        </w:rPr>
        <w:t>professionals if possible). If a dedicated website is planned, sufficient resources are needed for updating and</w:t>
      </w:r>
      <w:r>
        <w:rPr>
          <w:lang w:val="en-GB"/>
        </w:rPr>
        <w:t xml:space="preserve"> </w:t>
      </w:r>
      <w:r w:rsidRPr="00CB41D4">
        <w:rPr>
          <w:lang w:val="en-GB"/>
        </w:rPr>
        <w:t>maintaining the site.</w:t>
      </w:r>
    </w:p>
    <w:p w:rsidR="000369D8" w:rsidRDefault="000369D8" w:rsidP="00313D50">
      <w:pPr>
        <w:spacing w:before="120" w:after="0" w:line="360" w:lineRule="auto"/>
        <w:rPr>
          <w:lang w:val="en-GB"/>
        </w:rPr>
      </w:pPr>
    </w:p>
    <w:p w:rsidR="000369D8" w:rsidRDefault="000369D8" w:rsidP="00313D50">
      <w:pPr>
        <w:spacing w:before="120" w:after="0" w:line="360" w:lineRule="auto"/>
        <w:rPr>
          <w:lang w:val="en-GB"/>
        </w:rPr>
      </w:pPr>
    </w:p>
    <w:p w:rsidR="000369D8" w:rsidRDefault="000369D8" w:rsidP="00313D50">
      <w:pPr>
        <w:spacing w:before="120" w:after="0" w:line="360" w:lineRule="auto"/>
        <w:rPr>
          <w:lang w:val="en-GB"/>
        </w:rPr>
      </w:pPr>
    </w:p>
    <w:p w:rsidR="000369D8" w:rsidRDefault="000369D8" w:rsidP="00313D50">
      <w:pPr>
        <w:spacing w:before="120" w:after="0" w:line="360" w:lineRule="auto"/>
        <w:rPr>
          <w:lang w:val="en-GB"/>
        </w:rPr>
      </w:pPr>
    </w:p>
    <w:p w:rsidR="000369D8" w:rsidRDefault="000369D8" w:rsidP="00313D50">
      <w:pPr>
        <w:spacing w:before="120" w:after="0" w:line="360" w:lineRule="auto"/>
        <w:rPr>
          <w:lang w:val="en-GB"/>
        </w:rPr>
      </w:pPr>
    </w:p>
    <w:p w:rsidR="000369D8" w:rsidRDefault="000369D8" w:rsidP="00313D50">
      <w:pPr>
        <w:spacing w:before="120" w:after="0" w:line="360" w:lineRule="auto"/>
        <w:rPr>
          <w:lang w:val="en-GB"/>
        </w:rPr>
      </w:pPr>
    </w:p>
    <w:p w:rsidR="000369D8" w:rsidRDefault="000369D8" w:rsidP="00313D50">
      <w:pPr>
        <w:spacing w:before="120" w:after="0" w:line="360" w:lineRule="auto"/>
        <w:rPr>
          <w:lang w:val="en-GB"/>
        </w:rPr>
      </w:pPr>
    </w:p>
    <w:p w:rsidR="000369D8" w:rsidRDefault="000369D8" w:rsidP="00313D50">
      <w:pPr>
        <w:spacing w:before="120" w:after="0" w:line="360" w:lineRule="auto"/>
        <w:rPr>
          <w:lang w:val="en-GB"/>
        </w:rPr>
      </w:pPr>
    </w:p>
    <w:p w:rsidR="00BD0711" w:rsidRPr="00BD0711" w:rsidRDefault="00BD0711" w:rsidP="00C27516">
      <w:pPr>
        <w:pStyle w:val="Heading2"/>
        <w:numPr>
          <w:ilvl w:val="0"/>
          <w:numId w:val="35"/>
        </w:numPr>
        <w:spacing w:line="360" w:lineRule="auto"/>
        <w:rPr>
          <w:lang w:val="en-GB"/>
        </w:rPr>
      </w:pPr>
      <w:bookmarkStart w:id="4" w:name="_Toc420928160"/>
      <w:r w:rsidRPr="00BD0711">
        <w:rPr>
          <w:lang w:val="en-GB"/>
        </w:rPr>
        <w:lastRenderedPageBreak/>
        <w:t>Select diseases &amp; populations for surveillance</w:t>
      </w:r>
      <w:bookmarkEnd w:id="4"/>
      <w:r w:rsidRPr="00BD0711">
        <w:rPr>
          <w:lang w:val="en-GB"/>
        </w:rPr>
        <w:t xml:space="preserve"> </w:t>
      </w:r>
    </w:p>
    <w:p w:rsidR="00B514A2" w:rsidRPr="00BD0711" w:rsidRDefault="00B514A2" w:rsidP="00313D50">
      <w:pPr>
        <w:spacing w:before="120" w:after="0" w:line="360" w:lineRule="auto"/>
        <w:jc w:val="both"/>
        <w:rPr>
          <w:lang w:val="en-GB"/>
        </w:rPr>
      </w:pPr>
      <w:r>
        <w:rPr>
          <w:lang w:val="en-GB"/>
        </w:rPr>
        <w:t>It is necessary to define the health event that the system is intended to monitor</w:t>
      </w:r>
      <w:r w:rsidR="005941B0">
        <w:rPr>
          <w:lang w:val="en-GB"/>
        </w:rPr>
        <w:t xml:space="preserve"> </w:t>
      </w:r>
      <w:r w:rsidR="005941B0" w:rsidRPr="00676A3D">
        <w:rPr>
          <w:lang w:val="en-GB"/>
        </w:rPr>
        <w:t xml:space="preserve">(Box </w:t>
      </w:r>
      <w:r w:rsidR="005017F4" w:rsidRPr="00676A3D">
        <w:rPr>
          <w:lang w:val="en-GB"/>
        </w:rPr>
        <w:t>4</w:t>
      </w:r>
      <w:r w:rsidR="005941B0" w:rsidRPr="00676A3D">
        <w:rPr>
          <w:lang w:val="en-GB"/>
        </w:rPr>
        <w:t>)</w:t>
      </w:r>
      <w:r w:rsidRPr="00676A3D">
        <w:rPr>
          <w:lang w:val="en-GB"/>
        </w:rPr>
        <w:t>.</w:t>
      </w:r>
      <w:r>
        <w:rPr>
          <w:lang w:val="en-GB"/>
        </w:rPr>
        <w:t xml:space="preserve"> </w:t>
      </w:r>
      <w:r w:rsidRPr="00BD0711">
        <w:rPr>
          <w:lang w:val="en-GB"/>
        </w:rPr>
        <w:t xml:space="preserve">The surveillance </w:t>
      </w:r>
      <w:r>
        <w:rPr>
          <w:lang w:val="en-GB"/>
        </w:rPr>
        <w:t>goals</w:t>
      </w:r>
      <w:r w:rsidRPr="00BD0711">
        <w:rPr>
          <w:lang w:val="en-GB"/>
        </w:rPr>
        <w:t xml:space="preserve"> set in Step 1 will dictate whether the </w:t>
      </w:r>
      <w:proofErr w:type="spellStart"/>
      <w:r w:rsidRPr="00BD0711">
        <w:rPr>
          <w:lang w:val="en-GB"/>
        </w:rPr>
        <w:t>SyS</w:t>
      </w:r>
      <w:proofErr w:type="spellEnd"/>
      <w:r w:rsidRPr="00BD0711">
        <w:rPr>
          <w:lang w:val="en-GB"/>
        </w:rPr>
        <w:t xml:space="preserve"> system will be ‘‘syndrome-based’’ (SBS), ‘‘syndromic-non-specific’’ (SNS) or both</w:t>
      </w:r>
      <w:r w:rsidR="007E489E">
        <w:rPr>
          <w:lang w:val="en-GB"/>
        </w:rPr>
        <w:t xml:space="preserve"> </w:t>
      </w:r>
      <w:r w:rsidR="007E489E">
        <w:rPr>
          <w:lang w:val="en-GB"/>
        </w:rPr>
        <w:fldChar w:fldCharType="begin" w:fldLock="1"/>
      </w:r>
      <w:r w:rsidR="004E6C92">
        <w:rPr>
          <w:lang w:val="en-GB"/>
        </w:rPr>
        <w:instrText>ADDIN CSL_CITATION { "citationItems" : [ { "id" : "ITEM-1", "itemData" : { "DOI" : "10.1016/j.jegh.2011.06.003", "ISSN" : "2210-6014", "PMID" : "23856373", "abstract" : "With growing concerns about international spread of disease and expanding use of early disease detection surveillance methods, the field of syndromic surveillance has received increased attention over the last decade. The purpose of this article is to clarify the various meanings that have been assigned to the term syndromic surveillance and to propose a refined categorization of the characteristics of these systems. Existing literature and conference proceedings were examined on syndromic surveillance from 1998 to 2010, focusing on low- and middle-income settings. Based on the 36 unique definitions of syndromic surveillance found in the literature, five commonly accepted principles of syndromic surveillance systems were identified, as well as two fundamental categories: specific and non-specific disease detection. Ultimately, the proposed categorization of syndromic surveillance distinguishes between systems that focus on detecting defined syndromes or outcomes of interest and those that aim to uncover non-specific trends that suggest an outbreak may be occurring. By providing an accurate and comprehensive picture of this field's capabilities, and differentiating among system types, a unified understanding of the syndromic surveillance field can be developed, encouraging the adoption, investment in, and implementation of these systems in settings that need bolstered surveillance capacity, particularly low- and middle-income countries.", "author" : [ { "dropping-particle" : "", "family" : "Katz", "given" : "Rebecca", "non-dropping-particle" : "", "parse-names" : false, "suffix" : "" }, { "dropping-particle" : "", "family" : "May", "given" : "Larissa", "non-dropping-particle" : "", "parse-names" : false, "suffix" : "" }, { "dropping-particle" : "", "family" : "Baker", "given" : "Julia", "non-dropping-particle" : "", "parse-names" : false, "suffix" : "" }, { "dropping-particle" : "", "family" : "Test", "given" : "Elisa", "non-dropping-particle" : "", "parse-names" : false, "suffix" : "" } ], "container-title" : "Journal of epidemiology and global health", "id" : "ITEM-1", "issue" : "1", "issued" : { "date-parts" : [ [ "2011", "12" ] ] }, "page" : "21-31", "title" : "Redefining syndromic surveillance.", "type" : "article-journal", "volume" : "1" }, "uris" : [ "http://www.mendeley.com/documents/?uuid=b8e48261-6e87-4e21-8776-037fd0c664eb" ] } ], "mendeley" : { "formattedCitation" : "[29]", "plainTextFormattedCitation" : "[29]", "previouslyFormattedCitation" : "[29]" }, "properties" : { "noteIndex" : 0 }, "schema" : "https://github.com/citation-style-language/schema/raw/master/csl-citation.json" }</w:instrText>
      </w:r>
      <w:r w:rsidR="007E489E">
        <w:rPr>
          <w:lang w:val="en-GB"/>
        </w:rPr>
        <w:fldChar w:fldCharType="separate"/>
      </w:r>
      <w:r w:rsidR="00D8577D" w:rsidRPr="00D8577D">
        <w:rPr>
          <w:noProof/>
          <w:lang w:val="en-GB"/>
        </w:rPr>
        <w:t>[29]</w:t>
      </w:r>
      <w:r w:rsidR="007E489E">
        <w:rPr>
          <w:lang w:val="en-GB"/>
        </w:rPr>
        <w:fldChar w:fldCharType="end"/>
      </w:r>
      <w:r w:rsidRPr="00BD0711">
        <w:rPr>
          <w:lang w:val="en-GB"/>
        </w:rPr>
        <w:t xml:space="preserve">. Whereas SBS focuses on monitoring defined syndromes, diseases or outcomes of interest (e.g. a specific disease(s) or influenza-like illnesses), SNS aims to monitor non-specific indicators such as the number of dead stock picked up by rendering companies, or the sales of antimicrobial pharmaceuticals. SBS would enable situational awareness for defined health threats, and could be used to identify clusters of excess cases with specific disease characteristics that might represent an outbreak with a defined cause. An example is a geographic cluster of samples from aborted material sent to the laboratory for </w:t>
      </w:r>
      <w:proofErr w:type="spellStart"/>
      <w:r w:rsidRPr="005940C4">
        <w:rPr>
          <w:i/>
          <w:lang w:val="en-GB"/>
        </w:rPr>
        <w:t>Brucella</w:t>
      </w:r>
      <w:proofErr w:type="spellEnd"/>
      <w:r w:rsidRPr="00BD0711">
        <w:rPr>
          <w:lang w:val="en-GB"/>
        </w:rPr>
        <w:t xml:space="preserve"> testing. Such data are still syndromic because they are pre-diagnostic (a request for a </w:t>
      </w:r>
      <w:proofErr w:type="spellStart"/>
      <w:r w:rsidRPr="005940C4">
        <w:rPr>
          <w:i/>
          <w:lang w:val="en-GB"/>
        </w:rPr>
        <w:t>Brucella</w:t>
      </w:r>
      <w:proofErr w:type="spellEnd"/>
      <w:r w:rsidRPr="00BD0711">
        <w:rPr>
          <w:lang w:val="en-GB"/>
        </w:rPr>
        <w:t xml:space="preserve"> test does not necessarily mean</w:t>
      </w:r>
      <w:r w:rsidR="009F3BD9">
        <w:rPr>
          <w:lang w:val="en-GB"/>
        </w:rPr>
        <w:t xml:space="preserve"> the sample will be positive), b</w:t>
      </w:r>
      <w:r w:rsidRPr="00BD0711">
        <w:rPr>
          <w:lang w:val="en-GB"/>
        </w:rPr>
        <w:t>ut they are based on clinical suspicion providing some indication of the type of disease occurring in the cluster. On the other hand, a SNS would focus on identifying unexpected excesses of indicators that could be caused by unknown, unspecific or many disease processes, making SNS useful for detecting previously unknown and unseen diseases.</w:t>
      </w:r>
    </w:p>
    <w:p w:rsidR="00B514A2" w:rsidRDefault="00B514A2" w:rsidP="00313D50">
      <w:pPr>
        <w:spacing w:before="120" w:after="0" w:line="360" w:lineRule="auto"/>
        <w:jc w:val="both"/>
        <w:rPr>
          <w:lang w:val="en-GB"/>
        </w:rPr>
      </w:pPr>
    </w:p>
    <w:p w:rsidR="00B514A2" w:rsidRDefault="00BD0711" w:rsidP="00313D50">
      <w:pPr>
        <w:spacing w:before="120" w:after="0" w:line="360" w:lineRule="auto"/>
        <w:jc w:val="both"/>
        <w:rPr>
          <w:lang w:val="en-GB"/>
        </w:rPr>
      </w:pPr>
      <w:r w:rsidRPr="00BD0711">
        <w:rPr>
          <w:lang w:val="en-GB"/>
        </w:rPr>
        <w:t xml:space="preserve">A </w:t>
      </w:r>
      <w:r w:rsidR="00B514A2">
        <w:rPr>
          <w:lang w:val="en-GB"/>
        </w:rPr>
        <w:t>SBS</w:t>
      </w:r>
      <w:r w:rsidRPr="00BD0711">
        <w:rPr>
          <w:lang w:val="en-GB"/>
        </w:rPr>
        <w:t xml:space="preserve"> should target those diseases that are of importance to the national animal health community. As such, it is important to find consensus on national priority diseases and then to identify current surveillance gaps which should be filled by the future </w:t>
      </w:r>
      <w:proofErr w:type="spellStart"/>
      <w:r w:rsidRPr="00BD0711">
        <w:rPr>
          <w:lang w:val="en-GB"/>
        </w:rPr>
        <w:t>SyS</w:t>
      </w:r>
      <w:proofErr w:type="spellEnd"/>
      <w:r w:rsidRPr="00BD0711">
        <w:rPr>
          <w:lang w:val="en-GB"/>
        </w:rPr>
        <w:t xml:space="preserve"> system. Many livestock and poultry diseases could be of interest to </w:t>
      </w:r>
      <w:proofErr w:type="spellStart"/>
      <w:r w:rsidRPr="00BD0711">
        <w:rPr>
          <w:lang w:val="en-GB"/>
        </w:rPr>
        <w:t>SyS</w:t>
      </w:r>
      <w:proofErr w:type="spellEnd"/>
      <w:r w:rsidRPr="00BD0711">
        <w:rPr>
          <w:lang w:val="en-GB"/>
        </w:rPr>
        <w:t xml:space="preserve"> system designers (depending on the goals defined in step 1 above). These could include any or all of: OIE listed diseases, endemic diseases, sporadic diseases, exotic diseases, re-emerging diseases, new (emerging) diseases, zoonotic diseases, production diseases, and diseases that affect trade. </w:t>
      </w:r>
    </w:p>
    <w:p w:rsidR="00EF026D" w:rsidRDefault="00EF026D" w:rsidP="00313D50">
      <w:pPr>
        <w:spacing w:before="120" w:after="0" w:line="360" w:lineRule="auto"/>
        <w:jc w:val="both"/>
        <w:rPr>
          <w:lang w:val="en-GB"/>
        </w:rPr>
      </w:pPr>
    </w:p>
    <w:p w:rsidR="00EF026D" w:rsidRDefault="007E489E" w:rsidP="005941B0">
      <w:pPr>
        <w:spacing w:before="120" w:after="0" w:line="360" w:lineRule="auto"/>
        <w:jc w:val="both"/>
        <w:rPr>
          <w:lang w:val="en-GB"/>
        </w:rPr>
      </w:pPr>
      <w:r w:rsidRPr="00BD0711">
        <w:rPr>
          <w:lang w:val="en-GB"/>
        </w:rPr>
        <w:t xml:space="preserve">Depending on their nature, diseases will be differently expressed in space, time, and demographic strata of the livestock population. The geographic, demographic, and temporal coverage of the </w:t>
      </w:r>
      <w:proofErr w:type="spellStart"/>
      <w:r w:rsidRPr="00BD0711">
        <w:rPr>
          <w:lang w:val="en-GB"/>
        </w:rPr>
        <w:t>SyS</w:t>
      </w:r>
      <w:proofErr w:type="spellEnd"/>
      <w:r w:rsidRPr="00BD0711">
        <w:rPr>
          <w:lang w:val="en-GB"/>
        </w:rPr>
        <w:t xml:space="preserve"> system must therefore be sufficient to support anomaly detection. It may be relatively easy to define the adequate level of aggregation (e.g. age, production type) in a SBS system with known risk factors for specific diseases. However it is often difficult to identify a priori the subpopulation groups for SNS systems which aim to detect unexpected events. Similarly the most suitable spatial scale cannot be easily defined: a system able to identify problems at the herd level could be the most convenient for risk managers, whereas significant abnormal increases in the syndromic indicator may only be </w:t>
      </w:r>
      <w:r w:rsidRPr="00BD0711">
        <w:rPr>
          <w:lang w:val="en-GB"/>
        </w:rPr>
        <w:lastRenderedPageBreak/>
        <w:t>possible at the regional or national level</w:t>
      </w:r>
      <w:r w:rsidR="009F3BD9">
        <w:rPr>
          <w:lang w:val="en-GB"/>
        </w:rPr>
        <w:t xml:space="preserve"> </w:t>
      </w:r>
      <w:r w:rsidR="009F3BD9">
        <w:rPr>
          <w:lang w:val="en-GB"/>
        </w:rPr>
        <w:fldChar w:fldCharType="begin" w:fldLock="1"/>
      </w:r>
      <w:r w:rsidR="004E6C92">
        <w:rPr>
          <w:lang w:val="en-GB"/>
        </w:rPr>
        <w:instrText>ADDIN CSL_CITATION { "citationItems" : [ { "id" : "ITEM-1", "itemData" : { "DOI" : "10.1016/j.prevetmed.2011.12.015", "ISSN" : "1873-1716", "PMID" : "22243986", "abstract" : "Census and disposal data provide a multipurpose source of information on cattle mortality. The retrospective analyses we conducted on the data gathered in the National Cattle Register produced relevant information for describing and modelling the cattle mortality baseline and evaluating the impact of the 2007-2008 Blue Tongue epidemic on the French cattle population. This work was conducted retrospectively but showed that monitoring cattle mortality near real time could help detecting unexpected events. We are thus currently working on a timely and automated system to monitor cadaver disposal requests received by rendering plants, thanks to a data interchange system recently implemented between the Ministry of Agriculture and the fallen stock companies. Besides technical and methodological challenges, using these data for surveillance purposes raises epidemiological questions that still need to be answered. The question remains notably as to whether an abnormal increased mortality is a sensitive and timely signal for detecting unexpected health events. It appears also very challenging to identify the most adequate surveillance scale (time, space and population) and the most adequate anomaly detection algorithms to apply when the characteristics of the signals to be detected (shape, amplitude, etc.) are not known a priori. In Human health, similar systems have not yet proven their ability to detect unexpected events earlier than classical surveillance systems currently in place, but they have already demonstrated their value for real time assessment of identified and potentially dangerous events. Combined with traditional surveillance systems, we think that monitoring routinely collected data could improve the surveillance of the animal population health. Even if not used for detection purposes, cattle mortality monitoring could be used to rapidly produce information on the impact and evolution of identified events, what would facilitate decision-making regarding management measures and improve the communication.", "author" : [ { "dropping-particle" : "", "family" : "Perrin", "given" : "Jean-Baptiste", "non-dropping-particle" : "", "parse-names" : false, "suffix" : "" }, { "dropping-particle" : "", "family" : "Ducrot", "given" : "Christian", "non-dropping-particle" : "", "parse-names" : false, "suffix" : "" }, { "dropping-particle" : "", "family" : "Vinard", "given" : "Jean-Luc", "non-dropping-particle" : "", "parse-names" : false, "suffix" : "" }, { "dropping-particle" : "", "family" : "Morignat", "given" : "Eric", "non-dropping-particle" : "", "parse-names" : false, "suffix" : "" }, { "dropping-particle" : "", "family" : "Calavas", "given" : "Didier", "non-dropping-particle" : "", "parse-names" : false, "suffix" : "" }, { "dropping-particle" : "", "family" : "Hendrikx", "given" : "Pascal", "non-dropping-particle" : "", "parse-names" : false, "suffix" : "" } ], "container-title" : "Preventive veterinary medicine", "id" : "ITEM-1", "issue" : "3", "issued" : { "date-parts" : [ [ "2012", "7", "1" ] ] }, "page" : "244-52", "title" : "Assessment of the utility of routinely collected cattle census and disposal data for syndromic surveillance.", "type" : "article-journal", "volume" : "105" }, "uris" : [ "http://www.mendeley.com/documents/?uuid=4896e816-2ccc-460e-a2b0-4b91e38d10b3" ] } ], "mendeley" : { "formattedCitation" : "[30]", "plainTextFormattedCitation" : "[30]", "previouslyFormattedCitation" : "[30]" }, "properties" : { "noteIndex" : 0 }, "schema" : "https://github.com/citation-style-language/schema/raw/master/csl-citation.json" }</w:instrText>
      </w:r>
      <w:r w:rsidR="009F3BD9">
        <w:rPr>
          <w:lang w:val="en-GB"/>
        </w:rPr>
        <w:fldChar w:fldCharType="separate"/>
      </w:r>
      <w:r w:rsidR="00D8577D" w:rsidRPr="00D8577D">
        <w:rPr>
          <w:noProof/>
          <w:lang w:val="en-GB"/>
        </w:rPr>
        <w:t>[30]</w:t>
      </w:r>
      <w:r w:rsidR="009F3BD9">
        <w:rPr>
          <w:lang w:val="en-GB"/>
        </w:rPr>
        <w:fldChar w:fldCharType="end"/>
      </w:r>
      <w:r w:rsidRPr="00BD0711">
        <w:rPr>
          <w:lang w:val="en-GB"/>
        </w:rPr>
        <w:t>. The target population about which statistical inference will be made should therefore be defined in terms of 1) animal or group type; 2) epidemiological unit (animal, herd, region, etc.); and 3) administrative unit (e.g. county, region, canton, district etc.).</w:t>
      </w:r>
      <w:r w:rsidR="00734A4A">
        <w:rPr>
          <w:lang w:val="en-GB"/>
        </w:rPr>
        <w:t xml:space="preserve"> Both the targeted population and targeted health threat(s) should be taken into account in step 3 when evaluating potential data </w:t>
      </w:r>
      <w:r w:rsidR="00734A4A" w:rsidRPr="00676A3D">
        <w:rPr>
          <w:lang w:val="en-GB"/>
        </w:rPr>
        <w:t>sources</w:t>
      </w:r>
      <w:r w:rsidR="005941B0" w:rsidRPr="00676A3D">
        <w:rPr>
          <w:lang w:val="en-GB"/>
        </w:rPr>
        <w:t xml:space="preserve"> (Box </w:t>
      </w:r>
      <w:r w:rsidR="005017F4" w:rsidRPr="00676A3D">
        <w:rPr>
          <w:lang w:val="en-GB"/>
        </w:rPr>
        <w:t>5</w:t>
      </w:r>
      <w:r w:rsidR="005941B0" w:rsidRPr="00676A3D">
        <w:rPr>
          <w:lang w:val="en-GB"/>
        </w:rPr>
        <w:t>)</w:t>
      </w:r>
      <w:r w:rsidR="00734A4A" w:rsidRPr="00676A3D">
        <w:rPr>
          <w:lang w:val="en-GB"/>
        </w:rPr>
        <w:t>.</w:t>
      </w:r>
    </w:p>
    <w:p w:rsidR="005941B0" w:rsidRDefault="0006477F" w:rsidP="005941B0">
      <w:pPr>
        <w:spacing w:before="120" w:after="0" w:line="360" w:lineRule="auto"/>
        <w:rPr>
          <w:lang w:val="en-GB"/>
        </w:rPr>
      </w:pPr>
      <w:r w:rsidRPr="00B514A2">
        <w:rPr>
          <w:noProof/>
          <w:lang w:val="fr-CH" w:eastAsia="fr-CH"/>
        </w:rPr>
        <mc:AlternateContent>
          <mc:Choice Requires="wps">
            <w:drawing>
              <wp:anchor distT="0" distB="0" distL="114300" distR="114300" simplePos="0" relativeHeight="251671552" behindDoc="1" locked="0" layoutInCell="1" allowOverlap="1" wp14:anchorId="307326A7" wp14:editId="4C9E8FB6">
                <wp:simplePos x="0" y="0"/>
                <wp:positionH relativeFrom="column">
                  <wp:posOffset>-52070</wp:posOffset>
                </wp:positionH>
                <wp:positionV relativeFrom="paragraph">
                  <wp:posOffset>151130</wp:posOffset>
                </wp:positionV>
                <wp:extent cx="5819775" cy="2800350"/>
                <wp:effectExtent l="0" t="0" r="2857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800350"/>
                        </a:xfrm>
                        <a:prstGeom prst="rect">
                          <a:avLst/>
                        </a:prstGeom>
                        <a:solidFill>
                          <a:srgbClr val="FFFFCC"/>
                        </a:solidFill>
                        <a:ln w="9525">
                          <a:solidFill>
                            <a:srgbClr val="000000"/>
                          </a:solidFill>
                          <a:miter lim="800000"/>
                          <a:headEnd/>
                          <a:tailEnd/>
                        </a:ln>
                      </wps:spPr>
                      <wps:txbx>
                        <w:txbxContent>
                          <w:p w:rsidR="00A86538" w:rsidRDefault="00A86538" w:rsidP="005941B0">
                            <w:pPr>
                              <w:pStyle w:val="Caption"/>
                              <w:rPr>
                                <w:lang w:val="en-US"/>
                              </w:rPr>
                            </w:pPr>
                            <w:r w:rsidRPr="005941B0">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4</w:t>
                            </w:r>
                            <w:r>
                              <w:rPr>
                                <w:lang w:val="en-GB"/>
                              </w:rPr>
                              <w:fldChar w:fldCharType="end"/>
                            </w:r>
                            <w:r>
                              <w:rPr>
                                <w:lang w:val="en-US"/>
                              </w:rPr>
                              <w:t>: Possible diseases monitored by the animal</w:t>
                            </w:r>
                            <w:r w:rsidRPr="00B514A2">
                              <w:rPr>
                                <w:lang w:val="en-US"/>
                              </w:rPr>
                              <w:t xml:space="preserve"> </w:t>
                            </w:r>
                            <w:proofErr w:type="spellStart"/>
                            <w:r w:rsidRPr="00B514A2">
                              <w:rPr>
                                <w:lang w:val="en-US"/>
                              </w:rPr>
                              <w:t>SyS</w:t>
                            </w:r>
                            <w:proofErr w:type="spellEnd"/>
                            <w:r w:rsidRPr="00B514A2">
                              <w:rPr>
                                <w:lang w:val="en-US"/>
                              </w:rPr>
                              <w:t xml:space="preserve"> </w:t>
                            </w:r>
                            <w:r>
                              <w:rPr>
                                <w:lang w:val="en-US"/>
                              </w:rPr>
                              <w:t xml:space="preserve">system </w:t>
                            </w:r>
                            <w:r w:rsidRPr="00B514A2">
                              <w:rPr>
                                <w:lang w:val="en-US"/>
                              </w:rPr>
                              <w:t>in Switzerland</w:t>
                            </w:r>
                          </w:p>
                          <w:p w:rsidR="00A86538" w:rsidRDefault="00A86538" w:rsidP="00586355">
                            <w:pPr>
                              <w:spacing w:after="0"/>
                              <w:rPr>
                                <w:lang w:val="en-GB"/>
                              </w:rPr>
                            </w:pPr>
                            <w:r w:rsidRPr="00BD0711">
                              <w:rPr>
                                <w:lang w:val="en-GB"/>
                              </w:rPr>
                              <w:t xml:space="preserve">The surveillance </w:t>
                            </w:r>
                            <w:r>
                              <w:rPr>
                                <w:lang w:val="en-GB"/>
                              </w:rPr>
                              <w:t>goals</w:t>
                            </w:r>
                            <w:r w:rsidRPr="00BD0711">
                              <w:rPr>
                                <w:lang w:val="en-GB"/>
                              </w:rPr>
                              <w:t xml:space="preserve"> set in Step 1 will dictate whether the </w:t>
                            </w:r>
                            <w:proofErr w:type="spellStart"/>
                            <w:r w:rsidRPr="00BD0711">
                              <w:rPr>
                                <w:lang w:val="en-GB"/>
                              </w:rPr>
                              <w:t>SyS</w:t>
                            </w:r>
                            <w:proofErr w:type="spellEnd"/>
                            <w:r w:rsidRPr="00BD0711">
                              <w:rPr>
                                <w:lang w:val="en-GB"/>
                              </w:rPr>
                              <w:t xml:space="preserve"> system will be ‘‘syndrome-based’’ (SBS), ‘‘syndromic-non-specific’’ (SNS) or both</w:t>
                            </w:r>
                            <w:r>
                              <w:rPr>
                                <w:lang w:val="en-GB"/>
                              </w:rPr>
                              <w:t xml:space="preserve">. However, some surveillance activities already in place already collect both SBS and SNS data which may be integrated (depending on policy purpose and goals) in a future </w:t>
                            </w:r>
                            <w:proofErr w:type="spellStart"/>
                            <w:r>
                              <w:rPr>
                                <w:lang w:val="en-GB"/>
                              </w:rPr>
                              <w:t>SyS</w:t>
                            </w:r>
                            <w:proofErr w:type="spellEnd"/>
                            <w:r>
                              <w:rPr>
                                <w:lang w:val="en-GB"/>
                              </w:rPr>
                              <w:t xml:space="preserve"> system.</w:t>
                            </w:r>
                          </w:p>
                          <w:p w:rsidR="00A86538" w:rsidRDefault="00A86538" w:rsidP="00586355">
                            <w:pPr>
                              <w:spacing w:after="0"/>
                              <w:rPr>
                                <w:lang w:val="en-GB"/>
                              </w:rPr>
                            </w:pPr>
                            <w:r>
                              <w:rPr>
                                <w:lang w:val="en-GB"/>
                              </w:rPr>
                              <w:t xml:space="preserve">SBS data:  </w:t>
                            </w:r>
                          </w:p>
                          <w:p w:rsidR="00A86538" w:rsidRPr="00586355" w:rsidRDefault="00A86538" w:rsidP="00586355">
                            <w:pPr>
                              <w:pStyle w:val="ListParagraph"/>
                              <w:numPr>
                                <w:ilvl w:val="0"/>
                                <w:numId w:val="40"/>
                              </w:numPr>
                              <w:spacing w:after="0"/>
                              <w:rPr>
                                <w:lang w:val="en-US"/>
                              </w:rPr>
                            </w:pPr>
                            <w:proofErr w:type="spellStart"/>
                            <w:r>
                              <w:rPr>
                                <w:lang w:val="en-GB"/>
                              </w:rPr>
                              <w:t>Equinella</w:t>
                            </w:r>
                            <w:proofErr w:type="spellEnd"/>
                            <w:r>
                              <w:rPr>
                                <w:lang w:val="en-GB"/>
                              </w:rPr>
                              <w:t>: clinical suspicions (pre-diagnosis) of several non-notifiable equine diseases</w:t>
                            </w:r>
                          </w:p>
                          <w:p w:rsidR="00A86538" w:rsidRPr="001E3FDE" w:rsidRDefault="00A86538" w:rsidP="00586355">
                            <w:pPr>
                              <w:pStyle w:val="ListParagraph"/>
                              <w:numPr>
                                <w:ilvl w:val="0"/>
                                <w:numId w:val="40"/>
                              </w:numPr>
                              <w:spacing w:after="0"/>
                              <w:rPr>
                                <w:lang w:val="en-US"/>
                              </w:rPr>
                            </w:pPr>
                            <w:r>
                              <w:rPr>
                                <w:lang w:val="en-GB"/>
                              </w:rPr>
                              <w:t>Official laboratories: samples received for a particular test</w:t>
                            </w:r>
                          </w:p>
                          <w:p w:rsidR="00A86538" w:rsidRPr="001E3FDE" w:rsidRDefault="00A86538" w:rsidP="001E3FDE">
                            <w:pPr>
                              <w:pStyle w:val="ListParagraph"/>
                              <w:spacing w:after="0"/>
                              <w:rPr>
                                <w:lang w:val="en-US"/>
                              </w:rPr>
                            </w:pPr>
                          </w:p>
                          <w:p w:rsidR="00A86538" w:rsidRDefault="00A86538" w:rsidP="001E3FDE">
                            <w:pPr>
                              <w:spacing w:after="0"/>
                              <w:rPr>
                                <w:lang w:val="en-US"/>
                              </w:rPr>
                            </w:pPr>
                            <w:r>
                              <w:rPr>
                                <w:lang w:val="en-US"/>
                              </w:rPr>
                              <w:t>SNS data:</w:t>
                            </w:r>
                          </w:p>
                          <w:p w:rsidR="00A86538" w:rsidRDefault="00A86538" w:rsidP="006D7754">
                            <w:pPr>
                              <w:pStyle w:val="ListParagraph"/>
                              <w:numPr>
                                <w:ilvl w:val="0"/>
                                <w:numId w:val="41"/>
                              </w:numPr>
                              <w:spacing w:after="0"/>
                              <w:rPr>
                                <w:lang w:val="en-US"/>
                              </w:rPr>
                            </w:pPr>
                            <w:proofErr w:type="spellStart"/>
                            <w:r w:rsidRPr="006D7754">
                              <w:rPr>
                                <w:lang w:val="en-US"/>
                              </w:rPr>
                              <w:t>Equinella</w:t>
                            </w:r>
                            <w:proofErr w:type="spellEnd"/>
                            <w:r w:rsidRPr="006D7754">
                              <w:rPr>
                                <w:lang w:val="en-US"/>
                              </w:rPr>
                              <w:t>: reporting of fever, diarrhea…cases</w:t>
                            </w:r>
                          </w:p>
                          <w:p w:rsidR="00A86538" w:rsidRDefault="00A86538" w:rsidP="006D7754">
                            <w:pPr>
                              <w:pStyle w:val="ListParagraph"/>
                              <w:numPr>
                                <w:ilvl w:val="0"/>
                                <w:numId w:val="41"/>
                              </w:numPr>
                              <w:spacing w:after="0"/>
                              <w:rPr>
                                <w:lang w:val="en-US"/>
                              </w:rPr>
                            </w:pPr>
                            <w:proofErr w:type="spellStart"/>
                            <w:r>
                              <w:rPr>
                                <w:lang w:val="en-US"/>
                              </w:rPr>
                              <w:t>PathoPig</w:t>
                            </w:r>
                            <w:proofErr w:type="spellEnd"/>
                            <w:r>
                              <w:rPr>
                                <w:lang w:val="en-US"/>
                              </w:rPr>
                              <w:t>: use of antibiotics, resistance to therapy, mortality…</w:t>
                            </w:r>
                          </w:p>
                          <w:p w:rsidR="00A86538" w:rsidRPr="006D7754" w:rsidRDefault="00A86538" w:rsidP="006D7754">
                            <w:pPr>
                              <w:pStyle w:val="ListParagraph"/>
                              <w:numPr>
                                <w:ilvl w:val="0"/>
                                <w:numId w:val="41"/>
                              </w:numPr>
                              <w:spacing w:after="0"/>
                              <w:rPr>
                                <w:lang w:val="en-US"/>
                              </w:rPr>
                            </w:pPr>
                            <w:proofErr w:type="spellStart"/>
                            <w:r>
                              <w:rPr>
                                <w:lang w:val="en-US"/>
                              </w:rPr>
                              <w:t>LyMON</w:t>
                            </w:r>
                            <w:proofErr w:type="spellEnd"/>
                            <w:r>
                              <w:rPr>
                                <w:lang w:val="en-US"/>
                              </w:rPr>
                              <w:t>: altered lymph nodes of slaughtered cattle</w:t>
                            </w:r>
                          </w:p>
                          <w:p w:rsidR="00A86538" w:rsidRPr="005941B0" w:rsidRDefault="00A8653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4.1pt;margin-top:11.9pt;width:458.25pt;height:2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" fillcolor="#ffc">
                <v:textbox>
                  <w:txbxContent>
                    <w:p w:rsidR="00A86538" w:rsidRDefault="00A86538" w:rsidP="005941B0">
                      <w:pPr>
                        <w:pStyle w:val="Caption"/>
                        <w:rPr>
                          <w:lang w:val="en-US"/>
                        </w:rPr>
                      </w:pPr>
                      <w:r w:rsidRPr="005941B0">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4</w:t>
                      </w:r>
                      <w:r>
                        <w:rPr>
                          <w:lang w:val="en-GB"/>
                        </w:rPr>
                        <w:fldChar w:fldCharType="end"/>
                      </w:r>
                      <w:r>
                        <w:rPr>
                          <w:lang w:val="en-US"/>
                        </w:rPr>
                        <w:t>: Possible diseases monitored by the animal</w:t>
                      </w:r>
                      <w:r w:rsidRPr="00B514A2">
                        <w:rPr>
                          <w:lang w:val="en-US"/>
                        </w:rPr>
                        <w:t xml:space="preserve"> </w:t>
                      </w:r>
                      <w:proofErr w:type="spellStart"/>
                      <w:r w:rsidRPr="00B514A2">
                        <w:rPr>
                          <w:lang w:val="en-US"/>
                        </w:rPr>
                        <w:t>SyS</w:t>
                      </w:r>
                      <w:proofErr w:type="spellEnd"/>
                      <w:r w:rsidRPr="00B514A2">
                        <w:rPr>
                          <w:lang w:val="en-US"/>
                        </w:rPr>
                        <w:t xml:space="preserve"> </w:t>
                      </w:r>
                      <w:r>
                        <w:rPr>
                          <w:lang w:val="en-US"/>
                        </w:rPr>
                        <w:t xml:space="preserve">system </w:t>
                      </w:r>
                      <w:r w:rsidRPr="00B514A2">
                        <w:rPr>
                          <w:lang w:val="en-US"/>
                        </w:rPr>
                        <w:t>in Switzerland</w:t>
                      </w:r>
                    </w:p>
                    <w:p w:rsidR="00A86538" w:rsidRDefault="00A86538" w:rsidP="00586355">
                      <w:pPr>
                        <w:spacing w:after="0"/>
                        <w:rPr>
                          <w:lang w:val="en-GB"/>
                        </w:rPr>
                      </w:pPr>
                      <w:r w:rsidRPr="00BD0711">
                        <w:rPr>
                          <w:lang w:val="en-GB"/>
                        </w:rPr>
                        <w:t xml:space="preserve">The surveillance </w:t>
                      </w:r>
                      <w:r>
                        <w:rPr>
                          <w:lang w:val="en-GB"/>
                        </w:rPr>
                        <w:t>goals</w:t>
                      </w:r>
                      <w:r w:rsidRPr="00BD0711">
                        <w:rPr>
                          <w:lang w:val="en-GB"/>
                        </w:rPr>
                        <w:t xml:space="preserve"> set in Step 1 will dictate whether the </w:t>
                      </w:r>
                      <w:proofErr w:type="spellStart"/>
                      <w:r w:rsidRPr="00BD0711">
                        <w:rPr>
                          <w:lang w:val="en-GB"/>
                        </w:rPr>
                        <w:t>SyS</w:t>
                      </w:r>
                      <w:proofErr w:type="spellEnd"/>
                      <w:r w:rsidRPr="00BD0711">
                        <w:rPr>
                          <w:lang w:val="en-GB"/>
                        </w:rPr>
                        <w:t xml:space="preserve"> system will be ‘‘syndrome-based’’ (SBS), ‘‘syndromic-non-specific’’ (SNS) or both</w:t>
                      </w:r>
                      <w:r>
                        <w:rPr>
                          <w:lang w:val="en-GB"/>
                        </w:rPr>
                        <w:t xml:space="preserve">. However, some surveillance activities already in place already collect both SBS and SNS data which may be integrated (depending on policy purpose and goals) in a future </w:t>
                      </w:r>
                      <w:proofErr w:type="spellStart"/>
                      <w:r>
                        <w:rPr>
                          <w:lang w:val="en-GB"/>
                        </w:rPr>
                        <w:t>SyS</w:t>
                      </w:r>
                      <w:proofErr w:type="spellEnd"/>
                      <w:r>
                        <w:rPr>
                          <w:lang w:val="en-GB"/>
                        </w:rPr>
                        <w:t xml:space="preserve"> system.</w:t>
                      </w:r>
                    </w:p>
                    <w:p w:rsidR="00A86538" w:rsidRDefault="00A86538" w:rsidP="00586355">
                      <w:pPr>
                        <w:spacing w:after="0"/>
                        <w:rPr>
                          <w:lang w:val="en-GB"/>
                        </w:rPr>
                      </w:pPr>
                      <w:r>
                        <w:rPr>
                          <w:lang w:val="en-GB"/>
                        </w:rPr>
                        <w:t xml:space="preserve">SBS data:  </w:t>
                      </w:r>
                    </w:p>
                    <w:p w:rsidR="00A86538" w:rsidRPr="00586355" w:rsidRDefault="00A86538" w:rsidP="00586355">
                      <w:pPr>
                        <w:pStyle w:val="ListParagraph"/>
                        <w:numPr>
                          <w:ilvl w:val="0"/>
                          <w:numId w:val="40"/>
                        </w:numPr>
                        <w:spacing w:after="0"/>
                        <w:rPr>
                          <w:lang w:val="en-US"/>
                        </w:rPr>
                      </w:pPr>
                      <w:proofErr w:type="spellStart"/>
                      <w:r>
                        <w:rPr>
                          <w:lang w:val="en-GB"/>
                        </w:rPr>
                        <w:t>Equinella</w:t>
                      </w:r>
                      <w:proofErr w:type="spellEnd"/>
                      <w:r>
                        <w:rPr>
                          <w:lang w:val="en-GB"/>
                        </w:rPr>
                        <w:t>: clinical suspicions (pre-diagnosis) of several non-notifiable equine diseases</w:t>
                      </w:r>
                    </w:p>
                    <w:p w:rsidR="00A86538" w:rsidRPr="001E3FDE" w:rsidRDefault="00A86538" w:rsidP="00586355">
                      <w:pPr>
                        <w:pStyle w:val="ListParagraph"/>
                        <w:numPr>
                          <w:ilvl w:val="0"/>
                          <w:numId w:val="40"/>
                        </w:numPr>
                        <w:spacing w:after="0"/>
                        <w:rPr>
                          <w:lang w:val="en-US"/>
                        </w:rPr>
                      </w:pPr>
                      <w:r>
                        <w:rPr>
                          <w:lang w:val="en-GB"/>
                        </w:rPr>
                        <w:t>Official laboratories: samples received for a particular test</w:t>
                      </w:r>
                    </w:p>
                    <w:p w:rsidR="00A86538" w:rsidRPr="001E3FDE" w:rsidRDefault="00A86538" w:rsidP="001E3FDE">
                      <w:pPr>
                        <w:pStyle w:val="ListParagraph"/>
                        <w:spacing w:after="0"/>
                        <w:rPr>
                          <w:lang w:val="en-US"/>
                        </w:rPr>
                      </w:pPr>
                    </w:p>
                    <w:p w:rsidR="00A86538" w:rsidRDefault="00A86538" w:rsidP="001E3FDE">
                      <w:pPr>
                        <w:spacing w:after="0"/>
                        <w:rPr>
                          <w:lang w:val="en-US"/>
                        </w:rPr>
                      </w:pPr>
                      <w:r>
                        <w:rPr>
                          <w:lang w:val="en-US"/>
                        </w:rPr>
                        <w:t>SNS data:</w:t>
                      </w:r>
                    </w:p>
                    <w:p w:rsidR="00A86538" w:rsidRDefault="00A86538" w:rsidP="006D7754">
                      <w:pPr>
                        <w:pStyle w:val="ListParagraph"/>
                        <w:numPr>
                          <w:ilvl w:val="0"/>
                          <w:numId w:val="41"/>
                        </w:numPr>
                        <w:spacing w:after="0"/>
                        <w:rPr>
                          <w:lang w:val="en-US"/>
                        </w:rPr>
                      </w:pPr>
                      <w:proofErr w:type="spellStart"/>
                      <w:r w:rsidRPr="006D7754">
                        <w:rPr>
                          <w:lang w:val="en-US"/>
                        </w:rPr>
                        <w:t>Equinella</w:t>
                      </w:r>
                      <w:proofErr w:type="spellEnd"/>
                      <w:r w:rsidRPr="006D7754">
                        <w:rPr>
                          <w:lang w:val="en-US"/>
                        </w:rPr>
                        <w:t>: reporting of fever, diarrhea…cases</w:t>
                      </w:r>
                    </w:p>
                    <w:p w:rsidR="00A86538" w:rsidRDefault="00A86538" w:rsidP="006D7754">
                      <w:pPr>
                        <w:pStyle w:val="ListParagraph"/>
                        <w:numPr>
                          <w:ilvl w:val="0"/>
                          <w:numId w:val="41"/>
                        </w:numPr>
                        <w:spacing w:after="0"/>
                        <w:rPr>
                          <w:lang w:val="en-US"/>
                        </w:rPr>
                      </w:pPr>
                      <w:proofErr w:type="spellStart"/>
                      <w:r>
                        <w:rPr>
                          <w:lang w:val="en-US"/>
                        </w:rPr>
                        <w:t>PathoPig</w:t>
                      </w:r>
                      <w:proofErr w:type="spellEnd"/>
                      <w:r>
                        <w:rPr>
                          <w:lang w:val="en-US"/>
                        </w:rPr>
                        <w:t>: use of antibiotics, resistance to therapy, mortality…</w:t>
                      </w:r>
                    </w:p>
                    <w:p w:rsidR="00A86538" w:rsidRPr="006D7754" w:rsidRDefault="00A86538" w:rsidP="006D7754">
                      <w:pPr>
                        <w:pStyle w:val="ListParagraph"/>
                        <w:numPr>
                          <w:ilvl w:val="0"/>
                          <w:numId w:val="41"/>
                        </w:numPr>
                        <w:spacing w:after="0"/>
                        <w:rPr>
                          <w:lang w:val="en-US"/>
                        </w:rPr>
                      </w:pPr>
                      <w:proofErr w:type="spellStart"/>
                      <w:r>
                        <w:rPr>
                          <w:lang w:val="en-US"/>
                        </w:rPr>
                        <w:t>LyMON</w:t>
                      </w:r>
                      <w:proofErr w:type="spellEnd"/>
                      <w:r>
                        <w:rPr>
                          <w:lang w:val="en-US"/>
                        </w:rPr>
                        <w:t>: altered lymph nodes of slaughtered cattle</w:t>
                      </w:r>
                    </w:p>
                    <w:p w:rsidR="00A86538" w:rsidRPr="005941B0" w:rsidRDefault="00A86538">
                      <w:pPr>
                        <w:rPr>
                          <w:lang w:val="en-GB"/>
                        </w:rPr>
                      </w:pPr>
                    </w:p>
                  </w:txbxContent>
                </v:textbox>
              </v:shape>
            </w:pict>
          </mc:Fallback>
        </mc:AlternateContent>
      </w:r>
    </w:p>
    <w:p w:rsidR="005941B0" w:rsidRPr="005941B0" w:rsidRDefault="005941B0" w:rsidP="005941B0">
      <w:pPr>
        <w:pStyle w:val="Caption"/>
        <w:rPr>
          <w:noProof/>
          <w:lang w:val="en-GB"/>
        </w:rPr>
      </w:pPr>
    </w:p>
    <w:p w:rsidR="00BD0711" w:rsidRDefault="0006477F" w:rsidP="00313D50">
      <w:pPr>
        <w:tabs>
          <w:tab w:val="left" w:pos="6840"/>
        </w:tabs>
        <w:spacing w:before="120" w:after="0" w:line="360" w:lineRule="auto"/>
        <w:rPr>
          <w:lang w:val="en-GB"/>
        </w:rPr>
      </w:pPr>
      <w:r>
        <w:rPr>
          <w:lang w:val="en-GB"/>
        </w:rPr>
        <w:tab/>
      </w:r>
    </w:p>
    <w:p w:rsidR="0006477F" w:rsidRDefault="0006477F" w:rsidP="00313D50">
      <w:pPr>
        <w:tabs>
          <w:tab w:val="left" w:pos="6840"/>
        </w:tabs>
        <w:spacing w:before="120" w:after="0" w:line="360" w:lineRule="auto"/>
        <w:rPr>
          <w:lang w:val="en-GB"/>
        </w:rPr>
      </w:pPr>
    </w:p>
    <w:p w:rsidR="0006477F" w:rsidRDefault="0006477F" w:rsidP="00313D50">
      <w:pPr>
        <w:tabs>
          <w:tab w:val="left" w:pos="6840"/>
        </w:tabs>
        <w:spacing w:before="120" w:after="0" w:line="360" w:lineRule="auto"/>
        <w:rPr>
          <w:lang w:val="en-GB"/>
        </w:rPr>
      </w:pPr>
    </w:p>
    <w:p w:rsidR="0006477F" w:rsidRDefault="0006477F" w:rsidP="00313D50">
      <w:pPr>
        <w:tabs>
          <w:tab w:val="left" w:pos="6840"/>
        </w:tabs>
        <w:spacing w:before="120" w:after="0" w:line="360" w:lineRule="auto"/>
        <w:rPr>
          <w:lang w:val="en-GB"/>
        </w:rPr>
      </w:pPr>
    </w:p>
    <w:p w:rsidR="0006477F" w:rsidRDefault="0006477F" w:rsidP="00313D50">
      <w:pPr>
        <w:tabs>
          <w:tab w:val="left" w:pos="6840"/>
        </w:tabs>
        <w:spacing w:before="120" w:after="0" w:line="360" w:lineRule="auto"/>
        <w:rPr>
          <w:lang w:val="en-GB"/>
        </w:rPr>
      </w:pPr>
    </w:p>
    <w:p w:rsidR="0006477F" w:rsidRDefault="0006477F" w:rsidP="00313D50">
      <w:pPr>
        <w:tabs>
          <w:tab w:val="left" w:pos="6840"/>
        </w:tabs>
        <w:spacing w:before="120" w:after="0" w:line="360" w:lineRule="auto"/>
        <w:rPr>
          <w:lang w:val="en-GB"/>
        </w:rPr>
      </w:pPr>
    </w:p>
    <w:p w:rsidR="0006477F" w:rsidRDefault="0006477F" w:rsidP="00313D50">
      <w:pPr>
        <w:tabs>
          <w:tab w:val="left" w:pos="6840"/>
        </w:tabs>
        <w:spacing w:before="120" w:after="0" w:line="360" w:lineRule="auto"/>
        <w:rPr>
          <w:lang w:val="en-GB"/>
        </w:rPr>
      </w:pPr>
    </w:p>
    <w:p w:rsidR="0006477F" w:rsidRDefault="0006477F" w:rsidP="00313D50">
      <w:pPr>
        <w:tabs>
          <w:tab w:val="left" w:pos="6840"/>
        </w:tabs>
        <w:spacing w:before="120" w:after="0" w:line="360" w:lineRule="auto"/>
        <w:rPr>
          <w:lang w:val="en-GB"/>
        </w:rPr>
      </w:pPr>
    </w:p>
    <w:p w:rsidR="00063EA4" w:rsidRDefault="006D7754" w:rsidP="00313D50">
      <w:pPr>
        <w:spacing w:before="120" w:after="0" w:line="360" w:lineRule="auto"/>
        <w:rPr>
          <w:lang w:val="en-GB"/>
        </w:rPr>
      </w:pPr>
      <w:r w:rsidRPr="00B514A2">
        <w:rPr>
          <w:noProof/>
          <w:lang w:val="fr-CH" w:eastAsia="fr-CH"/>
        </w:rPr>
        <mc:AlternateContent>
          <mc:Choice Requires="wps">
            <w:drawing>
              <wp:anchor distT="0" distB="0" distL="114300" distR="114300" simplePos="0" relativeHeight="251766784" behindDoc="1" locked="0" layoutInCell="1" allowOverlap="1" wp14:anchorId="21EC228E" wp14:editId="7AF67221">
                <wp:simplePos x="0" y="0"/>
                <wp:positionH relativeFrom="column">
                  <wp:posOffset>-52070</wp:posOffset>
                </wp:positionH>
                <wp:positionV relativeFrom="paragraph">
                  <wp:posOffset>224156</wp:posOffset>
                </wp:positionV>
                <wp:extent cx="5819775" cy="2647950"/>
                <wp:effectExtent l="0" t="0" r="28575"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647950"/>
                        </a:xfrm>
                        <a:prstGeom prst="rect">
                          <a:avLst/>
                        </a:prstGeom>
                        <a:solidFill>
                          <a:srgbClr val="FFFFCC"/>
                        </a:solidFill>
                        <a:ln w="9525">
                          <a:solidFill>
                            <a:srgbClr val="000000"/>
                          </a:solidFill>
                          <a:miter lim="800000"/>
                          <a:headEnd/>
                          <a:tailEnd/>
                        </a:ln>
                      </wps:spPr>
                      <wps:txbx>
                        <w:txbxContent>
                          <w:p w:rsidR="00A86538" w:rsidRPr="005941B0" w:rsidRDefault="00A86538" w:rsidP="006D775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margin-left:-4.1pt;margin-top:17.65pt;width:458.25pt;height:208.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kRKwIAAE4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" fillcolor="#ffc">
                <v:textbox>
                  <w:txbxContent>
                    <w:p w:rsidR="00A86538" w:rsidRPr="005941B0" w:rsidRDefault="00A86538" w:rsidP="006D7754">
                      <w:pPr>
                        <w:rPr>
                          <w:lang w:val="en-GB"/>
                        </w:rPr>
                      </w:pPr>
                    </w:p>
                  </w:txbxContent>
                </v:textbox>
              </v:shape>
            </w:pict>
          </mc:Fallback>
        </mc:AlternateContent>
      </w:r>
    </w:p>
    <w:p w:rsidR="006D7754" w:rsidRPr="006D7754" w:rsidRDefault="005941B0" w:rsidP="006D7754">
      <w:pPr>
        <w:pStyle w:val="Caption"/>
        <w:rPr>
          <w:lang w:val="en-GB"/>
        </w:rPr>
      </w:pPr>
      <w:r w:rsidRPr="005941B0">
        <w:rPr>
          <w:lang w:val="en-GB"/>
        </w:rPr>
        <w:t xml:space="preserve">Box </w:t>
      </w:r>
      <w:r w:rsidR="005017F4">
        <w:rPr>
          <w:lang w:val="en-GB"/>
        </w:rPr>
        <w:fldChar w:fldCharType="begin"/>
      </w:r>
      <w:r w:rsidR="005017F4">
        <w:rPr>
          <w:lang w:val="en-GB"/>
        </w:rPr>
        <w:instrText xml:space="preserve"> SEQ Box \* ARABIC </w:instrText>
      </w:r>
      <w:r w:rsidR="005017F4">
        <w:rPr>
          <w:lang w:val="en-GB"/>
        </w:rPr>
        <w:fldChar w:fldCharType="separate"/>
      </w:r>
      <w:r w:rsidR="00AB5D9C">
        <w:rPr>
          <w:noProof/>
          <w:lang w:val="en-GB"/>
        </w:rPr>
        <w:t>5</w:t>
      </w:r>
      <w:r w:rsidR="005017F4">
        <w:rPr>
          <w:lang w:val="en-GB"/>
        </w:rPr>
        <w:fldChar w:fldCharType="end"/>
      </w:r>
      <w:r w:rsidR="006D7754">
        <w:rPr>
          <w:lang w:val="en-GB"/>
        </w:rPr>
        <w:t>:</w:t>
      </w:r>
      <w:r w:rsidRPr="005941B0">
        <w:rPr>
          <w:lang w:val="en-GB"/>
        </w:rPr>
        <w:t xml:space="preserve"> Target populations for the animal </w:t>
      </w:r>
      <w:proofErr w:type="spellStart"/>
      <w:r w:rsidRPr="005941B0">
        <w:rPr>
          <w:lang w:val="en-GB"/>
        </w:rPr>
        <w:t>SyS</w:t>
      </w:r>
      <w:proofErr w:type="spellEnd"/>
      <w:r w:rsidRPr="005941B0">
        <w:rPr>
          <w:lang w:val="en-GB"/>
        </w:rPr>
        <w:t xml:space="preserve"> system in Switzerland:</w:t>
      </w:r>
    </w:p>
    <w:p w:rsidR="006D7754" w:rsidRDefault="006D7754" w:rsidP="006D7754">
      <w:pPr>
        <w:spacing w:after="0"/>
        <w:rPr>
          <w:lang w:val="en-GB"/>
        </w:rPr>
      </w:pPr>
      <w:r w:rsidRPr="00BD0711">
        <w:rPr>
          <w:lang w:val="en-GB"/>
        </w:rPr>
        <w:t xml:space="preserve">The surveillance </w:t>
      </w:r>
      <w:r>
        <w:rPr>
          <w:lang w:val="en-GB"/>
        </w:rPr>
        <w:t>goals</w:t>
      </w:r>
      <w:r w:rsidRPr="00BD0711">
        <w:rPr>
          <w:lang w:val="en-GB"/>
        </w:rPr>
        <w:t xml:space="preserve"> set in Step 1 will dictate whether the </w:t>
      </w:r>
      <w:proofErr w:type="spellStart"/>
      <w:r w:rsidRPr="00BD0711">
        <w:rPr>
          <w:lang w:val="en-GB"/>
        </w:rPr>
        <w:t>SyS</w:t>
      </w:r>
      <w:proofErr w:type="spellEnd"/>
      <w:r w:rsidRPr="00BD0711">
        <w:rPr>
          <w:lang w:val="en-GB"/>
        </w:rPr>
        <w:t xml:space="preserve"> system will be ‘‘syndrome-based’’ (SBS), ‘‘syndromic-non-specific’’ (SNS) </w:t>
      </w:r>
      <w:r>
        <w:rPr>
          <w:lang w:val="en-GB"/>
        </w:rPr>
        <w:t>-</w:t>
      </w:r>
      <w:r w:rsidRPr="00BD0711">
        <w:rPr>
          <w:lang w:val="en-GB"/>
        </w:rPr>
        <w:t>or both</w:t>
      </w:r>
      <w:r>
        <w:rPr>
          <w:lang w:val="en-GB"/>
        </w:rPr>
        <w:t xml:space="preserve">- and the target </w:t>
      </w:r>
      <w:r w:rsidR="00542BA3">
        <w:rPr>
          <w:lang w:val="en-GB"/>
        </w:rPr>
        <w:t xml:space="preserve">populations. </w:t>
      </w:r>
      <w:r>
        <w:rPr>
          <w:lang w:val="en-GB"/>
        </w:rPr>
        <w:t xml:space="preserve">However, some </w:t>
      </w:r>
      <w:r w:rsidR="00542BA3">
        <w:rPr>
          <w:lang w:val="en-GB"/>
        </w:rPr>
        <w:t xml:space="preserve">ongoing </w:t>
      </w:r>
      <w:r>
        <w:rPr>
          <w:lang w:val="en-GB"/>
        </w:rPr>
        <w:t>surveillance activities</w:t>
      </w:r>
      <w:r w:rsidR="00542BA3">
        <w:rPr>
          <w:lang w:val="en-GB"/>
        </w:rPr>
        <w:t xml:space="preserve">, </w:t>
      </w:r>
      <w:r>
        <w:rPr>
          <w:lang w:val="en-GB"/>
        </w:rPr>
        <w:t xml:space="preserve">which may be </w:t>
      </w:r>
      <w:r w:rsidR="00542BA3">
        <w:rPr>
          <w:lang w:val="en-GB"/>
        </w:rPr>
        <w:t>integrated in</w:t>
      </w:r>
      <w:r>
        <w:rPr>
          <w:lang w:val="en-GB"/>
        </w:rPr>
        <w:t xml:space="preserve"> a future </w:t>
      </w:r>
      <w:proofErr w:type="spellStart"/>
      <w:r>
        <w:rPr>
          <w:lang w:val="en-GB"/>
        </w:rPr>
        <w:t>SyS</w:t>
      </w:r>
      <w:proofErr w:type="spellEnd"/>
      <w:r>
        <w:rPr>
          <w:lang w:val="en-GB"/>
        </w:rPr>
        <w:t xml:space="preserve"> system</w:t>
      </w:r>
      <w:r w:rsidR="00542BA3">
        <w:rPr>
          <w:lang w:val="en-GB"/>
        </w:rPr>
        <w:t>, cover the following populations:</w:t>
      </w:r>
    </w:p>
    <w:tbl>
      <w:tblPr>
        <w:tblStyle w:val="TableGrid"/>
        <w:tblW w:w="0" w:type="auto"/>
        <w:tblInd w:w="1168" w:type="dxa"/>
        <w:tblLook w:val="04A0" w:firstRow="1" w:lastRow="0" w:firstColumn="1" w:lastColumn="0" w:noHBand="0" w:noVBand="1"/>
      </w:tblPr>
      <w:tblGrid>
        <w:gridCol w:w="1340"/>
        <w:gridCol w:w="2646"/>
        <w:gridCol w:w="1551"/>
        <w:gridCol w:w="2508"/>
      </w:tblGrid>
      <w:tr w:rsidR="00376DDE" w:rsidTr="00376DDE">
        <w:tc>
          <w:tcPr>
            <w:tcW w:w="0" w:type="auto"/>
          </w:tcPr>
          <w:p w:rsidR="00376DDE" w:rsidRDefault="00376DDE" w:rsidP="006D7754">
            <w:pPr>
              <w:rPr>
                <w:lang w:val="en-GB"/>
              </w:rPr>
            </w:pPr>
            <w:proofErr w:type="spellStart"/>
            <w:r>
              <w:rPr>
                <w:lang w:val="en-GB"/>
              </w:rPr>
              <w:t>Datasource</w:t>
            </w:r>
            <w:proofErr w:type="spellEnd"/>
          </w:p>
        </w:tc>
        <w:tc>
          <w:tcPr>
            <w:tcW w:w="0" w:type="auto"/>
          </w:tcPr>
          <w:p w:rsidR="00376DDE" w:rsidRDefault="00376DDE" w:rsidP="006D7754">
            <w:pPr>
              <w:rPr>
                <w:lang w:val="en-GB"/>
              </w:rPr>
            </w:pPr>
            <w:r>
              <w:rPr>
                <w:lang w:val="en-GB"/>
              </w:rPr>
              <w:t>Animal type</w:t>
            </w:r>
          </w:p>
        </w:tc>
        <w:tc>
          <w:tcPr>
            <w:tcW w:w="0" w:type="auto"/>
          </w:tcPr>
          <w:p w:rsidR="00376DDE" w:rsidRDefault="00376DDE" w:rsidP="006D7754">
            <w:pPr>
              <w:rPr>
                <w:lang w:val="en-GB"/>
              </w:rPr>
            </w:pPr>
            <w:r>
              <w:rPr>
                <w:lang w:val="en-GB"/>
              </w:rPr>
              <w:t>Epi. unit</w:t>
            </w:r>
          </w:p>
        </w:tc>
        <w:tc>
          <w:tcPr>
            <w:tcW w:w="0" w:type="auto"/>
          </w:tcPr>
          <w:p w:rsidR="00376DDE" w:rsidRDefault="00376DDE" w:rsidP="006D7754">
            <w:pPr>
              <w:rPr>
                <w:lang w:val="en-GB"/>
              </w:rPr>
            </w:pPr>
            <w:r>
              <w:rPr>
                <w:lang w:val="en-GB"/>
              </w:rPr>
              <w:t>Admin. unit</w:t>
            </w:r>
          </w:p>
        </w:tc>
      </w:tr>
      <w:tr w:rsidR="00376DDE" w:rsidTr="00376DDE">
        <w:tc>
          <w:tcPr>
            <w:tcW w:w="0" w:type="auto"/>
          </w:tcPr>
          <w:p w:rsidR="00376DDE" w:rsidRDefault="00376DDE" w:rsidP="006D7754">
            <w:pPr>
              <w:rPr>
                <w:lang w:val="en-GB"/>
              </w:rPr>
            </w:pPr>
            <w:proofErr w:type="spellStart"/>
            <w:r>
              <w:rPr>
                <w:lang w:val="en-GB"/>
              </w:rPr>
              <w:t>Equinella</w:t>
            </w:r>
            <w:proofErr w:type="spellEnd"/>
          </w:p>
        </w:tc>
        <w:tc>
          <w:tcPr>
            <w:tcW w:w="0" w:type="auto"/>
          </w:tcPr>
          <w:p w:rsidR="00376DDE" w:rsidRDefault="00376DDE" w:rsidP="006D7754">
            <w:pPr>
              <w:rPr>
                <w:lang w:val="en-GB"/>
              </w:rPr>
            </w:pPr>
            <w:r>
              <w:rPr>
                <w:lang w:val="en-GB"/>
              </w:rPr>
              <w:t>Equids</w:t>
            </w:r>
          </w:p>
        </w:tc>
        <w:tc>
          <w:tcPr>
            <w:tcW w:w="0" w:type="auto"/>
          </w:tcPr>
          <w:p w:rsidR="00376DDE" w:rsidRDefault="00376DDE" w:rsidP="006D7754">
            <w:pPr>
              <w:rPr>
                <w:lang w:val="en-GB"/>
              </w:rPr>
            </w:pPr>
            <w:r>
              <w:rPr>
                <w:lang w:val="en-GB"/>
              </w:rPr>
              <w:t>Animal</w:t>
            </w:r>
          </w:p>
        </w:tc>
        <w:tc>
          <w:tcPr>
            <w:tcW w:w="0" w:type="auto"/>
          </w:tcPr>
          <w:p w:rsidR="00376DDE" w:rsidRDefault="00376DDE" w:rsidP="006D7754">
            <w:pPr>
              <w:rPr>
                <w:lang w:val="en-GB"/>
              </w:rPr>
            </w:pPr>
            <w:r>
              <w:rPr>
                <w:lang w:val="en-GB"/>
              </w:rPr>
              <w:t>Community?</w:t>
            </w:r>
          </w:p>
        </w:tc>
      </w:tr>
      <w:tr w:rsidR="00376DDE" w:rsidTr="00376DDE">
        <w:tc>
          <w:tcPr>
            <w:tcW w:w="0" w:type="auto"/>
          </w:tcPr>
          <w:p w:rsidR="00376DDE" w:rsidRDefault="00376DDE" w:rsidP="006D7754">
            <w:pPr>
              <w:rPr>
                <w:lang w:val="en-GB"/>
              </w:rPr>
            </w:pPr>
            <w:r>
              <w:rPr>
                <w:lang w:val="en-GB"/>
              </w:rPr>
              <w:t>Laboratories</w:t>
            </w:r>
          </w:p>
        </w:tc>
        <w:tc>
          <w:tcPr>
            <w:tcW w:w="0" w:type="auto"/>
          </w:tcPr>
          <w:p w:rsidR="00376DDE" w:rsidRDefault="00376DDE" w:rsidP="006D7754">
            <w:pPr>
              <w:rPr>
                <w:lang w:val="en-GB"/>
              </w:rPr>
            </w:pPr>
            <w:r>
              <w:rPr>
                <w:lang w:val="en-GB"/>
              </w:rPr>
              <w:t xml:space="preserve">Cattle, Swine, </w:t>
            </w:r>
          </w:p>
          <w:p w:rsidR="00376DDE" w:rsidRDefault="00376DDE" w:rsidP="006D7754">
            <w:pPr>
              <w:rPr>
                <w:lang w:val="en-GB"/>
              </w:rPr>
            </w:pPr>
            <w:r>
              <w:rPr>
                <w:lang w:val="en-GB"/>
              </w:rPr>
              <w:t>Small ruminants, Equids…</w:t>
            </w:r>
          </w:p>
        </w:tc>
        <w:tc>
          <w:tcPr>
            <w:tcW w:w="0" w:type="auto"/>
          </w:tcPr>
          <w:p w:rsidR="00376DDE" w:rsidRDefault="00376DDE" w:rsidP="006D7754">
            <w:pPr>
              <w:rPr>
                <w:lang w:val="en-GB"/>
              </w:rPr>
            </w:pPr>
            <w:r>
              <w:rPr>
                <w:lang w:val="en-GB"/>
              </w:rPr>
              <w:t>Animal or herd</w:t>
            </w:r>
          </w:p>
        </w:tc>
        <w:tc>
          <w:tcPr>
            <w:tcW w:w="0" w:type="auto"/>
          </w:tcPr>
          <w:p w:rsidR="00376DDE" w:rsidRDefault="00376DDE" w:rsidP="006D7754">
            <w:pPr>
              <w:rPr>
                <w:lang w:val="en-GB"/>
              </w:rPr>
            </w:pPr>
            <w:r>
              <w:rPr>
                <w:lang w:val="en-GB"/>
              </w:rPr>
              <w:t>Community? Canton?</w:t>
            </w:r>
          </w:p>
          <w:p w:rsidR="00376DDE" w:rsidRDefault="00376DDE" w:rsidP="006D7754">
            <w:pPr>
              <w:rPr>
                <w:lang w:val="en-GB"/>
              </w:rPr>
            </w:pPr>
            <w:r>
              <w:rPr>
                <w:lang w:val="en-GB"/>
              </w:rPr>
              <w:t>CH?</w:t>
            </w:r>
          </w:p>
        </w:tc>
      </w:tr>
      <w:tr w:rsidR="00376DDE" w:rsidTr="00376DDE">
        <w:tc>
          <w:tcPr>
            <w:tcW w:w="0" w:type="auto"/>
          </w:tcPr>
          <w:p w:rsidR="00376DDE" w:rsidRDefault="00376DDE" w:rsidP="006D7754">
            <w:pPr>
              <w:rPr>
                <w:lang w:val="en-GB"/>
              </w:rPr>
            </w:pPr>
            <w:proofErr w:type="spellStart"/>
            <w:r>
              <w:rPr>
                <w:lang w:val="en-GB"/>
              </w:rPr>
              <w:t>PathoPig</w:t>
            </w:r>
            <w:proofErr w:type="spellEnd"/>
          </w:p>
        </w:tc>
        <w:tc>
          <w:tcPr>
            <w:tcW w:w="0" w:type="auto"/>
          </w:tcPr>
          <w:p w:rsidR="00376DDE" w:rsidRDefault="00376DDE" w:rsidP="006D7754">
            <w:pPr>
              <w:rPr>
                <w:lang w:val="en-GB"/>
              </w:rPr>
            </w:pPr>
            <w:r>
              <w:rPr>
                <w:lang w:val="en-GB"/>
              </w:rPr>
              <w:t>Swine</w:t>
            </w:r>
          </w:p>
        </w:tc>
        <w:tc>
          <w:tcPr>
            <w:tcW w:w="0" w:type="auto"/>
          </w:tcPr>
          <w:p w:rsidR="00376DDE" w:rsidRDefault="00376DDE" w:rsidP="006D7754">
            <w:pPr>
              <w:rPr>
                <w:lang w:val="en-GB"/>
              </w:rPr>
            </w:pPr>
            <w:r>
              <w:rPr>
                <w:lang w:val="en-GB"/>
              </w:rPr>
              <w:t>Animal</w:t>
            </w:r>
          </w:p>
        </w:tc>
        <w:tc>
          <w:tcPr>
            <w:tcW w:w="0" w:type="auto"/>
          </w:tcPr>
          <w:p w:rsidR="00376DDE" w:rsidRDefault="00376DDE" w:rsidP="006D7754">
            <w:pPr>
              <w:rPr>
                <w:lang w:val="en-GB"/>
              </w:rPr>
            </w:pPr>
            <w:r>
              <w:rPr>
                <w:lang w:val="en-GB"/>
              </w:rPr>
              <w:t>Canton?</w:t>
            </w:r>
          </w:p>
        </w:tc>
      </w:tr>
      <w:tr w:rsidR="00376DDE" w:rsidTr="00376DDE">
        <w:tc>
          <w:tcPr>
            <w:tcW w:w="0" w:type="auto"/>
          </w:tcPr>
          <w:p w:rsidR="00376DDE" w:rsidRDefault="00376DDE" w:rsidP="006D7754">
            <w:pPr>
              <w:rPr>
                <w:lang w:val="en-GB"/>
              </w:rPr>
            </w:pPr>
            <w:proofErr w:type="spellStart"/>
            <w:r>
              <w:rPr>
                <w:lang w:val="en-GB"/>
              </w:rPr>
              <w:t>LyMON</w:t>
            </w:r>
            <w:proofErr w:type="spellEnd"/>
          </w:p>
        </w:tc>
        <w:tc>
          <w:tcPr>
            <w:tcW w:w="0" w:type="auto"/>
          </w:tcPr>
          <w:p w:rsidR="00376DDE" w:rsidRDefault="00376DDE" w:rsidP="006D7754">
            <w:pPr>
              <w:rPr>
                <w:lang w:val="en-GB"/>
              </w:rPr>
            </w:pPr>
            <w:r>
              <w:rPr>
                <w:lang w:val="en-GB"/>
              </w:rPr>
              <w:t>Slaughtered cattle &gt;3 years</w:t>
            </w:r>
          </w:p>
        </w:tc>
        <w:tc>
          <w:tcPr>
            <w:tcW w:w="0" w:type="auto"/>
          </w:tcPr>
          <w:p w:rsidR="00376DDE" w:rsidRDefault="00376DDE" w:rsidP="006D7754">
            <w:pPr>
              <w:rPr>
                <w:lang w:val="en-GB"/>
              </w:rPr>
            </w:pPr>
            <w:r>
              <w:rPr>
                <w:lang w:val="en-GB"/>
              </w:rPr>
              <w:t>Animal</w:t>
            </w:r>
          </w:p>
        </w:tc>
        <w:tc>
          <w:tcPr>
            <w:tcW w:w="0" w:type="auto"/>
          </w:tcPr>
          <w:p w:rsidR="00376DDE" w:rsidRDefault="00376DDE" w:rsidP="006D7754">
            <w:pPr>
              <w:rPr>
                <w:lang w:val="en-GB"/>
              </w:rPr>
            </w:pPr>
            <w:r>
              <w:rPr>
                <w:lang w:val="en-GB"/>
              </w:rPr>
              <w:t>Slaughterhouse? Canton?</w:t>
            </w:r>
          </w:p>
        </w:tc>
      </w:tr>
    </w:tbl>
    <w:p w:rsidR="00542BA3" w:rsidRDefault="00542BA3" w:rsidP="006D7754">
      <w:pPr>
        <w:spacing w:after="0"/>
        <w:rPr>
          <w:lang w:val="en-GB"/>
        </w:rPr>
      </w:pPr>
    </w:p>
    <w:p w:rsidR="006D7754" w:rsidRPr="006D7754" w:rsidRDefault="006D7754" w:rsidP="006D7754">
      <w:pPr>
        <w:rPr>
          <w:lang w:val="en-GB"/>
        </w:rPr>
      </w:pPr>
    </w:p>
    <w:p w:rsidR="006D7754" w:rsidRDefault="006D7754" w:rsidP="006D7754">
      <w:pPr>
        <w:rPr>
          <w:lang w:val="en-GB"/>
        </w:rPr>
      </w:pPr>
    </w:p>
    <w:p w:rsidR="006D7754" w:rsidRPr="006D7754" w:rsidRDefault="006D7754" w:rsidP="006D7754">
      <w:pPr>
        <w:rPr>
          <w:lang w:val="en-GB"/>
        </w:rPr>
      </w:pPr>
    </w:p>
    <w:p w:rsidR="006D7754" w:rsidRPr="006D7754" w:rsidRDefault="006D7754" w:rsidP="006D7754">
      <w:pPr>
        <w:rPr>
          <w:lang w:val="en-GB"/>
        </w:rPr>
      </w:pPr>
    </w:p>
    <w:p w:rsidR="00063EA4" w:rsidRPr="00063EA4" w:rsidRDefault="00063EA4" w:rsidP="00313D50">
      <w:pPr>
        <w:spacing w:before="120" w:after="0" w:line="360" w:lineRule="auto"/>
        <w:rPr>
          <w:lang w:val="en-GB"/>
        </w:rPr>
      </w:pPr>
    </w:p>
    <w:p w:rsidR="00063EA4" w:rsidRPr="005940C4" w:rsidRDefault="00063EA4" w:rsidP="00C27516">
      <w:pPr>
        <w:pStyle w:val="Heading2"/>
        <w:numPr>
          <w:ilvl w:val="0"/>
          <w:numId w:val="35"/>
        </w:numPr>
        <w:spacing w:line="360" w:lineRule="auto"/>
        <w:rPr>
          <w:lang w:val="en-GB"/>
        </w:rPr>
      </w:pPr>
      <w:bookmarkStart w:id="5" w:name="_Toc420928161"/>
      <w:r w:rsidRPr="005940C4">
        <w:rPr>
          <w:lang w:val="en-GB"/>
        </w:rPr>
        <w:lastRenderedPageBreak/>
        <w:t>Inventory and evaluate available data sources</w:t>
      </w:r>
      <w:bookmarkEnd w:id="5"/>
    </w:p>
    <w:p w:rsidR="00063EA4" w:rsidRDefault="00584168" w:rsidP="00313D50">
      <w:pPr>
        <w:pStyle w:val="Heading3"/>
        <w:spacing w:before="120" w:line="360" w:lineRule="auto"/>
        <w:rPr>
          <w:lang w:val="en-GB"/>
        </w:rPr>
      </w:pPr>
      <w:bookmarkStart w:id="6" w:name="_Toc420928162"/>
      <w:r>
        <w:rPr>
          <w:lang w:val="en-GB"/>
        </w:rPr>
        <w:t>Health data sources</w:t>
      </w:r>
      <w:bookmarkEnd w:id="6"/>
    </w:p>
    <w:p w:rsidR="004145EA" w:rsidRDefault="007C0CC1" w:rsidP="005D439F">
      <w:pPr>
        <w:spacing w:before="120" w:after="0" w:line="360" w:lineRule="auto"/>
        <w:jc w:val="both"/>
        <w:rPr>
          <w:highlight w:val="yellow"/>
          <w:lang w:val="en-US"/>
        </w:rPr>
      </w:pPr>
      <w:r w:rsidRPr="009F3BD9">
        <w:rPr>
          <w:lang w:val="en-GB"/>
        </w:rPr>
        <w:t>A data source can be chosen anywhere along the continuum of the disease process, the animal life cycle, or the production chain. It may originate from producer or professional organisations</w:t>
      </w:r>
      <w:r w:rsidR="009F3BD9">
        <w:rPr>
          <w:lang w:val="en-GB"/>
        </w:rPr>
        <w:t xml:space="preserve"> </w:t>
      </w:r>
      <w:r w:rsidR="009F3BD9">
        <w:rPr>
          <w:lang w:val="en-GB"/>
        </w:rPr>
        <w:fldChar w:fldCharType="begin" w:fldLock="1"/>
      </w:r>
      <w:r w:rsidR="004E6C92">
        <w:rPr>
          <w:lang w:val="en-GB"/>
        </w:rPr>
        <w:instrText>ADDIN CSL_CITATION { "citationItems" : [ { "id" : "ITEM-1", "itemData" : { "DOI" : "10.1371/journal.pone.0073726", "ISSN" : "1932-6203", "PMID" : "24069227", "abstract" : "Two vector borne diseases, caused by the Bluetongue and Schmallenberg viruses respectively, have emerged in the European ruminant populations since 2006. Several diseases are transmitted by the same vectors and could emerge in the future. Syndromic surveillance, which consists in the routine monitoring of indicators for the detection of adverse health events, may allow an early detection. Milk yield is routinely measured in a large proportion of dairy herds and could be incorporated as an indicator in a surveillance system. However, few studies have evaluated continuous indicators for syndromic surveillance. The aim of this study was to develop a framework for the quantification of both disease characteristics and model predictive abilities that are important for a continuous indicator to be sensitive, timely and specific for the detection of a vector-borne disease emergence. Emergences with a range of spread characteristics and effects on milk production were simulated. Milk yields collected monthly in 48 713 French dairy herds were used to simulate 576 disease emergence scenarios. First, the effect of disease characteristics on the sensitivity and timeliness of detection were assessed: Spatio-temporal clusters of low milk production were detected with a scan statistic using the difference between observed and simulated milk yields as input. In a second step, the system specificity was evaluated by running the scan statistic on the difference between observed and predicted milk yields, in the absence of simulated emergence. The timeliness of detection depended mostly on how easily the disease spread between and within herds. The time and location of the emergence or adding random noise to the simulated effects had a limited impact on the timeliness of detection. The main limitation of the system was the low specificity i.e. the high number of clusters detected from the difference between observed and predicted productions, in the absence of disease.", "author" : [ { "dropping-particle" : "", "family" : "Madouasse", "given" : "Aur\u00e9lien", "non-dropping-particle" : "", "parse-names" : false, "suffix" : "" }, { "dropping-particle" : "", "family" : "Marceau", "given" : "Alexis", "non-dropping-particle" : "", "parse-names" : false, "suffix" : "" }, { "dropping-particle" : "", "family" : "Leh\u00e9bel", "given" : "Anne", "non-dropping-particle" : "", "parse-names" : false, "suffix" : "" }, { "dropping-particle" : "", "family" : "Brouwer-Middelesch", "given" : "Henri\u00ebtte", "non-dropping-particle" : "", "parse-names" : false, "suffix" : "" }, { "dropping-particle" : "", "family" : "Schaik", "given" : "Gerdien", "non-dropping-particle" : "van", "parse-names" : false, "suffix" : "" }, { "dropping-particle" : "", "family" : "Stede", "given" : "Yves", "non-dropping-particle" : "Van der", "parse-names" : false, "suffix" : "" }, { "dropping-particle" : "", "family" : "Fourichon", "given" : "Christine", "non-dropping-particle" : "", "parse-names" : false, "suffix" : "" } ], "container-title" : "PloS one", "editor" : [ { "dropping-particle" : "", "family" : "Chang", "given" : "Yung-Fu", "non-dropping-particle" : "", "parse-names" : false, "suffix" : "" } ], "id" : "ITEM-1", "issue" : "9", "issued" : { "date-parts" : [ [ "2013", "1" ] ] }, "page" : "e73726", "publisher" : "Public Library of Science", "title" : "Evaluation of a continuous indicator for syndromic surveillance through simulation. application to vector borne disease emergence detection in cattle using milk yield.", "type" : "article-journal", "volume" : "8" }, "uris" : [ "http://www.mendeley.com/documents/?uuid=49d63548-0d7c-4352-be88-4d3569204987" ] } ], "mendeley" : { "formattedCitation" : "[31]", "plainTextFormattedCitation" : "[31]", "previouslyFormattedCitation" : "[31]" }, "properties" : { "noteIndex" : 0 }, "schema" : "https://github.com/citation-style-language/schema/raw/master/csl-citation.json" }</w:instrText>
      </w:r>
      <w:r w:rsidR="009F3BD9">
        <w:rPr>
          <w:lang w:val="en-GB"/>
        </w:rPr>
        <w:fldChar w:fldCharType="separate"/>
      </w:r>
      <w:r w:rsidR="00D8577D" w:rsidRPr="00D8577D">
        <w:rPr>
          <w:noProof/>
          <w:lang w:val="en-GB"/>
        </w:rPr>
        <w:t>[31]</w:t>
      </w:r>
      <w:r w:rsidR="009F3BD9">
        <w:rPr>
          <w:lang w:val="en-GB"/>
        </w:rPr>
        <w:fldChar w:fldCharType="end"/>
      </w:r>
      <w:r w:rsidR="009F3BD9">
        <w:rPr>
          <w:lang w:val="en-GB"/>
        </w:rPr>
        <w:t xml:space="preserve">, private practitioners </w:t>
      </w:r>
      <w:r w:rsidR="009F3BD9">
        <w:rPr>
          <w:lang w:val="en-GB"/>
        </w:rPr>
        <w:fldChar w:fldCharType="begin" w:fldLock="1"/>
      </w:r>
      <w:r w:rsidR="004E6C92">
        <w:rPr>
          <w:lang w:val="en-GB"/>
        </w:rPr>
        <w:instrText>ADDIN CSL_CITATION { "citationItems" : [ { "id" : "ITEM-1", "itemData" : { "ISSN" : "0008-5286", "PMID" : "23997260", "abstract" : "The Ontario Farm call Surveillance Project (OFSP) was a practitioner-based, syndromic surveillance system for livestock disease. Three data-recording methods (paper, web-based, and handheld electronic) used by participating veterinarians were compared for timeliness (when the report arrived at the OFSP office), completeness of the report, and the usage and costs of incentives offered to veterinarians as compensation for their time to record data. There were no statistically significant differences in these parameters among the 3 data-recording methods. This indicates that different data-recording methods can be used within a single veterinary surveillance program while maintaining data integrity and timely reporting. Factors such as ease of data collection and providing incentives valued by veterinarians ensured high compliance and long-term participation in the project. It also increased the diversity of the participant group, reducing the likelihood of biased data submissions.\n\nAbstract available from the publisher.", "author" : [ { "dropping-particle" : "", "family" : "Zurbrigg", "given" : "Katherine J", "non-dropping-particle" : "", "parse-names" : false, "suffix" : "" }, { "dropping-particle" : "", "family" : "Borre", "given" : "Nicole M", "non-dropping-particle" : "Van den", "parse-names" : false, "suffix" : "" } ], "container-title" : "The Canadian veterinary journal. La revue v\u00e9t\u00e9rinaire canadienne", "id" : "ITEM-1", "issue" : "3", "issued" : { "date-parts" : [ [ "2013", "3", "1" ] ] }, "language" : "en", "note" : "From Duplicate 1 ( ", "page" : "243-8", "publisher" : "Canadian Veterinary Medical Association", "title" : "Factors associated with good compliance and long-term sustainability in a practitioner-based livestock disease surveillance system.", "type" : "article-journal", "volume" : "54" }, "uris" : [ "http://www.mendeley.com/documents/?uuid=227ea5c0-711e-4596-b11d-81a611725ca8" ] } ], "mendeley" : { "formattedCitation" : "[32]", "plainTextFormattedCitation" : "[32]", "previouslyFormattedCitation" : "[32]" }, "properties" : { "noteIndex" : 0 }, "schema" : "https://github.com/citation-style-language/schema/raw/master/csl-citation.json" }</w:instrText>
      </w:r>
      <w:r w:rsidR="009F3BD9">
        <w:rPr>
          <w:lang w:val="en-GB"/>
        </w:rPr>
        <w:fldChar w:fldCharType="separate"/>
      </w:r>
      <w:r w:rsidR="00D8577D" w:rsidRPr="00D8577D">
        <w:rPr>
          <w:noProof/>
          <w:lang w:val="en-GB"/>
        </w:rPr>
        <w:t>[32]</w:t>
      </w:r>
      <w:r w:rsidR="009F3BD9">
        <w:rPr>
          <w:lang w:val="en-GB"/>
        </w:rPr>
        <w:fldChar w:fldCharType="end"/>
      </w:r>
      <w:r w:rsidR="009F3BD9">
        <w:rPr>
          <w:lang w:val="en-GB"/>
        </w:rPr>
        <w:t xml:space="preserve">, diagnostic labs </w:t>
      </w:r>
      <w:r w:rsidR="009F3BD9">
        <w:rPr>
          <w:lang w:val="en-GB"/>
        </w:rPr>
        <w:fldChar w:fldCharType="begin" w:fldLock="1"/>
      </w:r>
      <w:r w:rsidR="004E6C92">
        <w:rPr>
          <w:lang w:val="en-GB"/>
        </w:rPr>
        <w:instrText>ADDIN CSL_CITATION { "citationItems" : [ { "id" : "ITEM-1", "itemData" : { "DOI" : "10.1186/1746-6148-8-192", "ISSN" : "1746-6148", "PMID" : "23072647", "abstract" : "BACKGROUND: Animal disease monitoring and surveillance are crucial for ensuring the health of animals, humans and the environment. Many studies have investigated the utility of monitoring syndromes associated with data from veterinary laboratory submissions, but no research has focused on how negative test results from a veterinary diagnostic laboratory data can be used to improve our knowledge of disease outbreaks. For example, if a diagnostic laboratory was seeing a disproportionate number of negative test results for a known disease could this information be an indication of a novel disease outbreak? The objective of this study was to determine the association between the porcine circovirus associated disease (PCVAD) outbreak in Ontario 2004-2006 and the results of porcine reproductive and respiratory syndrome virus (PPRSV) enzyme-linked immunosorbent assay (ELISA) and the results of PRRSV polymerase chain reaction (PCR) diagnostic tests requested by veterinarians.\n\nRESULTS: Retrospective data were collected from the Animal Health Laboratory (AHL) at the University of Guelph, Guelph, Ontario Canada and were comprised of weekly counts of PRRSV ELISA and PRRSV PCR diagnostic tests requested by swine practitioners from 2000-2007. The results of the PRRSV ELISA and PRRSV PCRs were analysed separately in two models using logistic regression with the dependent variables being: the weekly probability of PRRSV ELISA positivity, and the weekly probability of PRRSV PCR positivity, respectively. The weekly probability of PRRSV PCR positivity decreased during the PVCAD outbreak (OR=0.66, P=0.01). The weekly probability of PRRSV ELISA positivity was not associated with the PCVAD outbreak.\n\nCONCLUSIONS: The results of this study showed that during the PCVAD outbreak in Ontario from December 2004-May 2006, the probability of a positive PRRSV PCR at the AHL decreased. We conclude that when a decrease in test positivity occurs for a known disease, it may suggest that a new disease agent is emerging in the population. Hence, monitoring the test results of commonly used first-order tests for a known disease (e.g. PRRSV) has the potential to be a unique form of syndromic data for the timely identification of novel disease outbreaks in swine populations.", "author" : [ { "dropping-particle" : "", "family" : "O'Sullivan", "given" : "Terri L", "non-dropping-particle" : "", "parse-names" : false, "suffix" : "" }, { "dropping-particle" : "", "family" : "Friendship", "given" : "Robert M", "non-dropping-particle" : "", "parse-names" : false, "suffix" : "" }, { "dropping-particle" : "", "family" : "Pearl", "given" : "David L", "non-dropping-particle" : "", "parse-names" : false, "suffix" : "" }, { "dropping-particle" : "", "family" : "McEwen", "given" : "Beverly", "non-dropping-particle" : "", "parse-names" : false, "suffix" : "" }, { "dropping-particle" : "", "family" : "Dewey", "given" : "Catherine E", "non-dropping-particle" : "", "parse-names" : false, "suffix" : "" }, { "dropping-particle" : "", "family" : "O Sullivan", "given" : "Terri L", "non-dropping-particle" : "", "parse-names" : false, "suffix" : "" } ], "container-title" : "BMC veterinary research", "id" : "ITEM-1", "issue" : "1", "issued" : { "date-parts" : [ [ "2012", "1", "16" ] ] }, "note" : "From Duplicate 2 ( Identifying an outbreak of a novel swine disease using test requests for porcine reproductive and respiratory syndrome as a syndromic surveillance tool. - O'Sullivan, Terri L; Friendship, Robert M; Pearl, David L; McEwen, Beverly; Dewey, Catherine E; O Sullivan, Terri L )", "page" : "192", "publisher" : "BMC Veterinary Research", "title" : "Identifying an outbreak of a novel swine disease using test requests for porcine reproductive and respiratory syndrome as a syndromic surveillance tool.", "type" : "article-journal", "volume" : "8" }, "uris" : [ "http://www.mendeley.com/documents/?uuid=6e9d1a81-01e7-4892-bf2b-5974d0d704a8" ] } ], "mendeley" : { "formattedCitation" : "[33]", "plainTextFormattedCitation" : "[33]", "previouslyFormattedCitation" : "[33]" }, "properties" : { "noteIndex" : 0 }, "schema" : "https://github.com/citation-style-language/schema/raw/master/csl-citation.json" }</w:instrText>
      </w:r>
      <w:r w:rsidR="009F3BD9">
        <w:rPr>
          <w:lang w:val="en-GB"/>
        </w:rPr>
        <w:fldChar w:fldCharType="separate"/>
      </w:r>
      <w:r w:rsidR="00D8577D" w:rsidRPr="00D8577D">
        <w:rPr>
          <w:noProof/>
          <w:lang w:val="en-GB"/>
        </w:rPr>
        <w:t>[33]</w:t>
      </w:r>
      <w:r w:rsidR="009F3BD9">
        <w:rPr>
          <w:lang w:val="en-GB"/>
        </w:rPr>
        <w:fldChar w:fldCharType="end"/>
      </w:r>
      <w:r w:rsidR="009F3BD9">
        <w:rPr>
          <w:lang w:val="en-GB"/>
        </w:rPr>
        <w:t xml:space="preserve">, government agencies </w:t>
      </w:r>
      <w:r w:rsidR="009F3BD9">
        <w:rPr>
          <w:lang w:val="en-GB"/>
        </w:rPr>
        <w:fldChar w:fldCharType="begin" w:fldLock="1"/>
      </w:r>
      <w:r w:rsidR="004E6C92">
        <w:rPr>
          <w:lang w:val="en-GB"/>
        </w:rPr>
        <w:instrText>ADDIN CSL_CITATION { "citationItems" : [ { "id" : "ITEM-1", "itemData" : { "DOI" : "10.1016/j.prevetmed.2011.12.015", "ISSN" : "1873-1716", "PMID" : "22243986", "abstract" : "Census and disposal data provide a multipurpose source of information on cattle mortality. The retrospective analyses we conducted on the data gathered in the National Cattle Register produced relevant information for describing and modelling the cattle mortality baseline and evaluating the impact of the 2007-2008 Blue Tongue epidemic on the French cattle population. This work was conducted retrospectively but showed that monitoring cattle mortality near real time could help detecting unexpected events. We are thus currently working on a timely and automated system to monitor cadaver disposal requests received by rendering plants, thanks to a data interchange system recently implemented between the Ministry of Agriculture and the fallen stock companies. Besides technical and methodological challenges, using these data for surveillance purposes raises epidemiological questions that still need to be answered. The question remains notably as to whether an abnormal increased mortality is a sensitive and timely signal for detecting unexpected health events. It appears also very challenging to identify the most adequate surveillance scale (time, space and population) and the most adequate anomaly detection algorithms to apply when the characteristics of the signals to be detected (shape, amplitude, etc.) are not known a priori. In Human health, similar systems have not yet proven their ability to detect unexpected events earlier than classical surveillance systems currently in place, but they have already demonstrated their value for real time assessment of identified and potentially dangerous events. Combined with traditional surveillance systems, we think that monitoring routinely collected data could improve the surveillance of the animal population health. Even if not used for detection purposes, cattle mortality monitoring could be used to rapidly produce information on the impact and evolution of identified events, what would facilitate decision-making regarding management measures and improve the communication.", "author" : [ { "dropping-particle" : "", "family" : "Perrin", "given" : "Jean-Baptiste", "non-dropping-particle" : "", "parse-names" : false, "suffix" : "" }, { "dropping-particle" : "", "family" : "Ducrot", "given" : "Christian", "non-dropping-particle" : "", "parse-names" : false, "suffix" : "" }, { "dropping-particle" : "", "family" : "Vinard", "given" : "Jean-Luc", "non-dropping-particle" : "", "parse-names" : false, "suffix" : "" }, { "dropping-particle" : "", "family" : "Morignat", "given" : "Eric", "non-dropping-particle" : "", "parse-names" : false, "suffix" : "" }, { "dropping-particle" : "", "family" : "Calavas", "given" : "Didier", "non-dropping-particle" : "", "parse-names" : false, "suffix" : "" }, { "dropping-particle" : "", "family" : "Hendrikx", "given" : "Pascal", "non-dropping-particle" : "", "parse-names" : false, "suffix" : "" } ], "container-title" : "Preventive veterinary medicine", "id" : "ITEM-1", "issue" : "3", "issued" : { "date-parts" : [ [ "2012", "7", "1" ] ] }, "page" : "244-52", "title" : "Assessment of the utility of routinely collected cattle census and disposal data for syndromic surveillance.", "type" : "article-journal", "volume" : "105" }, "uris" : [ "http://www.mendeley.com/documents/?uuid=4896e816-2ccc-460e-a2b0-4b91e38d10b3" ] } ], "mendeley" : { "formattedCitation" : "[30]", "plainTextFormattedCitation" : "[30]", "previouslyFormattedCitation" : "[30]" }, "properties" : { "noteIndex" : 0 }, "schema" : "https://github.com/citation-style-language/schema/raw/master/csl-citation.json" }</w:instrText>
      </w:r>
      <w:r w:rsidR="009F3BD9">
        <w:rPr>
          <w:lang w:val="en-GB"/>
        </w:rPr>
        <w:fldChar w:fldCharType="separate"/>
      </w:r>
      <w:r w:rsidR="00D8577D" w:rsidRPr="00D8577D">
        <w:rPr>
          <w:noProof/>
          <w:lang w:val="en-GB"/>
        </w:rPr>
        <w:t>[30]</w:t>
      </w:r>
      <w:r w:rsidR="009F3BD9">
        <w:rPr>
          <w:lang w:val="en-GB"/>
        </w:rPr>
        <w:fldChar w:fldCharType="end"/>
      </w:r>
      <w:r w:rsidRPr="009F3BD9">
        <w:rPr>
          <w:lang w:val="en-GB"/>
        </w:rPr>
        <w:t>, and busin</w:t>
      </w:r>
      <w:r w:rsidR="009F3BD9">
        <w:rPr>
          <w:lang w:val="en-GB"/>
        </w:rPr>
        <w:t xml:space="preserve">esses such as slaughterhouses </w:t>
      </w:r>
      <w:r w:rsidR="009F3BD9">
        <w:rPr>
          <w:lang w:val="en-GB"/>
        </w:rPr>
        <w:fldChar w:fldCharType="begin" w:fldLock="1"/>
      </w:r>
      <w:r w:rsidR="004E6C92">
        <w:rPr>
          <w:lang w:val="en-GB"/>
        </w:rPr>
        <w:instrText>ADDIN CSL_CITATION { "citationItems" : [ { "id" : "ITEM-1", "itemData" : { "DOI" : "10.1017/S0950268814003495", "ISBN" : "0950268814003", "ISSN" : "1469-4409", "PMID" : "25566974", "abstract" : "SUMMARY The objective of this study was to assess the performance of several algorithms for outbreak detection based on weekly proportions of whole carcass condemnations. Data from one French slaughterhouse over the 2005-2009 period were used (177\u00a0098 slaughtered cattle, 0.97% of whole carcass condemnations). The method involved three steps: (i) preparation of an outbreak-free historical baseline over 5 years, (ii) simulation of over 100 years of baseline time series with injection of artificial outbreak signals with several shapes, durations and magnitudes, and (iii) assessment of the performance (sensitivity, specificity, outbreak detection precocity) of several algorithms to detect these artificial outbreak signals. The algorithms tested included the Shewart p chart, confidence interval of the negative binomial model, the exponentially weighted moving average (EWMA); and cumulative sum (CUSUM). The highest sensitivity was obtained using a negative binomial algorithm and the highest specificity with CUSUM or EWMA. EWMA sensitivity was too low to select this algorithm for efficient outbreak detection. CUSUM's performance was complementary to the negative binomial algorithm. The use of both algorithms on real data for a prospective investigation of the whole carcass condemnation rate as a syndromic surveillance indicator could be relevant. Shewart could also be a good option considering its high sensitivity and simplicity of implementation.", "author" : [ { "dropping-particle" : "", "family" : "Dupuy", "given" : "C", "non-dropping-particle" : "", "parse-names" : false, "suffix" : "" }, { "dropping-particle" : "", "family" : "Morignat", "given" : "E", "non-dropping-particle" : "", "parse-names" : false, "suffix" : "" }, { "dropping-particle" : "", "family" : "Dorea", "given" : "F", "non-dropping-particle" : "", "parse-names" : false, "suffix" : "" }, { "dropping-particle" : "", "family" : "Ducrot", "given" : "C", "non-dropping-particle" : "", "parse-names" : false, "suffix" : "" }, { "dropping-particle" : "", "family" : "Calavas", "given" : "D", "non-dropping-particle" : "", "parse-names" : false, "suffix" : "" }, { "dropping-particle" : "", "family" : "Gay", "given" : "E", "non-dropping-particle" : "", "parse-names" : false, "suffix" : "" } ], "container-title" : "Epidemiology and infection", "id" : "ITEM-1", "issued" : { "date-parts" : [ [ "2015", "1", "8" ] ] }, "page" : "1-11", "title" : "Pilot simulation study using meat inspection data for syndromic surveillance: use of whole carcass condemnation of adult cattle to assess the performance of several algorithms for outbreak detection.", "type" : "article-journal" }, "uris" : [ "http://www.mendeley.com/documents/?uuid=7b190334-5569-4c0a-a72e-2300c92f1f13" ] } ], "mendeley" : { "formattedCitation" : "[34]", "plainTextFormattedCitation" : "[34]", "previouslyFormattedCitation" : "[34]" }, "properties" : { "noteIndex" : 0 }, "schema" : "https://github.com/citation-style-language/schema/raw/master/csl-citation.json" }</w:instrText>
      </w:r>
      <w:r w:rsidR="009F3BD9">
        <w:rPr>
          <w:lang w:val="en-GB"/>
        </w:rPr>
        <w:fldChar w:fldCharType="separate"/>
      </w:r>
      <w:r w:rsidR="00D8577D" w:rsidRPr="00D8577D">
        <w:rPr>
          <w:noProof/>
          <w:lang w:val="en-GB"/>
        </w:rPr>
        <w:t>[34]</w:t>
      </w:r>
      <w:r w:rsidR="009F3BD9">
        <w:rPr>
          <w:lang w:val="en-GB"/>
        </w:rPr>
        <w:fldChar w:fldCharType="end"/>
      </w:r>
      <w:r w:rsidR="009F3BD9">
        <w:rPr>
          <w:lang w:val="en-GB"/>
        </w:rPr>
        <w:t xml:space="preserve"> and livestock markets </w:t>
      </w:r>
      <w:r w:rsidR="009F3BD9">
        <w:rPr>
          <w:lang w:val="en-GB"/>
        </w:rPr>
        <w:fldChar w:fldCharType="begin" w:fldLock="1"/>
      </w:r>
      <w:r w:rsidR="00734A4A">
        <w:rPr>
          <w:lang w:val="en-GB"/>
        </w:rPr>
        <w:instrText>ADDIN CSL_CITATION { "citationItems" : [ { "id" : "ITEM-1", "itemData" : { "author" : [ { "dropping-particle" : "Van", "family" : "Metre", "given" : "DC", "non-dropping-particle" : "", "parse-names" : false, "suffix" : "" }, { "dropping-particle" : "", "family" : "Barkey", "given" : "DQ", "non-dropping-particle" : "", "parse-names" : false, "suffix" : "" } ], "container-title" : "Journal of the American Veterinary Medical Association", "id" : "ITEM-1", "issue" : "5", "issued" : { "date-parts" : [ [ "2009" ] ] }, "page" : "658-664", "title" : "Development of a syndromic surveillance system for detection of disease among livestock entering an auction market", "type" : "article-journal", "volume" : "234" }, "uris" : [ "http://www.mendeley.com/documents/?uuid=ac38ac1c-0a76-421e-a04c-5ffc48e0b929" ] } ], "mendeley" : { "formattedCitation" : "[9]", "plainTextFormattedCitation" : "[9]", "previouslyFormattedCitation" : "[9]" }, "properties" : { "noteIndex" : 0 }, "schema" : "https://github.com/citation-style-language/schema/raw/master/csl-citation.json" }</w:instrText>
      </w:r>
      <w:r w:rsidR="009F3BD9">
        <w:rPr>
          <w:lang w:val="en-GB"/>
        </w:rPr>
        <w:fldChar w:fldCharType="separate"/>
      </w:r>
      <w:r w:rsidR="009F3BD9" w:rsidRPr="009F3BD9">
        <w:rPr>
          <w:noProof/>
          <w:lang w:val="en-GB"/>
        </w:rPr>
        <w:t>[9]</w:t>
      </w:r>
      <w:r w:rsidR="009F3BD9">
        <w:rPr>
          <w:lang w:val="en-GB"/>
        </w:rPr>
        <w:fldChar w:fldCharType="end"/>
      </w:r>
      <w:r w:rsidRPr="009F3BD9">
        <w:rPr>
          <w:lang w:val="en-GB"/>
        </w:rPr>
        <w:t xml:space="preserve">. </w:t>
      </w:r>
      <w:r w:rsidR="00030636">
        <w:rPr>
          <w:lang w:val="en-GB"/>
        </w:rPr>
        <w:t xml:space="preserve">The data source for a </w:t>
      </w:r>
      <w:proofErr w:type="spellStart"/>
      <w:r w:rsidR="00030636">
        <w:rPr>
          <w:lang w:val="en-GB"/>
        </w:rPr>
        <w:t>SyS</w:t>
      </w:r>
      <w:proofErr w:type="spellEnd"/>
      <w:r w:rsidR="00030636">
        <w:rPr>
          <w:lang w:val="en-GB"/>
        </w:rPr>
        <w:t xml:space="preserve"> system whose main objective is early detection will need to be one that collects data early in the onset of the disease (or earlier than other surveillance systems</w:t>
      </w:r>
      <w:r w:rsidR="00030636" w:rsidRPr="005941B0">
        <w:rPr>
          <w:lang w:val="en-GB"/>
        </w:rPr>
        <w:t xml:space="preserve">)(Figure </w:t>
      </w:r>
      <w:r w:rsidR="005941B0" w:rsidRPr="005941B0">
        <w:rPr>
          <w:lang w:val="en-GB"/>
        </w:rPr>
        <w:t>5</w:t>
      </w:r>
      <w:r w:rsidR="00030636" w:rsidRPr="005941B0">
        <w:rPr>
          <w:lang w:val="en-GB"/>
        </w:rPr>
        <w:t>).</w:t>
      </w:r>
    </w:p>
    <w:p w:rsidR="004145EA" w:rsidRDefault="004145EA" w:rsidP="004145EA">
      <w:pPr>
        <w:pStyle w:val="Caption"/>
        <w:spacing w:before="120" w:after="0" w:line="360" w:lineRule="auto"/>
        <w:rPr>
          <w:highlight w:val="yellow"/>
          <w:lang w:val="en-US"/>
        </w:rPr>
      </w:pPr>
      <w:r>
        <w:rPr>
          <w:noProof/>
          <w:lang w:val="fr-CH" w:eastAsia="fr-CH"/>
        </w:rPr>
        <w:drawing>
          <wp:anchor distT="0" distB="0" distL="114300" distR="114300" simplePos="0" relativeHeight="251701248" behindDoc="1" locked="0" layoutInCell="1" allowOverlap="1" wp14:anchorId="77895DC1" wp14:editId="6BDEAC8C">
            <wp:simplePos x="0" y="0"/>
            <wp:positionH relativeFrom="column">
              <wp:posOffset>138430</wp:posOffset>
            </wp:positionH>
            <wp:positionV relativeFrom="paragraph">
              <wp:posOffset>67310</wp:posOffset>
            </wp:positionV>
            <wp:extent cx="5010150" cy="2628900"/>
            <wp:effectExtent l="0" t="0" r="0" b="0"/>
            <wp:wrapTight wrapText="bothSides">
              <wp:wrapPolygon edited="0">
                <wp:start x="0" y="0"/>
                <wp:lineTo x="0" y="21443"/>
                <wp:lineTo x="21518" y="21443"/>
                <wp:lineTo x="2151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9125" t="30940" r="29886" b="30803"/>
                    <a:stretch/>
                  </pic:blipFill>
                  <pic:spPr bwMode="auto">
                    <a:xfrm>
                      <a:off x="0" y="0"/>
                      <a:ext cx="5010150" cy="262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highlight w:val="yellow"/>
          <w:lang w:val="en-US"/>
        </w:rPr>
      </w:pPr>
    </w:p>
    <w:p w:rsidR="004145EA" w:rsidRDefault="004145EA" w:rsidP="004145EA">
      <w:pPr>
        <w:pStyle w:val="Caption"/>
        <w:spacing w:before="120" w:after="0" w:line="360" w:lineRule="auto"/>
        <w:rPr>
          <w:lang w:val="en-GB"/>
        </w:rPr>
      </w:pPr>
      <w:r w:rsidRPr="005941B0">
        <w:rPr>
          <w:lang w:val="en-US"/>
        </w:rPr>
        <w:t xml:space="preserve">Figure </w:t>
      </w:r>
      <w:r w:rsidRPr="005941B0">
        <w:rPr>
          <w:lang w:val="en-US"/>
        </w:rPr>
        <w:fldChar w:fldCharType="begin"/>
      </w:r>
      <w:r w:rsidRPr="005941B0">
        <w:rPr>
          <w:lang w:val="en-US"/>
        </w:rPr>
        <w:instrText xml:space="preserve"> SEQ Figure \* ARABIC </w:instrText>
      </w:r>
      <w:r w:rsidRPr="005941B0">
        <w:rPr>
          <w:lang w:val="en-US"/>
        </w:rPr>
        <w:fldChar w:fldCharType="separate"/>
      </w:r>
      <w:r w:rsidR="00AB5D9C">
        <w:rPr>
          <w:noProof/>
          <w:lang w:val="en-US"/>
        </w:rPr>
        <w:t>5</w:t>
      </w:r>
      <w:r w:rsidRPr="005941B0">
        <w:rPr>
          <w:lang w:val="en-US"/>
        </w:rPr>
        <w:fldChar w:fldCharType="end"/>
      </w:r>
      <w:r w:rsidRPr="005941B0">
        <w:rPr>
          <w:lang w:val="en-GB"/>
        </w:rPr>
        <w:t>: Human</w:t>
      </w:r>
      <w:r w:rsidRPr="00A1336C">
        <w:rPr>
          <w:lang w:val="en-GB"/>
        </w:rPr>
        <w:t xml:space="preserve"> and animal health data sources by underlying infection and associated behaviours</w:t>
      </w:r>
      <w:r>
        <w:rPr>
          <w:lang w:val="en-GB"/>
        </w:rPr>
        <w:t xml:space="preserve">. Reproduced from </w:t>
      </w:r>
      <w:r>
        <w:rPr>
          <w:lang w:val="en-GB"/>
        </w:rPr>
        <w:fldChar w:fldCharType="begin" w:fldLock="1"/>
      </w:r>
      <w:r w:rsidR="004E6C92">
        <w:rPr>
          <w:lang w:val="en-GB"/>
        </w:rPr>
        <w:instrText>ADDIN CSL_CITATION { "citationItems" : [ { "id" : "ITEM-1", "itemData" : { "author" : [ { "dropping-particle" : "", "family" : "Triple-S: Syndromic Surveillance Systems in Europe", "given" : "", "non-dropping-particle" : "", "parse-names" : false, "suffix" : "" } ], "id" : "ITEM-1", "issued" : { "date-parts" : [ [ "2014" ] ] }, "title" : "Guidelines for designing and implementing a syndromic surveillance system", "type" : "report" }, "uris" : [ "http://www.mendeley.com/documents/?uuid=d3990f05-8a6f-486f-9820-cf6370216e5b", "http://www.mendeley.com/documents/?uuid=62e3099e-30e5-4102-a2b1-8941f57a5f21" ] } ], "mendeley" : { "formattedCitation" : "[1]", "plainTextFormattedCitation" : "[1]", "previouslyFormattedCitation" : "[1]" }, "properties" : { "noteIndex" : 0 }, "schema" : "https://github.com/citation-style-language/schema/raw/master/csl-citation.json" }</w:instrText>
      </w:r>
      <w:r>
        <w:rPr>
          <w:lang w:val="en-GB"/>
        </w:rPr>
        <w:fldChar w:fldCharType="separate"/>
      </w:r>
      <w:r w:rsidR="00D8577D" w:rsidRPr="00D8577D">
        <w:rPr>
          <w:b w:val="0"/>
          <w:noProof/>
          <w:lang w:val="en-GB"/>
        </w:rPr>
        <w:t>[1]</w:t>
      </w:r>
      <w:r>
        <w:rPr>
          <w:lang w:val="en-GB"/>
        </w:rPr>
        <w:fldChar w:fldCharType="end"/>
      </w:r>
    </w:p>
    <w:p w:rsidR="00030636" w:rsidRPr="00030636" w:rsidRDefault="00030636" w:rsidP="00030636">
      <w:pPr>
        <w:rPr>
          <w:lang w:val="en-GB"/>
        </w:rPr>
      </w:pPr>
    </w:p>
    <w:p w:rsidR="00030636" w:rsidRDefault="00030636" w:rsidP="00030636">
      <w:pPr>
        <w:spacing w:before="120" w:after="0" w:line="360" w:lineRule="auto"/>
        <w:jc w:val="both"/>
        <w:rPr>
          <w:lang w:val="en-GB"/>
        </w:rPr>
      </w:pPr>
      <w:r w:rsidRPr="009F3BD9">
        <w:rPr>
          <w:lang w:val="en-GB"/>
        </w:rPr>
        <w:t xml:space="preserve">The relevance of the different data sources will be different for SBS or SNS </w:t>
      </w:r>
      <w:proofErr w:type="spellStart"/>
      <w:r w:rsidRPr="009F3BD9">
        <w:rPr>
          <w:lang w:val="en-GB"/>
        </w:rPr>
        <w:t>SyS</w:t>
      </w:r>
      <w:proofErr w:type="spellEnd"/>
      <w:r w:rsidRPr="009F3BD9">
        <w:rPr>
          <w:lang w:val="en-GB"/>
        </w:rPr>
        <w:t xml:space="preserve"> systems. For the former, clinical pre-diagnostic data will preferentially be used, and for the latter, a combination of pre-clinical and/or clinical pre-diagnostic data will be more appropriate. Data sources with relatively long history will be preferred as the availability of baseline data will make the fitting of aberration detection algorithms (step 5) easier.</w:t>
      </w:r>
    </w:p>
    <w:p w:rsidR="005D439F" w:rsidRDefault="005D439F" w:rsidP="00030636">
      <w:pPr>
        <w:spacing w:before="120" w:after="0" w:line="360" w:lineRule="auto"/>
        <w:jc w:val="both"/>
        <w:rPr>
          <w:lang w:val="en-GB"/>
        </w:rPr>
      </w:pPr>
    </w:p>
    <w:p w:rsidR="00A1336C" w:rsidRDefault="005D439F" w:rsidP="00313D50">
      <w:pPr>
        <w:spacing w:before="120" w:after="0" w:line="360" w:lineRule="auto"/>
        <w:rPr>
          <w:lang w:val="en-GB"/>
        </w:rPr>
      </w:pPr>
      <w:r w:rsidRPr="00063EA4">
        <w:rPr>
          <w:lang w:val="en-GB"/>
        </w:rPr>
        <w:t xml:space="preserve">The availability of each data source must be </w:t>
      </w:r>
      <w:r>
        <w:rPr>
          <w:lang w:val="en-GB"/>
        </w:rPr>
        <w:t xml:space="preserve">precisely </w:t>
      </w:r>
      <w:r w:rsidRPr="00063EA4">
        <w:rPr>
          <w:lang w:val="en-GB"/>
        </w:rPr>
        <w:t xml:space="preserve">established. </w:t>
      </w:r>
      <w:proofErr w:type="spellStart"/>
      <w:r w:rsidRPr="00063EA4">
        <w:rPr>
          <w:lang w:val="en-GB"/>
        </w:rPr>
        <w:t>SyS</w:t>
      </w:r>
      <w:proofErr w:type="spellEnd"/>
      <w:r w:rsidRPr="00063EA4">
        <w:rPr>
          <w:lang w:val="en-GB"/>
        </w:rPr>
        <w:t xml:space="preserve"> that is based on existing data is a secondary use of data, meaning that the data are collected for some other, often non-surveillance purpose. Many of these data are in databases controlled by people or organizations that are different for the organization conducting the </w:t>
      </w:r>
      <w:proofErr w:type="spellStart"/>
      <w:r w:rsidRPr="006E3C37">
        <w:rPr>
          <w:lang w:val="en-GB"/>
        </w:rPr>
        <w:t>SyS</w:t>
      </w:r>
      <w:proofErr w:type="spellEnd"/>
      <w:r w:rsidRPr="006E3C37">
        <w:rPr>
          <w:lang w:val="en-GB"/>
        </w:rPr>
        <w:t xml:space="preserve"> (</w:t>
      </w:r>
      <w:r w:rsidR="006E3C37" w:rsidRPr="006E3C37">
        <w:rPr>
          <w:lang w:val="en-GB"/>
        </w:rPr>
        <w:t>B</w:t>
      </w:r>
      <w:r w:rsidRPr="006E3C37">
        <w:rPr>
          <w:lang w:val="en-GB"/>
        </w:rPr>
        <w:t xml:space="preserve">ox </w:t>
      </w:r>
      <w:r w:rsidR="00832A8F">
        <w:rPr>
          <w:lang w:val="en-GB"/>
        </w:rPr>
        <w:t>6</w:t>
      </w:r>
      <w:r w:rsidRPr="006E3C37">
        <w:rPr>
          <w:lang w:val="en-GB"/>
        </w:rPr>
        <w:t>).</w:t>
      </w:r>
    </w:p>
    <w:p w:rsidR="0054066A" w:rsidRDefault="005941B0" w:rsidP="005941B0">
      <w:pPr>
        <w:tabs>
          <w:tab w:val="left" w:pos="1110"/>
        </w:tabs>
        <w:spacing w:before="120" w:after="0" w:line="360" w:lineRule="auto"/>
        <w:rPr>
          <w:b/>
          <w:u w:val="single"/>
          <w:lang w:val="en-US"/>
        </w:rPr>
      </w:pPr>
      <w:r>
        <w:rPr>
          <w:noProof/>
          <w:lang w:val="fr-CH" w:eastAsia="fr-CH"/>
        </w:rPr>
        <w:lastRenderedPageBreak/>
        <mc:AlternateContent>
          <mc:Choice Requires="wps">
            <w:drawing>
              <wp:anchor distT="0" distB="0" distL="114300" distR="114300" simplePos="0" relativeHeight="251722752" behindDoc="0" locked="0" layoutInCell="1" allowOverlap="1" wp14:anchorId="47D93197" wp14:editId="72504764">
                <wp:simplePos x="0" y="0"/>
                <wp:positionH relativeFrom="column">
                  <wp:posOffset>-61595</wp:posOffset>
                </wp:positionH>
                <wp:positionV relativeFrom="paragraph">
                  <wp:posOffset>7973060</wp:posOffset>
                </wp:positionV>
                <wp:extent cx="5819775" cy="635"/>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a:effectLst/>
                      </wps:spPr>
                      <wps:txbx>
                        <w:txbxContent>
                          <w:p w:rsidR="00A86538" w:rsidRDefault="00A8653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98" o:spid="_x0000_s1031" type="#_x0000_t202" style="position:absolute;margin-left:-4.85pt;margin-top:627.8pt;width:458.25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" stroked="f">
                <v:textbox style="mso-fit-shape-to-text:t" inset="0,0,0,0">
                  <w:txbxContent>
                    <w:p w:rsidR="00A86538" w:rsidRDefault="00A86538"/>
                  </w:txbxContent>
                </v:textbox>
              </v:shape>
            </w:pict>
          </mc:Fallback>
        </mc:AlternateContent>
      </w:r>
      <w:r w:rsidR="0054066A" w:rsidRPr="0006477F">
        <w:rPr>
          <w:noProof/>
          <w:lang w:val="fr-CH" w:eastAsia="fr-CH"/>
        </w:rPr>
        <mc:AlternateContent>
          <mc:Choice Requires="wps">
            <w:drawing>
              <wp:anchor distT="0" distB="0" distL="114300" distR="114300" simplePos="0" relativeHeight="251703296" behindDoc="1" locked="0" layoutInCell="1" allowOverlap="1" wp14:anchorId="0CCFC9DB" wp14:editId="1A7F9A12">
                <wp:simplePos x="0" y="0"/>
                <wp:positionH relativeFrom="column">
                  <wp:posOffset>-61595</wp:posOffset>
                </wp:positionH>
                <wp:positionV relativeFrom="paragraph">
                  <wp:posOffset>-8890</wp:posOffset>
                </wp:positionV>
                <wp:extent cx="5819775" cy="7924800"/>
                <wp:effectExtent l="0" t="0" r="28575" b="1905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924800"/>
                        </a:xfrm>
                        <a:prstGeom prst="rect">
                          <a:avLst/>
                        </a:prstGeom>
                        <a:solidFill>
                          <a:srgbClr val="FFFFCC"/>
                        </a:solidFill>
                        <a:ln w="9525">
                          <a:solidFill>
                            <a:srgbClr val="000000"/>
                          </a:solidFill>
                          <a:miter lim="800000"/>
                          <a:headEnd/>
                          <a:tailEnd/>
                        </a:ln>
                      </wps:spPr>
                      <wps:txbx>
                        <w:txbxContent>
                          <w:p w:rsidR="00A86538" w:rsidRDefault="00A86538" w:rsidP="006E3C37">
                            <w:pPr>
                              <w:pStyle w:val="Caption"/>
                              <w:rPr>
                                <w:lang w:val="en-GB"/>
                              </w:rPr>
                            </w:pPr>
                            <w:r w:rsidRPr="006E3C37">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6</w:t>
                            </w:r>
                            <w:r>
                              <w:rPr>
                                <w:lang w:val="en-GB"/>
                              </w:rPr>
                              <w:fldChar w:fldCharType="end"/>
                            </w:r>
                            <w:r w:rsidRPr="006E3C37">
                              <w:rPr>
                                <w:lang w:val="en-GB"/>
                              </w:rPr>
                              <w:t>: Possible</w:t>
                            </w:r>
                            <w:r>
                              <w:rPr>
                                <w:lang w:val="en-GB"/>
                              </w:rPr>
                              <w:t xml:space="preserve"> </w:t>
                            </w:r>
                            <w:proofErr w:type="spellStart"/>
                            <w:r>
                              <w:rPr>
                                <w:lang w:val="en-GB"/>
                              </w:rPr>
                              <w:t>SyS</w:t>
                            </w:r>
                            <w:proofErr w:type="spellEnd"/>
                            <w:r>
                              <w:rPr>
                                <w:lang w:val="en-GB"/>
                              </w:rPr>
                              <w:t xml:space="preserve"> animal health data sources</w:t>
                            </w:r>
                          </w:p>
                          <w:p w:rsidR="00A86538" w:rsidRDefault="00A86538" w:rsidP="006E3C37">
                            <w:pPr>
                              <w:pStyle w:val="ListParagraph"/>
                              <w:numPr>
                                <w:ilvl w:val="0"/>
                                <w:numId w:val="21"/>
                              </w:numPr>
                              <w:spacing w:before="120" w:after="0" w:line="360" w:lineRule="auto"/>
                              <w:ind w:left="714" w:hanging="357"/>
                              <w:jc w:val="both"/>
                              <w:rPr>
                                <w:lang w:val="en-GB"/>
                              </w:rPr>
                            </w:pPr>
                            <w:r w:rsidRPr="0054066A">
                              <w:rPr>
                                <w:b/>
                                <w:lang w:val="en-GB"/>
                              </w:rPr>
                              <w:t>Veterinary clinics</w:t>
                            </w:r>
                            <w:r w:rsidRPr="00A1336C">
                              <w:rPr>
                                <w:lang w:val="en-GB"/>
                              </w:rPr>
                              <w:t>: data based on the clinical diagnoses made by veterinarians for</w:t>
                            </w:r>
                            <w:r>
                              <w:rPr>
                                <w:lang w:val="en-GB"/>
                              </w:rPr>
                              <w:t xml:space="preserve"> a range of medical conditions.</w:t>
                            </w:r>
                          </w:p>
                          <w:p w:rsidR="00A86538" w:rsidRPr="00A1336C" w:rsidRDefault="00A86538" w:rsidP="006E3C37">
                            <w:pPr>
                              <w:pStyle w:val="ListParagraph"/>
                              <w:numPr>
                                <w:ilvl w:val="0"/>
                                <w:numId w:val="21"/>
                              </w:numPr>
                              <w:spacing w:before="120" w:after="0" w:line="360" w:lineRule="auto"/>
                              <w:ind w:left="714" w:hanging="357"/>
                              <w:jc w:val="both"/>
                              <w:rPr>
                                <w:lang w:val="en-GB"/>
                              </w:rPr>
                            </w:pPr>
                            <w:r w:rsidRPr="0054066A">
                              <w:rPr>
                                <w:b/>
                                <w:lang w:val="en-GB"/>
                              </w:rPr>
                              <w:t>Slaughterhouses</w:t>
                            </w:r>
                            <w:r w:rsidRPr="00A1336C">
                              <w:rPr>
                                <w:lang w:val="en-GB"/>
                              </w:rPr>
                              <w:t xml:space="preserve">: meat inspection is conducted in every European slaughterhouse to ensure the food safety of meat products. Inspection can produce valuable indicators for </w:t>
                            </w:r>
                            <w:proofErr w:type="spellStart"/>
                            <w:r w:rsidRPr="00A1336C">
                              <w:rPr>
                                <w:lang w:val="en-GB"/>
                              </w:rPr>
                              <w:t>SyS</w:t>
                            </w:r>
                            <w:proofErr w:type="spellEnd"/>
                            <w:r w:rsidRPr="00A1336C">
                              <w:rPr>
                                <w:lang w:val="en-GB"/>
                              </w:rPr>
                              <w:t xml:space="preserve"> (e.g. condemnation rates, the frequency of reasons for condemnation). </w:t>
                            </w:r>
                            <w:r>
                              <w:rPr>
                                <w:lang w:val="en-GB"/>
                              </w:rPr>
                              <w:t xml:space="preserve"> S</w:t>
                            </w:r>
                            <w:r w:rsidRPr="00A1336C">
                              <w:rPr>
                                <w:lang w:val="en-GB"/>
                              </w:rPr>
                              <w:t xml:space="preserve">laughterhouses are particularly interesting since they represent the final destination of most livestock and so have high population coverage. </w:t>
                            </w:r>
                          </w:p>
                          <w:p w:rsidR="00A86538" w:rsidRDefault="00A86538" w:rsidP="006E3C37">
                            <w:pPr>
                              <w:pStyle w:val="ListParagraph"/>
                              <w:numPr>
                                <w:ilvl w:val="0"/>
                                <w:numId w:val="21"/>
                              </w:numPr>
                              <w:spacing w:before="120" w:after="0" w:line="360" w:lineRule="auto"/>
                              <w:jc w:val="both"/>
                              <w:rPr>
                                <w:lang w:val="en-GB"/>
                              </w:rPr>
                            </w:pPr>
                            <w:r w:rsidRPr="0054066A">
                              <w:rPr>
                                <w:b/>
                                <w:lang w:val="en-GB"/>
                              </w:rPr>
                              <w:t>Laboratories:</w:t>
                            </w:r>
                            <w:r w:rsidRPr="00A1336C">
                              <w:rPr>
                                <w:lang w:val="en-GB"/>
                              </w:rPr>
                              <w:t xml:space="preserve"> </w:t>
                            </w:r>
                            <w:r>
                              <w:rPr>
                                <w:lang w:val="en-GB"/>
                              </w:rPr>
                              <w:t>W</w:t>
                            </w:r>
                            <w:r w:rsidRPr="00A1336C">
                              <w:rPr>
                                <w:lang w:val="en-GB"/>
                              </w:rPr>
                              <w:t xml:space="preserve">hen the first </w:t>
                            </w:r>
                            <w:r>
                              <w:rPr>
                                <w:lang w:val="en-GB"/>
                              </w:rPr>
                              <w:t xml:space="preserve">clinical </w:t>
                            </w:r>
                            <w:r w:rsidRPr="00A1336C">
                              <w:rPr>
                                <w:lang w:val="en-GB"/>
                              </w:rPr>
                              <w:t>symptoms occur in animals, veterinarians make a list of suspected diagnoses and request laboratory tests to confirm the</w:t>
                            </w:r>
                            <w:r>
                              <w:rPr>
                                <w:lang w:val="en-GB"/>
                              </w:rPr>
                              <w:t>ir</w:t>
                            </w:r>
                            <w:r w:rsidRPr="00A1336C">
                              <w:rPr>
                                <w:lang w:val="en-GB"/>
                              </w:rPr>
                              <w:t xml:space="preserve"> hypothesis. By monitoring the number and type of requests for testing, emergence of diseases </w:t>
                            </w:r>
                            <w:r>
                              <w:rPr>
                                <w:lang w:val="en-GB"/>
                              </w:rPr>
                              <w:t>could</w:t>
                            </w:r>
                            <w:r w:rsidRPr="00A1336C">
                              <w:rPr>
                                <w:lang w:val="en-GB"/>
                              </w:rPr>
                              <w:t xml:space="preserve"> be detected earlier. </w:t>
                            </w:r>
                          </w:p>
                          <w:p w:rsidR="00A86538" w:rsidRPr="00A1336C" w:rsidRDefault="00A86538" w:rsidP="006E3C37">
                            <w:pPr>
                              <w:pStyle w:val="ListParagraph"/>
                              <w:numPr>
                                <w:ilvl w:val="0"/>
                                <w:numId w:val="21"/>
                              </w:numPr>
                              <w:spacing w:before="120" w:after="0" w:line="360" w:lineRule="auto"/>
                              <w:jc w:val="both"/>
                              <w:rPr>
                                <w:lang w:val="en-GB"/>
                              </w:rPr>
                            </w:pPr>
                            <w:r w:rsidRPr="0054066A">
                              <w:rPr>
                                <w:b/>
                                <w:lang w:val="en-GB"/>
                              </w:rPr>
                              <w:t>Farm</w:t>
                            </w:r>
                            <w:r>
                              <w:rPr>
                                <w:b/>
                                <w:lang w:val="en-GB"/>
                              </w:rPr>
                              <w:t>er</w:t>
                            </w:r>
                            <w:r w:rsidRPr="0054066A">
                              <w:rPr>
                                <w:b/>
                                <w:lang w:val="en-GB"/>
                              </w:rPr>
                              <w:t>s or professional organisations</w:t>
                            </w:r>
                            <w:r w:rsidRPr="00A1336C">
                              <w:rPr>
                                <w:lang w:val="en-GB"/>
                              </w:rPr>
                              <w:t xml:space="preserve">: </w:t>
                            </w:r>
                            <w:r>
                              <w:rPr>
                                <w:lang w:val="en-GB"/>
                              </w:rPr>
                              <w:t>farmers</w:t>
                            </w:r>
                            <w:r w:rsidRPr="00A1336C">
                              <w:rPr>
                                <w:lang w:val="en-GB"/>
                              </w:rPr>
                              <w:t xml:space="preserve"> or breeders’ associations usually collect production data for monitoring their activities (</w:t>
                            </w:r>
                            <w:r>
                              <w:rPr>
                                <w:lang w:val="en-GB"/>
                              </w:rPr>
                              <w:t>e.g.</w:t>
                            </w:r>
                            <w:r w:rsidRPr="00A1336C">
                              <w:rPr>
                                <w:lang w:val="en-GB"/>
                              </w:rPr>
                              <w:t xml:space="preserve"> milk production level and quality, fertility). Since a drop in production can be an early sign of disease, production indicators may be suitable for use in </w:t>
                            </w:r>
                            <w:proofErr w:type="spellStart"/>
                            <w:r w:rsidRPr="00A1336C">
                              <w:rPr>
                                <w:lang w:val="en-GB"/>
                              </w:rPr>
                              <w:t>SyS</w:t>
                            </w:r>
                            <w:proofErr w:type="spellEnd"/>
                            <w:r w:rsidRPr="00A1336C">
                              <w:rPr>
                                <w:lang w:val="en-GB"/>
                              </w:rPr>
                              <w:t xml:space="preserve"> systems. </w:t>
                            </w:r>
                          </w:p>
                          <w:p w:rsidR="00A86538" w:rsidRPr="00C942D6" w:rsidRDefault="00A86538" w:rsidP="006E3C37">
                            <w:pPr>
                              <w:pStyle w:val="ListParagraph"/>
                              <w:numPr>
                                <w:ilvl w:val="0"/>
                                <w:numId w:val="21"/>
                              </w:numPr>
                              <w:spacing w:before="120" w:after="0" w:line="360" w:lineRule="auto"/>
                              <w:jc w:val="both"/>
                              <w:rPr>
                                <w:lang w:val="en-GB"/>
                              </w:rPr>
                            </w:pPr>
                            <w:r w:rsidRPr="0054066A">
                              <w:rPr>
                                <w:b/>
                                <w:lang w:val="en-GB"/>
                              </w:rPr>
                              <w:t>Volunteer</w:t>
                            </w:r>
                            <w:r>
                              <w:rPr>
                                <w:b/>
                                <w:lang w:val="en-GB"/>
                              </w:rPr>
                              <w:t>s</w:t>
                            </w:r>
                            <w:r w:rsidRPr="0054066A">
                              <w:rPr>
                                <w:b/>
                                <w:lang w:val="en-GB"/>
                              </w:rPr>
                              <w:t xml:space="preserve"> self-reporting</w:t>
                            </w:r>
                            <w:r w:rsidRPr="00C942D6">
                              <w:rPr>
                                <w:lang w:val="en-GB"/>
                              </w:rPr>
                              <w:t xml:space="preserve">: a network of participants </w:t>
                            </w:r>
                            <w:r>
                              <w:rPr>
                                <w:lang w:val="en-GB"/>
                              </w:rPr>
                              <w:t xml:space="preserve">(e.g. veterinarians, farmers) </w:t>
                            </w:r>
                            <w:r w:rsidRPr="00C942D6">
                              <w:rPr>
                                <w:lang w:val="en-GB"/>
                              </w:rPr>
                              <w:t>repor</w:t>
                            </w:r>
                            <w:r>
                              <w:rPr>
                                <w:lang w:val="en-GB"/>
                              </w:rPr>
                              <w:t xml:space="preserve">t cases on a voluntary basis. </w:t>
                            </w:r>
                          </w:p>
                          <w:p w:rsidR="00A86538" w:rsidRPr="00C942D6" w:rsidRDefault="00A86538" w:rsidP="006E3C37">
                            <w:pPr>
                              <w:pStyle w:val="ListParagraph"/>
                              <w:numPr>
                                <w:ilvl w:val="0"/>
                                <w:numId w:val="21"/>
                              </w:numPr>
                              <w:spacing w:before="120" w:after="0" w:line="360" w:lineRule="auto"/>
                              <w:jc w:val="both"/>
                              <w:rPr>
                                <w:lang w:val="en-GB"/>
                              </w:rPr>
                            </w:pPr>
                            <w:r w:rsidRPr="0054066A">
                              <w:rPr>
                                <w:b/>
                                <w:lang w:val="en-GB"/>
                              </w:rPr>
                              <w:t>Rendering plants</w:t>
                            </w:r>
                            <w:r w:rsidRPr="00C942D6">
                              <w:rPr>
                                <w:lang w:val="en-GB"/>
                              </w:rPr>
                              <w:t>: acco</w:t>
                            </w:r>
                            <w:r>
                              <w:rPr>
                                <w:lang w:val="en-GB"/>
                              </w:rPr>
                              <w:t>rding to European legislation, “</w:t>
                            </w:r>
                            <w:r w:rsidRPr="00C942D6">
                              <w:rPr>
                                <w:lang w:val="en-GB"/>
                              </w:rPr>
                              <w:t>fallen stock</w:t>
                            </w:r>
                            <w:r>
                              <w:rPr>
                                <w:lang w:val="en-GB"/>
                              </w:rPr>
                              <w:t>”</w:t>
                            </w:r>
                            <w:r w:rsidRPr="00C942D6">
                              <w:rPr>
                                <w:lang w:val="en-GB"/>
                              </w:rPr>
                              <w:t xml:space="preserve"> represents a risk to public health and must be rendered in authorised plants. The legislation also specifies that any person (public or private companies) collecting and rendering animal </w:t>
                            </w:r>
                            <w:proofErr w:type="gramStart"/>
                            <w:r w:rsidRPr="00C942D6">
                              <w:rPr>
                                <w:lang w:val="en-GB"/>
                              </w:rPr>
                              <w:t>cadavers has</w:t>
                            </w:r>
                            <w:proofErr w:type="gramEnd"/>
                            <w:r w:rsidRPr="00C942D6">
                              <w:rPr>
                                <w:lang w:val="en-GB"/>
                              </w:rPr>
                              <w:t xml:space="preserve"> to record </w:t>
                            </w:r>
                            <w:r>
                              <w:rPr>
                                <w:lang w:val="en-GB"/>
                              </w:rPr>
                              <w:t>the following</w:t>
                            </w:r>
                            <w:r w:rsidRPr="00C942D6">
                              <w:rPr>
                                <w:lang w:val="en-GB"/>
                              </w:rPr>
                              <w:t xml:space="preserve"> information:</w:t>
                            </w:r>
                            <w:r>
                              <w:rPr>
                                <w:lang w:val="en-GB"/>
                              </w:rPr>
                              <w:t xml:space="preserve"> </w:t>
                            </w:r>
                            <w:r w:rsidRPr="00C942D6">
                              <w:rPr>
                                <w:lang w:val="en-GB"/>
                              </w:rPr>
                              <w:t>quantity collected, identification number, date and place of collection. Many rendering plants collect additional information (weight of cadavers, production type) for their own purposes or because of specific national regulations.</w:t>
                            </w:r>
                          </w:p>
                          <w:p w:rsidR="00A86538" w:rsidRDefault="00A86538" w:rsidP="006E3C37">
                            <w:pPr>
                              <w:pStyle w:val="ListParagraph"/>
                              <w:numPr>
                                <w:ilvl w:val="0"/>
                                <w:numId w:val="21"/>
                              </w:numPr>
                              <w:spacing w:before="120" w:after="0" w:line="360" w:lineRule="auto"/>
                              <w:jc w:val="both"/>
                              <w:rPr>
                                <w:lang w:val="en-GB"/>
                              </w:rPr>
                            </w:pPr>
                            <w:r w:rsidRPr="0054066A">
                              <w:rPr>
                                <w:b/>
                                <w:lang w:val="en-GB"/>
                              </w:rPr>
                              <w:t xml:space="preserve">National </w:t>
                            </w:r>
                            <w:r>
                              <w:rPr>
                                <w:b/>
                                <w:lang w:val="en-GB"/>
                              </w:rPr>
                              <w:t xml:space="preserve">cattle </w:t>
                            </w:r>
                            <w:r w:rsidRPr="0054066A">
                              <w:rPr>
                                <w:b/>
                                <w:lang w:val="en-GB"/>
                              </w:rPr>
                              <w:t>regist</w:t>
                            </w:r>
                            <w:r>
                              <w:rPr>
                                <w:b/>
                                <w:lang w:val="en-GB"/>
                              </w:rPr>
                              <w:t>ers</w:t>
                            </w:r>
                            <w:r w:rsidRPr="00C942D6">
                              <w:rPr>
                                <w:lang w:val="en-GB"/>
                              </w:rPr>
                              <w:t xml:space="preserve">: </w:t>
                            </w:r>
                            <w:r>
                              <w:rPr>
                                <w:lang w:val="en-GB"/>
                              </w:rPr>
                              <w:t xml:space="preserve">They </w:t>
                            </w:r>
                            <w:r w:rsidRPr="00C942D6">
                              <w:rPr>
                                <w:lang w:val="en-GB"/>
                              </w:rPr>
                              <w:t xml:space="preserve">represent another important source of data on </w:t>
                            </w:r>
                            <w:r>
                              <w:rPr>
                                <w:lang w:val="en-GB"/>
                              </w:rPr>
                              <w:t>cattle</w:t>
                            </w:r>
                            <w:r w:rsidRPr="00C942D6">
                              <w:rPr>
                                <w:lang w:val="en-GB"/>
                              </w:rPr>
                              <w:t xml:space="preserve"> mortality and reproduction (</w:t>
                            </w:r>
                            <w:r>
                              <w:rPr>
                                <w:lang w:val="en-GB"/>
                              </w:rPr>
                              <w:t xml:space="preserve">e.g. </w:t>
                            </w:r>
                            <w:r w:rsidRPr="00C942D6">
                              <w:rPr>
                                <w:lang w:val="en-GB"/>
                              </w:rPr>
                              <w:t xml:space="preserve">calving interval). Cattle owners have to report within seven days all movements to and from the holding, and all births and deaths of animals on the holding, along with the dates of these events. These registers are supposed to be comprehensive and rapidly updated, and so may be suitable for implementing </w:t>
                            </w:r>
                            <w:r>
                              <w:rPr>
                                <w:lang w:val="en-GB"/>
                              </w:rPr>
                              <w:t xml:space="preserve">real-time </w:t>
                            </w:r>
                            <w:r w:rsidRPr="00C942D6">
                              <w:rPr>
                                <w:lang w:val="en-GB"/>
                              </w:rPr>
                              <w:t>mortality surveillance systems.</w:t>
                            </w:r>
                          </w:p>
                          <w:p w:rsidR="00A86538" w:rsidRPr="006E3C37" w:rsidRDefault="00A86538" w:rsidP="006E3C37">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2" o:spid="_x0000_s1032" type="#_x0000_t202" style="position:absolute;margin-left:-4.85pt;margin-top:-.7pt;width:458.25pt;height:62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" fillcolor="#ffc">
                <v:textbox>
                  <w:txbxContent>
                    <w:p w:rsidR="00A86538" w:rsidRDefault="00A86538" w:rsidP="006E3C37">
                      <w:pPr>
                        <w:pStyle w:val="Caption"/>
                        <w:rPr>
                          <w:lang w:val="en-GB"/>
                        </w:rPr>
                      </w:pPr>
                      <w:r w:rsidRPr="006E3C37">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6</w:t>
                      </w:r>
                      <w:r>
                        <w:rPr>
                          <w:lang w:val="en-GB"/>
                        </w:rPr>
                        <w:fldChar w:fldCharType="end"/>
                      </w:r>
                      <w:r w:rsidRPr="006E3C37">
                        <w:rPr>
                          <w:lang w:val="en-GB"/>
                        </w:rPr>
                        <w:t>: Possible</w:t>
                      </w:r>
                      <w:r>
                        <w:rPr>
                          <w:lang w:val="en-GB"/>
                        </w:rPr>
                        <w:t xml:space="preserve"> </w:t>
                      </w:r>
                      <w:proofErr w:type="spellStart"/>
                      <w:r>
                        <w:rPr>
                          <w:lang w:val="en-GB"/>
                        </w:rPr>
                        <w:t>SyS</w:t>
                      </w:r>
                      <w:proofErr w:type="spellEnd"/>
                      <w:r>
                        <w:rPr>
                          <w:lang w:val="en-GB"/>
                        </w:rPr>
                        <w:t xml:space="preserve"> animal health data sources</w:t>
                      </w:r>
                    </w:p>
                    <w:p w:rsidR="00A86538" w:rsidRDefault="00A86538" w:rsidP="006E3C37">
                      <w:pPr>
                        <w:pStyle w:val="ListParagraph"/>
                        <w:numPr>
                          <w:ilvl w:val="0"/>
                          <w:numId w:val="21"/>
                        </w:numPr>
                        <w:spacing w:before="120" w:after="0" w:line="360" w:lineRule="auto"/>
                        <w:ind w:left="714" w:hanging="357"/>
                        <w:jc w:val="both"/>
                        <w:rPr>
                          <w:lang w:val="en-GB"/>
                        </w:rPr>
                      </w:pPr>
                      <w:r w:rsidRPr="0054066A">
                        <w:rPr>
                          <w:b/>
                          <w:lang w:val="en-GB"/>
                        </w:rPr>
                        <w:t>Veterinary clinics</w:t>
                      </w:r>
                      <w:r w:rsidRPr="00A1336C">
                        <w:rPr>
                          <w:lang w:val="en-GB"/>
                        </w:rPr>
                        <w:t>: data based on the clinical diagnoses made by veterinarians for</w:t>
                      </w:r>
                      <w:r>
                        <w:rPr>
                          <w:lang w:val="en-GB"/>
                        </w:rPr>
                        <w:t xml:space="preserve"> a range of medical conditions.</w:t>
                      </w:r>
                    </w:p>
                    <w:p w:rsidR="00A86538" w:rsidRPr="00A1336C" w:rsidRDefault="00A86538" w:rsidP="006E3C37">
                      <w:pPr>
                        <w:pStyle w:val="ListParagraph"/>
                        <w:numPr>
                          <w:ilvl w:val="0"/>
                          <w:numId w:val="21"/>
                        </w:numPr>
                        <w:spacing w:before="120" w:after="0" w:line="360" w:lineRule="auto"/>
                        <w:ind w:left="714" w:hanging="357"/>
                        <w:jc w:val="both"/>
                        <w:rPr>
                          <w:lang w:val="en-GB"/>
                        </w:rPr>
                      </w:pPr>
                      <w:r w:rsidRPr="0054066A">
                        <w:rPr>
                          <w:b/>
                          <w:lang w:val="en-GB"/>
                        </w:rPr>
                        <w:t>Slaughterhouses</w:t>
                      </w:r>
                      <w:r w:rsidRPr="00A1336C">
                        <w:rPr>
                          <w:lang w:val="en-GB"/>
                        </w:rPr>
                        <w:t xml:space="preserve">: meat inspection is conducted in every European slaughterhouse to ensure the food safety of meat products. Inspection can produce valuable indicators for </w:t>
                      </w:r>
                      <w:proofErr w:type="spellStart"/>
                      <w:r w:rsidRPr="00A1336C">
                        <w:rPr>
                          <w:lang w:val="en-GB"/>
                        </w:rPr>
                        <w:t>SyS</w:t>
                      </w:r>
                      <w:proofErr w:type="spellEnd"/>
                      <w:r w:rsidRPr="00A1336C">
                        <w:rPr>
                          <w:lang w:val="en-GB"/>
                        </w:rPr>
                        <w:t xml:space="preserve"> (e.g. condemnation rates, the frequency of reasons for condemnation). </w:t>
                      </w:r>
                      <w:r>
                        <w:rPr>
                          <w:lang w:val="en-GB"/>
                        </w:rPr>
                        <w:t xml:space="preserve"> S</w:t>
                      </w:r>
                      <w:r w:rsidRPr="00A1336C">
                        <w:rPr>
                          <w:lang w:val="en-GB"/>
                        </w:rPr>
                        <w:t xml:space="preserve">laughterhouses are particularly interesting since they represent the final destination of most livestock and so have high population coverage. </w:t>
                      </w:r>
                    </w:p>
                    <w:p w:rsidR="00A86538" w:rsidRDefault="00A86538" w:rsidP="006E3C37">
                      <w:pPr>
                        <w:pStyle w:val="ListParagraph"/>
                        <w:numPr>
                          <w:ilvl w:val="0"/>
                          <w:numId w:val="21"/>
                        </w:numPr>
                        <w:spacing w:before="120" w:after="0" w:line="360" w:lineRule="auto"/>
                        <w:jc w:val="both"/>
                        <w:rPr>
                          <w:lang w:val="en-GB"/>
                        </w:rPr>
                      </w:pPr>
                      <w:r w:rsidRPr="0054066A">
                        <w:rPr>
                          <w:b/>
                          <w:lang w:val="en-GB"/>
                        </w:rPr>
                        <w:t>Laboratories:</w:t>
                      </w:r>
                      <w:r w:rsidRPr="00A1336C">
                        <w:rPr>
                          <w:lang w:val="en-GB"/>
                        </w:rPr>
                        <w:t xml:space="preserve"> </w:t>
                      </w:r>
                      <w:r>
                        <w:rPr>
                          <w:lang w:val="en-GB"/>
                        </w:rPr>
                        <w:t>W</w:t>
                      </w:r>
                      <w:r w:rsidRPr="00A1336C">
                        <w:rPr>
                          <w:lang w:val="en-GB"/>
                        </w:rPr>
                        <w:t xml:space="preserve">hen the first </w:t>
                      </w:r>
                      <w:r>
                        <w:rPr>
                          <w:lang w:val="en-GB"/>
                        </w:rPr>
                        <w:t xml:space="preserve">clinical </w:t>
                      </w:r>
                      <w:r w:rsidRPr="00A1336C">
                        <w:rPr>
                          <w:lang w:val="en-GB"/>
                        </w:rPr>
                        <w:t>symptoms occur in animals, veterinarians make a list of suspected diagnoses and request laboratory tests to confirm the</w:t>
                      </w:r>
                      <w:r>
                        <w:rPr>
                          <w:lang w:val="en-GB"/>
                        </w:rPr>
                        <w:t>ir</w:t>
                      </w:r>
                      <w:r w:rsidRPr="00A1336C">
                        <w:rPr>
                          <w:lang w:val="en-GB"/>
                        </w:rPr>
                        <w:t xml:space="preserve"> hypothesis. By monitoring the number and type of requests for testing, emergence of diseases </w:t>
                      </w:r>
                      <w:r>
                        <w:rPr>
                          <w:lang w:val="en-GB"/>
                        </w:rPr>
                        <w:t>could</w:t>
                      </w:r>
                      <w:r w:rsidRPr="00A1336C">
                        <w:rPr>
                          <w:lang w:val="en-GB"/>
                        </w:rPr>
                        <w:t xml:space="preserve"> be detected earlier. </w:t>
                      </w:r>
                    </w:p>
                    <w:p w:rsidR="00A86538" w:rsidRPr="00A1336C" w:rsidRDefault="00A86538" w:rsidP="006E3C37">
                      <w:pPr>
                        <w:pStyle w:val="ListParagraph"/>
                        <w:numPr>
                          <w:ilvl w:val="0"/>
                          <w:numId w:val="21"/>
                        </w:numPr>
                        <w:spacing w:before="120" w:after="0" w:line="360" w:lineRule="auto"/>
                        <w:jc w:val="both"/>
                        <w:rPr>
                          <w:lang w:val="en-GB"/>
                        </w:rPr>
                      </w:pPr>
                      <w:r w:rsidRPr="0054066A">
                        <w:rPr>
                          <w:b/>
                          <w:lang w:val="en-GB"/>
                        </w:rPr>
                        <w:t>Farm</w:t>
                      </w:r>
                      <w:r>
                        <w:rPr>
                          <w:b/>
                          <w:lang w:val="en-GB"/>
                        </w:rPr>
                        <w:t>er</w:t>
                      </w:r>
                      <w:r w:rsidRPr="0054066A">
                        <w:rPr>
                          <w:b/>
                          <w:lang w:val="en-GB"/>
                        </w:rPr>
                        <w:t>s or professional organisations</w:t>
                      </w:r>
                      <w:r w:rsidRPr="00A1336C">
                        <w:rPr>
                          <w:lang w:val="en-GB"/>
                        </w:rPr>
                        <w:t xml:space="preserve">: </w:t>
                      </w:r>
                      <w:r>
                        <w:rPr>
                          <w:lang w:val="en-GB"/>
                        </w:rPr>
                        <w:t>farmers</w:t>
                      </w:r>
                      <w:r w:rsidRPr="00A1336C">
                        <w:rPr>
                          <w:lang w:val="en-GB"/>
                        </w:rPr>
                        <w:t xml:space="preserve"> or breeders’ associations usually collect production data for monitoring their activities (</w:t>
                      </w:r>
                      <w:r>
                        <w:rPr>
                          <w:lang w:val="en-GB"/>
                        </w:rPr>
                        <w:t>e.g.</w:t>
                      </w:r>
                      <w:r w:rsidRPr="00A1336C">
                        <w:rPr>
                          <w:lang w:val="en-GB"/>
                        </w:rPr>
                        <w:t xml:space="preserve"> milk production level and quality, fertility). Since a drop in production can be an early sign of disease, production indicators may be suitable for use in </w:t>
                      </w:r>
                      <w:proofErr w:type="spellStart"/>
                      <w:r w:rsidRPr="00A1336C">
                        <w:rPr>
                          <w:lang w:val="en-GB"/>
                        </w:rPr>
                        <w:t>SyS</w:t>
                      </w:r>
                      <w:proofErr w:type="spellEnd"/>
                      <w:r w:rsidRPr="00A1336C">
                        <w:rPr>
                          <w:lang w:val="en-GB"/>
                        </w:rPr>
                        <w:t xml:space="preserve"> systems. </w:t>
                      </w:r>
                    </w:p>
                    <w:p w:rsidR="00A86538" w:rsidRPr="00C942D6" w:rsidRDefault="00A86538" w:rsidP="006E3C37">
                      <w:pPr>
                        <w:pStyle w:val="ListParagraph"/>
                        <w:numPr>
                          <w:ilvl w:val="0"/>
                          <w:numId w:val="21"/>
                        </w:numPr>
                        <w:spacing w:before="120" w:after="0" w:line="360" w:lineRule="auto"/>
                        <w:jc w:val="both"/>
                        <w:rPr>
                          <w:lang w:val="en-GB"/>
                        </w:rPr>
                      </w:pPr>
                      <w:r w:rsidRPr="0054066A">
                        <w:rPr>
                          <w:b/>
                          <w:lang w:val="en-GB"/>
                        </w:rPr>
                        <w:t>Volunteer</w:t>
                      </w:r>
                      <w:r>
                        <w:rPr>
                          <w:b/>
                          <w:lang w:val="en-GB"/>
                        </w:rPr>
                        <w:t>s</w:t>
                      </w:r>
                      <w:r w:rsidRPr="0054066A">
                        <w:rPr>
                          <w:b/>
                          <w:lang w:val="en-GB"/>
                        </w:rPr>
                        <w:t xml:space="preserve"> self-reporting</w:t>
                      </w:r>
                      <w:r w:rsidRPr="00C942D6">
                        <w:rPr>
                          <w:lang w:val="en-GB"/>
                        </w:rPr>
                        <w:t xml:space="preserve">: a network of participants </w:t>
                      </w:r>
                      <w:r>
                        <w:rPr>
                          <w:lang w:val="en-GB"/>
                        </w:rPr>
                        <w:t xml:space="preserve">(e.g. veterinarians, farmers) </w:t>
                      </w:r>
                      <w:r w:rsidRPr="00C942D6">
                        <w:rPr>
                          <w:lang w:val="en-GB"/>
                        </w:rPr>
                        <w:t>repor</w:t>
                      </w:r>
                      <w:r>
                        <w:rPr>
                          <w:lang w:val="en-GB"/>
                        </w:rPr>
                        <w:t xml:space="preserve">t cases on a voluntary basis. </w:t>
                      </w:r>
                    </w:p>
                    <w:p w:rsidR="00A86538" w:rsidRPr="00C942D6" w:rsidRDefault="00A86538" w:rsidP="006E3C37">
                      <w:pPr>
                        <w:pStyle w:val="ListParagraph"/>
                        <w:numPr>
                          <w:ilvl w:val="0"/>
                          <w:numId w:val="21"/>
                        </w:numPr>
                        <w:spacing w:before="120" w:after="0" w:line="360" w:lineRule="auto"/>
                        <w:jc w:val="both"/>
                        <w:rPr>
                          <w:lang w:val="en-GB"/>
                        </w:rPr>
                      </w:pPr>
                      <w:r w:rsidRPr="0054066A">
                        <w:rPr>
                          <w:b/>
                          <w:lang w:val="en-GB"/>
                        </w:rPr>
                        <w:t>Rendering plants</w:t>
                      </w:r>
                      <w:r w:rsidRPr="00C942D6">
                        <w:rPr>
                          <w:lang w:val="en-GB"/>
                        </w:rPr>
                        <w:t>: acco</w:t>
                      </w:r>
                      <w:r>
                        <w:rPr>
                          <w:lang w:val="en-GB"/>
                        </w:rPr>
                        <w:t>rding to European legislation, “</w:t>
                      </w:r>
                      <w:r w:rsidRPr="00C942D6">
                        <w:rPr>
                          <w:lang w:val="en-GB"/>
                        </w:rPr>
                        <w:t>fallen stock</w:t>
                      </w:r>
                      <w:r>
                        <w:rPr>
                          <w:lang w:val="en-GB"/>
                        </w:rPr>
                        <w:t>”</w:t>
                      </w:r>
                      <w:r w:rsidRPr="00C942D6">
                        <w:rPr>
                          <w:lang w:val="en-GB"/>
                        </w:rPr>
                        <w:t xml:space="preserve"> represents a risk to public health and must be rendered in authorised plants. The legislation also specifies that any person (public or private companies) collecting and rendering animal </w:t>
                      </w:r>
                      <w:proofErr w:type="gramStart"/>
                      <w:r w:rsidRPr="00C942D6">
                        <w:rPr>
                          <w:lang w:val="en-GB"/>
                        </w:rPr>
                        <w:t>cadavers has</w:t>
                      </w:r>
                      <w:proofErr w:type="gramEnd"/>
                      <w:r w:rsidRPr="00C942D6">
                        <w:rPr>
                          <w:lang w:val="en-GB"/>
                        </w:rPr>
                        <w:t xml:space="preserve"> to record </w:t>
                      </w:r>
                      <w:r>
                        <w:rPr>
                          <w:lang w:val="en-GB"/>
                        </w:rPr>
                        <w:t>the following</w:t>
                      </w:r>
                      <w:r w:rsidRPr="00C942D6">
                        <w:rPr>
                          <w:lang w:val="en-GB"/>
                        </w:rPr>
                        <w:t xml:space="preserve"> information:</w:t>
                      </w:r>
                      <w:r>
                        <w:rPr>
                          <w:lang w:val="en-GB"/>
                        </w:rPr>
                        <w:t xml:space="preserve"> </w:t>
                      </w:r>
                      <w:r w:rsidRPr="00C942D6">
                        <w:rPr>
                          <w:lang w:val="en-GB"/>
                        </w:rPr>
                        <w:t>quantity collected, identification number, date and place of collection. Many rendering plants collect additional information (weight of cadavers, production type) for their own purposes or because of specific national regulations.</w:t>
                      </w:r>
                    </w:p>
                    <w:p w:rsidR="00A86538" w:rsidRDefault="00A86538" w:rsidP="006E3C37">
                      <w:pPr>
                        <w:pStyle w:val="ListParagraph"/>
                        <w:numPr>
                          <w:ilvl w:val="0"/>
                          <w:numId w:val="21"/>
                        </w:numPr>
                        <w:spacing w:before="120" w:after="0" w:line="360" w:lineRule="auto"/>
                        <w:jc w:val="both"/>
                        <w:rPr>
                          <w:lang w:val="en-GB"/>
                        </w:rPr>
                      </w:pPr>
                      <w:r w:rsidRPr="0054066A">
                        <w:rPr>
                          <w:b/>
                          <w:lang w:val="en-GB"/>
                        </w:rPr>
                        <w:t xml:space="preserve">National </w:t>
                      </w:r>
                      <w:r>
                        <w:rPr>
                          <w:b/>
                          <w:lang w:val="en-GB"/>
                        </w:rPr>
                        <w:t xml:space="preserve">cattle </w:t>
                      </w:r>
                      <w:r w:rsidRPr="0054066A">
                        <w:rPr>
                          <w:b/>
                          <w:lang w:val="en-GB"/>
                        </w:rPr>
                        <w:t>regist</w:t>
                      </w:r>
                      <w:r>
                        <w:rPr>
                          <w:b/>
                          <w:lang w:val="en-GB"/>
                        </w:rPr>
                        <w:t>ers</w:t>
                      </w:r>
                      <w:r w:rsidRPr="00C942D6">
                        <w:rPr>
                          <w:lang w:val="en-GB"/>
                        </w:rPr>
                        <w:t xml:space="preserve">: </w:t>
                      </w:r>
                      <w:r>
                        <w:rPr>
                          <w:lang w:val="en-GB"/>
                        </w:rPr>
                        <w:t xml:space="preserve">They </w:t>
                      </w:r>
                      <w:r w:rsidRPr="00C942D6">
                        <w:rPr>
                          <w:lang w:val="en-GB"/>
                        </w:rPr>
                        <w:t xml:space="preserve">represent another important source of data on </w:t>
                      </w:r>
                      <w:r>
                        <w:rPr>
                          <w:lang w:val="en-GB"/>
                        </w:rPr>
                        <w:t>cattle</w:t>
                      </w:r>
                      <w:r w:rsidRPr="00C942D6">
                        <w:rPr>
                          <w:lang w:val="en-GB"/>
                        </w:rPr>
                        <w:t xml:space="preserve"> mortality and reproduction (</w:t>
                      </w:r>
                      <w:r>
                        <w:rPr>
                          <w:lang w:val="en-GB"/>
                        </w:rPr>
                        <w:t xml:space="preserve">e.g. </w:t>
                      </w:r>
                      <w:r w:rsidRPr="00C942D6">
                        <w:rPr>
                          <w:lang w:val="en-GB"/>
                        </w:rPr>
                        <w:t xml:space="preserve">calving interval). Cattle owners have to report within seven days all movements to and from the holding, and all births and deaths of animals on the holding, along with the dates of these events. These registers are supposed to be comprehensive and rapidly updated, and so may be suitable for implementing </w:t>
                      </w:r>
                      <w:r>
                        <w:rPr>
                          <w:lang w:val="en-GB"/>
                        </w:rPr>
                        <w:t xml:space="preserve">real-time </w:t>
                      </w:r>
                      <w:r w:rsidRPr="00C942D6">
                        <w:rPr>
                          <w:lang w:val="en-GB"/>
                        </w:rPr>
                        <w:t>mortality surveillance systems.</w:t>
                      </w:r>
                    </w:p>
                    <w:p w:rsidR="00A86538" w:rsidRPr="006E3C37" w:rsidRDefault="00A86538" w:rsidP="006E3C37">
                      <w:pPr>
                        <w:rPr>
                          <w:lang w:val="en-GB"/>
                        </w:rPr>
                      </w:pPr>
                    </w:p>
                  </w:txbxContent>
                </v:textbox>
              </v:shape>
            </w:pict>
          </mc:Fallback>
        </mc:AlternateContent>
      </w: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4066A" w:rsidRDefault="0054066A" w:rsidP="00313D50">
      <w:pPr>
        <w:spacing w:before="120" w:after="0" w:line="360" w:lineRule="auto"/>
        <w:rPr>
          <w:b/>
          <w:u w:val="single"/>
          <w:lang w:val="en-US"/>
        </w:rPr>
      </w:pPr>
    </w:p>
    <w:p w:rsidR="005D439F" w:rsidRDefault="00063EA4" w:rsidP="005D439F">
      <w:pPr>
        <w:spacing w:before="120" w:after="0" w:line="360" w:lineRule="auto"/>
        <w:jc w:val="both"/>
        <w:rPr>
          <w:lang w:val="en-GB"/>
        </w:rPr>
      </w:pPr>
      <w:r w:rsidRPr="00063EA4">
        <w:rPr>
          <w:lang w:val="en-GB"/>
        </w:rPr>
        <w:lastRenderedPageBreak/>
        <w:t xml:space="preserve">In some cases, the data in these databases may have originated from third parties, and this can have important legal and ethical </w:t>
      </w:r>
      <w:r w:rsidRPr="00C44EAF">
        <w:rPr>
          <w:lang w:val="en-GB"/>
        </w:rPr>
        <w:t>implications</w:t>
      </w:r>
      <w:r w:rsidR="00E73DDA" w:rsidRPr="00C44EAF">
        <w:rPr>
          <w:lang w:val="en-GB"/>
        </w:rPr>
        <w:t xml:space="preserve"> (</w:t>
      </w:r>
      <w:r w:rsidR="00E63425" w:rsidRPr="00C44EAF">
        <w:rPr>
          <w:lang w:val="en-GB"/>
        </w:rPr>
        <w:t>B</w:t>
      </w:r>
      <w:r w:rsidR="00E73DDA" w:rsidRPr="00C44EAF">
        <w:rPr>
          <w:lang w:val="en-GB"/>
        </w:rPr>
        <w:t>ox</w:t>
      </w:r>
      <w:r w:rsidR="00513D62" w:rsidRPr="00C44EAF">
        <w:rPr>
          <w:lang w:val="en-GB"/>
        </w:rPr>
        <w:t xml:space="preserve"> 7</w:t>
      </w:r>
      <w:r w:rsidR="00E73DDA" w:rsidRPr="00C44EAF">
        <w:rPr>
          <w:lang w:val="en-GB"/>
        </w:rPr>
        <w:t>)</w:t>
      </w:r>
      <w:r w:rsidRPr="00C44EAF">
        <w:rPr>
          <w:lang w:val="en-GB"/>
        </w:rPr>
        <w:t>. For</w:t>
      </w:r>
      <w:r w:rsidRPr="00063EA4">
        <w:rPr>
          <w:lang w:val="en-GB"/>
        </w:rPr>
        <w:t xml:space="preserve"> example veterinary practices collect and store data about diseases that occur on their clients’ farms as part of their medical and billing records. Who has legal ownership of these data will be defined by the laws in the jurisdiction where the farmer and the veterinarian reside. Regardless of who owns the data legally, veterinarians will often wish to keep their clients data confidential if for no other reason than to safeguard the trusting relationships they have built with their clients. A data sharing and use agreement that protects the confidentiality and privacy of all data providers and very clearly defines the terms of use of the data is essential. These should be initiated by the </w:t>
      </w:r>
      <w:proofErr w:type="spellStart"/>
      <w:r w:rsidRPr="00063EA4">
        <w:rPr>
          <w:lang w:val="en-GB"/>
        </w:rPr>
        <w:t>SyS</w:t>
      </w:r>
      <w:proofErr w:type="spellEnd"/>
      <w:r w:rsidRPr="00063EA4">
        <w:rPr>
          <w:lang w:val="en-GB"/>
        </w:rPr>
        <w:t xml:space="preserve"> operator as many individuals and organizations that collect or hold data may not have previously dealt with this issue. </w:t>
      </w:r>
    </w:p>
    <w:p w:rsidR="005D439F" w:rsidRDefault="005D439F" w:rsidP="00313D50">
      <w:pPr>
        <w:spacing w:before="120" w:after="0" w:line="360" w:lineRule="auto"/>
        <w:rPr>
          <w:lang w:val="en-GB"/>
        </w:rPr>
      </w:pPr>
    </w:p>
    <w:p w:rsidR="00063EA4" w:rsidRDefault="00063EA4" w:rsidP="005D439F">
      <w:pPr>
        <w:spacing w:before="120" w:after="0" w:line="360" w:lineRule="auto"/>
        <w:jc w:val="both"/>
        <w:rPr>
          <w:lang w:val="en-GB"/>
        </w:rPr>
      </w:pPr>
      <w:r w:rsidRPr="00063EA4">
        <w:rPr>
          <w:lang w:val="en-GB"/>
        </w:rPr>
        <w:t>Negotiating the terms of use of the data and the information ge</w:t>
      </w:r>
      <w:r w:rsidR="005D439F">
        <w:rPr>
          <w:lang w:val="en-GB"/>
        </w:rPr>
        <w:t xml:space="preserve">nerated from it is a worthwhile </w:t>
      </w:r>
      <w:r w:rsidRPr="00063EA4">
        <w:rPr>
          <w:lang w:val="en-GB"/>
        </w:rPr>
        <w:t xml:space="preserve">process as it is an opportunity for the </w:t>
      </w:r>
      <w:proofErr w:type="spellStart"/>
      <w:r w:rsidRPr="00063EA4">
        <w:rPr>
          <w:lang w:val="en-GB"/>
        </w:rPr>
        <w:t>SyS</w:t>
      </w:r>
      <w:proofErr w:type="spellEnd"/>
      <w:r w:rsidRPr="00063EA4">
        <w:rPr>
          <w:lang w:val="en-GB"/>
        </w:rPr>
        <w:t xml:space="preserve"> provider to explain the purpose of the </w:t>
      </w:r>
      <w:proofErr w:type="spellStart"/>
      <w:r w:rsidRPr="00063EA4">
        <w:rPr>
          <w:lang w:val="en-GB"/>
        </w:rPr>
        <w:t>SyS</w:t>
      </w:r>
      <w:proofErr w:type="spellEnd"/>
      <w:r w:rsidRPr="00063EA4">
        <w:rPr>
          <w:lang w:val="en-GB"/>
        </w:rPr>
        <w:t xml:space="preserve">, who will benefit from the </w:t>
      </w:r>
      <w:proofErr w:type="spellStart"/>
      <w:r w:rsidRPr="00063EA4">
        <w:rPr>
          <w:lang w:val="en-GB"/>
        </w:rPr>
        <w:t>SyS</w:t>
      </w:r>
      <w:proofErr w:type="spellEnd"/>
      <w:r w:rsidRPr="00063EA4">
        <w:rPr>
          <w:lang w:val="en-GB"/>
        </w:rPr>
        <w:t>, how the data will be used and protected, and the risks for participating.</w:t>
      </w:r>
      <w:r w:rsidR="005D439F">
        <w:rPr>
          <w:lang w:val="en-GB"/>
        </w:rPr>
        <w:t xml:space="preserve"> </w:t>
      </w:r>
      <w:r w:rsidRPr="00063EA4">
        <w:rPr>
          <w:lang w:val="en-GB"/>
        </w:rPr>
        <w:t xml:space="preserve"> It also precipitates discussion about the acceptability by the data provider and all stakeholders of the consequences of an outbreak suspicion. System developers should make sure that the owners and providers of the data are aware of the potential consequences of data sharing. A farmer who is contacted by a team investigating a potential disease outbreak on his or her farm without being aware that he or she has been contributing data via their veterinarian to a </w:t>
      </w:r>
      <w:proofErr w:type="spellStart"/>
      <w:r w:rsidRPr="00063EA4">
        <w:rPr>
          <w:lang w:val="en-GB"/>
        </w:rPr>
        <w:t>SyS</w:t>
      </w:r>
      <w:proofErr w:type="spellEnd"/>
      <w:r w:rsidRPr="00063EA4">
        <w:rPr>
          <w:lang w:val="en-GB"/>
        </w:rPr>
        <w:t xml:space="preserve"> system could harm all parties (farmer, veterinarian, and </w:t>
      </w:r>
      <w:proofErr w:type="spellStart"/>
      <w:r w:rsidRPr="00063EA4">
        <w:rPr>
          <w:lang w:val="en-GB"/>
        </w:rPr>
        <w:t>SyS</w:t>
      </w:r>
      <w:proofErr w:type="spellEnd"/>
      <w:r w:rsidRPr="00063EA4">
        <w:rPr>
          <w:lang w:val="en-GB"/>
        </w:rPr>
        <w:t xml:space="preserve"> operator). Data use agreements must also specify the terms of communication of information derived from the data. Communication of any identifying information in a public forum about the occurrence of a sensitive disease can significantly and sometime irreparably damage a farmers’ livelihood or potentially the industry as a whole. </w:t>
      </w:r>
    </w:p>
    <w:p w:rsidR="00513D62" w:rsidRDefault="00513D62" w:rsidP="005D439F">
      <w:pPr>
        <w:spacing w:before="120" w:after="0" w:line="360" w:lineRule="auto"/>
        <w:jc w:val="both"/>
        <w:rPr>
          <w:lang w:val="en-GB"/>
        </w:rPr>
      </w:pPr>
    </w:p>
    <w:p w:rsidR="00063EA4" w:rsidRDefault="00513D62" w:rsidP="00313D50">
      <w:pPr>
        <w:spacing w:before="120" w:after="0" w:line="360" w:lineRule="auto"/>
        <w:rPr>
          <w:lang w:val="en-GB"/>
        </w:rPr>
      </w:pPr>
      <w:r w:rsidRPr="0006477F">
        <w:rPr>
          <w:noProof/>
          <w:lang w:val="fr-CH" w:eastAsia="fr-CH"/>
        </w:rPr>
        <mc:AlternateContent>
          <mc:Choice Requires="wps">
            <w:drawing>
              <wp:anchor distT="0" distB="0" distL="114300" distR="114300" simplePos="0" relativeHeight="251677696" behindDoc="1" locked="0" layoutInCell="1" allowOverlap="1" wp14:anchorId="0A94F118" wp14:editId="0EF1CDE2">
                <wp:simplePos x="0" y="0"/>
                <wp:positionH relativeFrom="column">
                  <wp:posOffset>-24130</wp:posOffset>
                </wp:positionH>
                <wp:positionV relativeFrom="paragraph">
                  <wp:posOffset>-38100</wp:posOffset>
                </wp:positionV>
                <wp:extent cx="5838825" cy="1362075"/>
                <wp:effectExtent l="0" t="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62075"/>
                        </a:xfrm>
                        <a:prstGeom prst="rect">
                          <a:avLst/>
                        </a:prstGeom>
                        <a:solidFill>
                          <a:srgbClr val="FFFFCC"/>
                        </a:solidFill>
                        <a:ln w="9525">
                          <a:solidFill>
                            <a:srgbClr val="000000"/>
                          </a:solidFill>
                          <a:miter lim="800000"/>
                          <a:headEnd/>
                          <a:tailEnd/>
                        </a:ln>
                      </wps:spPr>
                      <wps:txbx>
                        <w:txbxContent>
                          <w:p w:rsidR="00A86538" w:rsidRDefault="00A86538" w:rsidP="00E63425">
                            <w:pPr>
                              <w:pStyle w:val="Caption"/>
                              <w:rPr>
                                <w:lang w:val="en-GB"/>
                              </w:rPr>
                            </w:pPr>
                            <w:r w:rsidRPr="00E63425">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7</w:t>
                            </w:r>
                            <w:r>
                              <w:rPr>
                                <w:lang w:val="en-GB"/>
                              </w:rPr>
                              <w:fldChar w:fldCharType="end"/>
                            </w:r>
                            <w:r w:rsidRPr="00E63425">
                              <w:rPr>
                                <w:lang w:val="en-GB"/>
                              </w:rPr>
                              <w:t xml:space="preserve"> Main characteristics of available animal health data sources in Switzerland:</w:t>
                            </w:r>
                          </w:p>
                          <w:p w:rsidR="00A86538" w:rsidRPr="00411035" w:rsidRDefault="00A86538" w:rsidP="00411035">
                            <w:pPr>
                              <w:rPr>
                                <w:lang w:val="en-GB"/>
                              </w:rPr>
                            </w:pPr>
                            <w:r>
                              <w:rPr>
                                <w:lang w:val="en-GB"/>
                              </w:rP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55pt;height:50.2pt" o:ole="">
                                  <v:imagedata r:id="rId14" o:title=""/>
                                </v:shape>
                                <o:OLEObject Type="Link" ProgID="Excel.Sheet.12" ShapeID="_x0000_i1026" DrawAspect="Icon" r:id="rId15" UpdateMode="Always">
                                  <o:LinkType>EnhancedMetaFile</o:LinkType>
                                  <o:LockedField>false</o:LockedField>
                                  <o:FieldCodes>\f 0</o:FieldCodes>
                                </o:OLEObject>
                              </w:object>
                            </w:r>
                          </w:p>
                          <w:p w:rsidR="00A86538" w:rsidRPr="009F318A" w:rsidRDefault="00A86538" w:rsidP="00646336">
                            <w:pPr>
                              <w:rPr>
                                <w:u w:val="single"/>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1.9pt;margin-top:-3pt;width:459.75pt;height:107.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" fillcolor="#ffc">
                <v:textbox>
                  <w:txbxContent>
                    <w:p w:rsidR="00A86538" w:rsidRDefault="00A86538" w:rsidP="00E63425">
                      <w:pPr>
                        <w:pStyle w:val="Caption"/>
                        <w:rPr>
                          <w:lang w:val="en-GB"/>
                        </w:rPr>
                      </w:pPr>
                      <w:r w:rsidRPr="00E63425">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7</w:t>
                      </w:r>
                      <w:r>
                        <w:rPr>
                          <w:lang w:val="en-GB"/>
                        </w:rPr>
                        <w:fldChar w:fldCharType="end"/>
                      </w:r>
                      <w:r w:rsidRPr="00E63425">
                        <w:rPr>
                          <w:lang w:val="en-GB"/>
                        </w:rPr>
                        <w:t xml:space="preserve"> Main characteristics of available animal health data sources in Switzerland:</w:t>
                      </w:r>
                    </w:p>
                    <w:p w:rsidR="00A86538" w:rsidRPr="00411035" w:rsidRDefault="00A86538" w:rsidP="00411035">
                      <w:pPr>
                        <w:rPr>
                          <w:lang w:val="en-GB"/>
                        </w:rPr>
                      </w:pPr>
                      <w:r>
                        <w:rPr>
                          <w:lang w:val="en-GB"/>
                        </w:rPr>
                        <w:object w:dxaOrig="1551" w:dyaOrig="1004">
                          <v:shape id="_x0000_i1026" type="#_x0000_t75" style="width:77.55pt;height:50.2pt" o:ole="">
                            <v:imagedata r:id="rId14" o:title=""/>
                          </v:shape>
                          <o:OLEObject Type="Link" ProgID="Excel.Sheet.12" ShapeID="_x0000_i1026" DrawAspect="Icon" r:id="rId16" UpdateMode="Always">
                            <o:LinkType>EnhancedMetaFile</o:LinkType>
                            <o:LockedField>false</o:LockedField>
                            <o:FieldCodes>\f 0</o:FieldCodes>
                          </o:OLEObject>
                        </w:object>
                      </w:r>
                    </w:p>
                    <w:p w:rsidR="00A86538" w:rsidRPr="009F318A" w:rsidRDefault="00A86538" w:rsidP="00646336">
                      <w:pPr>
                        <w:rPr>
                          <w:u w:val="single"/>
                          <w:lang w:val="en-GB"/>
                        </w:rPr>
                      </w:pPr>
                    </w:p>
                  </w:txbxContent>
                </v:textbox>
              </v:shape>
            </w:pict>
          </mc:Fallback>
        </mc:AlternateContent>
      </w:r>
    </w:p>
    <w:p w:rsidR="00C942D6" w:rsidRDefault="00C942D6" w:rsidP="00313D50">
      <w:pPr>
        <w:spacing w:before="120" w:after="0" w:line="360" w:lineRule="auto"/>
        <w:rPr>
          <w:lang w:val="en-GB"/>
        </w:rPr>
      </w:pPr>
    </w:p>
    <w:p w:rsidR="00C942D6" w:rsidRDefault="00C942D6" w:rsidP="00313D50">
      <w:pPr>
        <w:spacing w:before="120" w:after="0" w:line="360" w:lineRule="auto"/>
        <w:rPr>
          <w:lang w:val="en-GB"/>
        </w:rPr>
      </w:pPr>
    </w:p>
    <w:p w:rsidR="00C942D6" w:rsidRDefault="00C942D6" w:rsidP="00313D50">
      <w:pPr>
        <w:spacing w:before="120" w:after="0" w:line="360" w:lineRule="auto"/>
        <w:rPr>
          <w:lang w:val="en-GB"/>
        </w:rPr>
      </w:pPr>
    </w:p>
    <w:p w:rsidR="00C942D6" w:rsidRDefault="00C942D6" w:rsidP="00313D50">
      <w:pPr>
        <w:spacing w:before="120" w:after="0" w:line="360" w:lineRule="auto"/>
        <w:rPr>
          <w:lang w:val="en-GB"/>
        </w:rPr>
      </w:pPr>
    </w:p>
    <w:p w:rsidR="00C942D6" w:rsidRDefault="00C942D6" w:rsidP="00313D50">
      <w:pPr>
        <w:spacing w:before="120" w:after="0" w:line="360" w:lineRule="auto"/>
        <w:rPr>
          <w:lang w:val="en-GB"/>
        </w:rPr>
      </w:pPr>
    </w:p>
    <w:p w:rsidR="00C942D6" w:rsidRDefault="00C942D6" w:rsidP="00313D50">
      <w:pPr>
        <w:spacing w:before="120" w:after="0" w:line="360" w:lineRule="auto"/>
        <w:rPr>
          <w:lang w:val="en-GB"/>
        </w:rPr>
      </w:pPr>
    </w:p>
    <w:p w:rsidR="00584168" w:rsidRDefault="00584168" w:rsidP="00565212">
      <w:pPr>
        <w:spacing w:before="120" w:after="0" w:line="360" w:lineRule="auto"/>
        <w:rPr>
          <w:lang w:val="en-GB"/>
        </w:rPr>
      </w:pPr>
      <w:bookmarkStart w:id="7" w:name="_Toc420928163"/>
      <w:r>
        <w:rPr>
          <w:lang w:val="en-GB"/>
        </w:rPr>
        <w:lastRenderedPageBreak/>
        <w:t>Which variables to collect?</w:t>
      </w:r>
      <w:bookmarkEnd w:id="7"/>
    </w:p>
    <w:p w:rsidR="0041335C" w:rsidRDefault="0041335C" w:rsidP="00734544">
      <w:pPr>
        <w:spacing w:before="120" w:after="0" w:line="360" w:lineRule="auto"/>
        <w:jc w:val="both"/>
        <w:rPr>
          <w:lang w:val="en-GB"/>
        </w:rPr>
      </w:pPr>
      <w:r>
        <w:rPr>
          <w:lang w:val="en-GB"/>
        </w:rPr>
        <w:t xml:space="preserve">Data providers will usually be able to communicate a list of the health and health-related variables that they normally or could easily collect. The main variables of a </w:t>
      </w:r>
      <w:proofErr w:type="spellStart"/>
      <w:r>
        <w:rPr>
          <w:lang w:val="en-GB"/>
        </w:rPr>
        <w:t>SyS</w:t>
      </w:r>
      <w:proofErr w:type="spellEnd"/>
      <w:r>
        <w:rPr>
          <w:lang w:val="en-GB"/>
        </w:rPr>
        <w:t xml:space="preserve"> will be health variables:</w:t>
      </w:r>
    </w:p>
    <w:p w:rsidR="0041335C" w:rsidRPr="007A5D5E" w:rsidRDefault="0041335C" w:rsidP="00734544">
      <w:pPr>
        <w:pStyle w:val="ListParagraph"/>
        <w:numPr>
          <w:ilvl w:val="0"/>
          <w:numId w:val="25"/>
        </w:numPr>
        <w:spacing w:before="120" w:after="0" w:line="360" w:lineRule="auto"/>
        <w:jc w:val="both"/>
        <w:rPr>
          <w:lang w:val="en-GB"/>
        </w:rPr>
      </w:pPr>
      <w:r w:rsidRPr="007A5D5E">
        <w:rPr>
          <w:lang w:val="en-GB"/>
        </w:rPr>
        <w:t xml:space="preserve">Unspecific clinical data </w:t>
      </w:r>
      <w:r w:rsidR="007A5D5E" w:rsidRPr="007A5D5E">
        <w:rPr>
          <w:lang w:val="en-GB"/>
        </w:rPr>
        <w:t>(e.g. symptoms, provisional diagnosis)</w:t>
      </w:r>
    </w:p>
    <w:p w:rsidR="007A5D5E" w:rsidRDefault="007A5D5E" w:rsidP="00734544">
      <w:pPr>
        <w:pStyle w:val="ListParagraph"/>
        <w:numPr>
          <w:ilvl w:val="0"/>
          <w:numId w:val="25"/>
        </w:numPr>
        <w:spacing w:before="120" w:after="0" w:line="360" w:lineRule="auto"/>
        <w:jc w:val="both"/>
        <w:rPr>
          <w:lang w:val="en-GB"/>
        </w:rPr>
      </w:pPr>
      <w:r w:rsidRPr="007A5D5E">
        <w:rPr>
          <w:lang w:val="en-GB"/>
        </w:rPr>
        <w:t>Proxy measures of population health (e.g. drug sa</w:t>
      </w:r>
      <w:r w:rsidR="00832152">
        <w:rPr>
          <w:lang w:val="en-GB"/>
        </w:rPr>
        <w:t>les, carcass condemnation rates)</w:t>
      </w:r>
    </w:p>
    <w:p w:rsidR="00832152" w:rsidRDefault="00832152" w:rsidP="00734544">
      <w:pPr>
        <w:pStyle w:val="ListParagraph"/>
        <w:numPr>
          <w:ilvl w:val="0"/>
          <w:numId w:val="25"/>
        </w:numPr>
        <w:spacing w:before="120" w:after="0" w:line="360" w:lineRule="auto"/>
        <w:jc w:val="both"/>
        <w:rPr>
          <w:lang w:val="en-GB"/>
        </w:rPr>
      </w:pPr>
      <w:r>
        <w:rPr>
          <w:lang w:val="en-GB"/>
        </w:rPr>
        <w:t>Treatment/prescriptions (may be used to monitor changes in the severity of an evolving outbreak)</w:t>
      </w:r>
    </w:p>
    <w:p w:rsidR="00E73DDA" w:rsidRPr="007A5D5E" w:rsidRDefault="00E73DDA" w:rsidP="00734544">
      <w:pPr>
        <w:pStyle w:val="ListParagraph"/>
        <w:spacing w:before="120" w:after="0" w:line="360" w:lineRule="auto"/>
        <w:jc w:val="both"/>
        <w:rPr>
          <w:lang w:val="en-GB"/>
        </w:rPr>
      </w:pPr>
    </w:p>
    <w:p w:rsidR="007A5D5E" w:rsidRDefault="007A5D5E" w:rsidP="00734544">
      <w:pPr>
        <w:spacing w:before="120" w:after="0" w:line="360" w:lineRule="auto"/>
        <w:jc w:val="both"/>
        <w:rPr>
          <w:lang w:val="en-GB"/>
        </w:rPr>
      </w:pPr>
      <w:r>
        <w:rPr>
          <w:lang w:val="en-GB"/>
        </w:rPr>
        <w:t>In order to ensure the data source’s representativeness of the target population, information on demographics should be available such as:</w:t>
      </w:r>
    </w:p>
    <w:p w:rsidR="007A5D5E" w:rsidRPr="007A5D5E" w:rsidRDefault="007A5D5E" w:rsidP="00734544">
      <w:pPr>
        <w:pStyle w:val="ListParagraph"/>
        <w:numPr>
          <w:ilvl w:val="0"/>
          <w:numId w:val="26"/>
        </w:numPr>
        <w:spacing w:before="120" w:after="0" w:line="360" w:lineRule="auto"/>
        <w:jc w:val="both"/>
        <w:rPr>
          <w:lang w:val="en-GB"/>
        </w:rPr>
      </w:pPr>
      <w:r w:rsidRPr="007A5D5E">
        <w:rPr>
          <w:lang w:val="en-GB"/>
        </w:rPr>
        <w:t>Age</w:t>
      </w:r>
    </w:p>
    <w:p w:rsidR="007A5D5E" w:rsidRPr="007A5D5E" w:rsidRDefault="007A5D5E" w:rsidP="00734544">
      <w:pPr>
        <w:pStyle w:val="ListParagraph"/>
        <w:numPr>
          <w:ilvl w:val="0"/>
          <w:numId w:val="26"/>
        </w:numPr>
        <w:spacing w:before="120" w:after="0" w:line="360" w:lineRule="auto"/>
        <w:jc w:val="both"/>
        <w:rPr>
          <w:lang w:val="en-GB"/>
        </w:rPr>
      </w:pPr>
      <w:r w:rsidRPr="007A5D5E">
        <w:rPr>
          <w:lang w:val="en-GB"/>
        </w:rPr>
        <w:t>Sex, neutered status and parity</w:t>
      </w:r>
    </w:p>
    <w:p w:rsidR="007A5D5E" w:rsidRDefault="007A5D5E" w:rsidP="00734544">
      <w:pPr>
        <w:pStyle w:val="ListParagraph"/>
        <w:numPr>
          <w:ilvl w:val="0"/>
          <w:numId w:val="26"/>
        </w:numPr>
        <w:spacing w:before="120" w:after="0" w:line="360" w:lineRule="auto"/>
        <w:jc w:val="both"/>
        <w:rPr>
          <w:lang w:val="en-GB"/>
        </w:rPr>
      </w:pPr>
      <w:r w:rsidRPr="007A5D5E">
        <w:rPr>
          <w:lang w:val="en-GB"/>
        </w:rPr>
        <w:t>Species, breed and production type</w:t>
      </w:r>
    </w:p>
    <w:p w:rsidR="00E73DDA" w:rsidRPr="007A5D5E" w:rsidRDefault="00E73DDA" w:rsidP="00734544">
      <w:pPr>
        <w:pStyle w:val="ListParagraph"/>
        <w:spacing w:before="120" w:after="0" w:line="360" w:lineRule="auto"/>
        <w:jc w:val="both"/>
        <w:rPr>
          <w:lang w:val="en-GB"/>
        </w:rPr>
      </w:pPr>
    </w:p>
    <w:p w:rsidR="007A5D5E" w:rsidRDefault="00A012EB" w:rsidP="00734544">
      <w:pPr>
        <w:spacing w:before="120" w:after="0" w:line="360" w:lineRule="auto"/>
        <w:jc w:val="both"/>
        <w:rPr>
          <w:lang w:val="en-GB"/>
        </w:rPr>
      </w:pPr>
      <w:r>
        <w:rPr>
          <w:lang w:val="en-GB"/>
        </w:rPr>
        <w:t xml:space="preserve">To choose the most appropriate scale for the </w:t>
      </w:r>
      <w:proofErr w:type="spellStart"/>
      <w:r>
        <w:rPr>
          <w:lang w:val="en-GB"/>
        </w:rPr>
        <w:t>SyS</w:t>
      </w:r>
      <w:proofErr w:type="spellEnd"/>
      <w:r>
        <w:rPr>
          <w:lang w:val="en-GB"/>
        </w:rPr>
        <w:t xml:space="preserve"> system, geographical variables need to be collected. This will determine the smallest area unit available:</w:t>
      </w:r>
    </w:p>
    <w:p w:rsidR="00A012EB" w:rsidRPr="00A012EB" w:rsidRDefault="00A012EB" w:rsidP="00734544">
      <w:pPr>
        <w:pStyle w:val="ListParagraph"/>
        <w:numPr>
          <w:ilvl w:val="0"/>
          <w:numId w:val="27"/>
        </w:numPr>
        <w:spacing w:before="120" w:after="0" w:line="360" w:lineRule="auto"/>
        <w:jc w:val="both"/>
        <w:rPr>
          <w:lang w:val="en-GB"/>
        </w:rPr>
      </w:pPr>
      <w:r w:rsidRPr="00A012EB">
        <w:rPr>
          <w:lang w:val="en-GB"/>
        </w:rPr>
        <w:t>Country</w:t>
      </w:r>
    </w:p>
    <w:p w:rsidR="00A012EB" w:rsidRPr="00A012EB" w:rsidRDefault="00A012EB" w:rsidP="00734544">
      <w:pPr>
        <w:pStyle w:val="ListParagraph"/>
        <w:numPr>
          <w:ilvl w:val="0"/>
          <w:numId w:val="27"/>
        </w:numPr>
        <w:spacing w:before="120" w:after="0" w:line="360" w:lineRule="auto"/>
        <w:jc w:val="both"/>
        <w:rPr>
          <w:lang w:val="en-GB"/>
        </w:rPr>
      </w:pPr>
      <w:r w:rsidRPr="00A012EB">
        <w:rPr>
          <w:lang w:val="en-GB"/>
        </w:rPr>
        <w:t>Canton</w:t>
      </w:r>
    </w:p>
    <w:p w:rsidR="00A012EB" w:rsidRPr="00A012EB" w:rsidRDefault="00A012EB" w:rsidP="00734544">
      <w:pPr>
        <w:pStyle w:val="ListParagraph"/>
        <w:numPr>
          <w:ilvl w:val="0"/>
          <w:numId w:val="27"/>
        </w:numPr>
        <w:spacing w:before="120" w:after="0" w:line="360" w:lineRule="auto"/>
        <w:jc w:val="both"/>
        <w:rPr>
          <w:lang w:val="en-GB"/>
        </w:rPr>
      </w:pPr>
      <w:r w:rsidRPr="00A012EB">
        <w:rPr>
          <w:lang w:val="en-GB"/>
        </w:rPr>
        <w:t>Postcode/Municipality</w:t>
      </w:r>
    </w:p>
    <w:p w:rsidR="00A012EB" w:rsidRPr="00A012EB" w:rsidRDefault="00A012EB" w:rsidP="00734544">
      <w:pPr>
        <w:pStyle w:val="ListParagraph"/>
        <w:numPr>
          <w:ilvl w:val="0"/>
          <w:numId w:val="27"/>
        </w:numPr>
        <w:spacing w:before="120" w:after="0" w:line="360" w:lineRule="auto"/>
        <w:jc w:val="both"/>
        <w:rPr>
          <w:lang w:val="en-GB"/>
        </w:rPr>
      </w:pPr>
      <w:r w:rsidRPr="00A012EB">
        <w:rPr>
          <w:lang w:val="en-GB"/>
        </w:rPr>
        <w:t>Herd: the most relevant epidemiological until for production animals’ health. However, the number of occurrences of a syndrome will often be low at this level, resulting in the need to group counts over a longer time-scale (which will reduce timeliness) or over a larger geographic area (which may be recommended for confidentiality purposes).</w:t>
      </w:r>
    </w:p>
    <w:p w:rsidR="007A5D5E" w:rsidRDefault="00A012EB" w:rsidP="00734544">
      <w:pPr>
        <w:spacing w:before="120" w:after="0" w:line="360" w:lineRule="auto"/>
        <w:jc w:val="both"/>
        <w:rPr>
          <w:lang w:val="en-GB"/>
        </w:rPr>
      </w:pPr>
      <w:r>
        <w:rPr>
          <w:lang w:val="en-GB"/>
        </w:rPr>
        <w:t>Provided fine-scale geographic information is available, it can also subsequently be used to map the origin and spread of outbreaks.</w:t>
      </w:r>
    </w:p>
    <w:p w:rsidR="00E73DDA" w:rsidRDefault="00E73DDA" w:rsidP="00734544">
      <w:pPr>
        <w:spacing w:before="120" w:after="0" w:line="360" w:lineRule="auto"/>
        <w:jc w:val="both"/>
        <w:rPr>
          <w:lang w:val="en-GB"/>
        </w:rPr>
      </w:pPr>
    </w:p>
    <w:p w:rsidR="005940C4" w:rsidRDefault="007A5D5E" w:rsidP="00734544">
      <w:pPr>
        <w:spacing w:before="120" w:after="0" w:line="360" w:lineRule="auto"/>
        <w:jc w:val="both"/>
        <w:rPr>
          <w:lang w:val="en-GB"/>
        </w:rPr>
      </w:pPr>
      <w:r>
        <w:rPr>
          <w:lang w:val="en-GB"/>
        </w:rPr>
        <w:t xml:space="preserve">Discussing the future </w:t>
      </w:r>
      <w:proofErr w:type="spellStart"/>
      <w:r>
        <w:rPr>
          <w:lang w:val="en-GB"/>
        </w:rPr>
        <w:t>SyS</w:t>
      </w:r>
      <w:proofErr w:type="spellEnd"/>
      <w:r>
        <w:rPr>
          <w:lang w:val="en-GB"/>
        </w:rPr>
        <w:t xml:space="preserve"> data with statisticians will ensure that all the variables necessary for the analyses (</w:t>
      </w:r>
      <w:proofErr w:type="spellStart"/>
      <w:r>
        <w:rPr>
          <w:lang w:val="en-GB"/>
        </w:rPr>
        <w:t>e.g</w:t>
      </w:r>
      <w:proofErr w:type="spellEnd"/>
      <w:r>
        <w:rPr>
          <w:lang w:val="en-GB"/>
        </w:rPr>
        <w:t>: is a denominator required?) are available and in a format that allows appropriate analyses and meaningful interpretation of the data.</w:t>
      </w:r>
      <w:r w:rsidR="00734A4A">
        <w:rPr>
          <w:lang w:val="en-GB"/>
        </w:rPr>
        <w:t xml:space="preserve"> </w:t>
      </w:r>
      <w:r w:rsidR="00063EA4" w:rsidRPr="00063EA4">
        <w:rPr>
          <w:lang w:val="en-GB"/>
        </w:rPr>
        <w:t xml:space="preserve">A useful endeavour in this phase is to develop minimum data requirements to achieve all surveillance objectives while minimizing </w:t>
      </w:r>
      <w:r w:rsidR="00832152" w:rsidRPr="00063EA4">
        <w:rPr>
          <w:lang w:val="en-GB"/>
        </w:rPr>
        <w:t>the amount</w:t>
      </w:r>
      <w:r w:rsidR="00063EA4" w:rsidRPr="00063EA4">
        <w:rPr>
          <w:lang w:val="en-GB"/>
        </w:rPr>
        <w:t xml:space="preserve"> of data collected, especially eliminating data with no direct added value for analysis or reporting</w:t>
      </w:r>
      <w:r w:rsidR="00AA152A">
        <w:rPr>
          <w:lang w:val="en-GB"/>
        </w:rPr>
        <w:t xml:space="preserve"> </w:t>
      </w:r>
      <w:r w:rsidR="00AA152A">
        <w:rPr>
          <w:lang w:val="en-GB"/>
        </w:rPr>
        <w:fldChar w:fldCharType="begin" w:fldLock="1"/>
      </w:r>
      <w:r w:rsidR="004E6C92">
        <w:rPr>
          <w:lang w:val="en-GB"/>
        </w:rPr>
        <w:instrText>ADDIN CSL_CITATION { "citationItems" : [ { "id" : "ITEM-1", "itemData" : { "DOI" : "10.1111/j.1865-1682.2011.01264.x", "ISSN" : "1865-1682", "PMID" : "22008565", "abstract" : "A minimum data set consisting of 15 data elements originating from laboratory submissions and results was formulated by a national committee of epidemiologists in Canada for the purposes of disease reporting, disease detection and analysis. The data set consists of both data that are filled out on the submission form as well as the results of the laboratory testing. The elements in the data set are unique identifier, premises identification, date submitted, geographic location, species, farm type, group type, total population of tested species on the farm, number sick, number dead, test(s) performed, disease agent, test result, disease classification by submitter and final laboratory diagnosis. The data set was designed to be concise while allowing for domestic and international disease reporting, effective analysis, including geographic, temporal and prevalence outputs, and syndromic surveillance to enable disease detection. The selected data elements do not identify the producer as specific geographic and nominal information is not included in the data set. The data elements selected, thus, allow for voluntary collaboration and data sharing by avoiding issues associated with privacy legislation.", "author" : [ { "dropping-particle" : "", "family" : "Kloeze", "given" : "H", "non-dropping-particle" : "", "parse-names" : false, "suffix" : "" }, { "dropping-particle" : "", "family" : "Berezowski", "given" : "J", "non-dropping-particle" : "", "parse-names" : false, "suffix" : "" }, { "dropping-particle" : "", "family" : "Bergeron", "given" : "L", "non-dropping-particle" : "", "parse-names" : false, "suffix" : "" }, { "dropping-particle" : "", "family" : "With", "given" : "N", "non-dropping-particle" : "de", "parse-names" : false, "suffix" : "" }, { "dropping-particle" : "", "family" : "Duizer", "given" : "G", "non-dropping-particle" : "", "parse-names" : false, "suffix" : "" }, { "dropping-particle" : "", "family" : "Green", "given" : "C", "non-dropping-particle" : "", "parse-names" : false, "suffix" : "" }, { "dropping-particle" : "", "family" : "McNab", "given" : "B", "non-dropping-particle" : "", "parse-names" : false, "suffix" : "" }, { "dropping-particle" : "", "family" : "Vanderkop", "given" : "M", "non-dropping-particle" : "", "parse-names" : false, "suffix" : "" } ], "container-title" : "Transboundary and emerging diseases", "id" : "ITEM-1", "issue" : "3", "issued" : { "date-parts" : [ [ "2012", "6" ] ] }, "page" : "264-268", "title" : "A Minimum Data Set of Animal Health Laboratory Data to allow for Collation and Analysis across Jurisdictions for the Purpose of Surveillance.", "type" : "article-journal", "volume" : "59" }, "uris" : [ "http://www.mendeley.com/documents/?uuid=2767a143-d33a-47c8-b6bd-488d56e07cf5" ] } ], "mendeley" : { "formattedCitation" : "[35]", "plainTextFormattedCitation" : "[35]", "previouslyFormattedCitation" : "[35]" }, "properties" : { "noteIndex" : 0 }, "schema" : "https://github.com/citation-style-language/schema/raw/master/csl-citation.json" }</w:instrText>
      </w:r>
      <w:r w:rsidR="00AA152A">
        <w:rPr>
          <w:lang w:val="en-GB"/>
        </w:rPr>
        <w:fldChar w:fldCharType="separate"/>
      </w:r>
      <w:r w:rsidR="00D8577D" w:rsidRPr="00D8577D">
        <w:rPr>
          <w:noProof/>
          <w:lang w:val="en-GB"/>
        </w:rPr>
        <w:t>[35]</w:t>
      </w:r>
      <w:r w:rsidR="00AA152A">
        <w:rPr>
          <w:lang w:val="en-GB"/>
        </w:rPr>
        <w:fldChar w:fldCharType="end"/>
      </w:r>
      <w:r w:rsidR="00063EA4" w:rsidRPr="00063EA4">
        <w:rPr>
          <w:lang w:val="en-GB"/>
        </w:rPr>
        <w:t xml:space="preserve">. </w:t>
      </w:r>
      <w:r w:rsidR="008A641B">
        <w:rPr>
          <w:lang w:val="en-GB"/>
        </w:rPr>
        <w:lastRenderedPageBreak/>
        <w:t>Such minimum dataset should contain s</w:t>
      </w:r>
      <w:r w:rsidR="00CB41D4" w:rsidRPr="00CB41D4">
        <w:rPr>
          <w:lang w:val="en-GB"/>
        </w:rPr>
        <w:t>igns/symptoms and proxy</w:t>
      </w:r>
      <w:r w:rsidR="008A641B">
        <w:rPr>
          <w:lang w:val="en-GB"/>
        </w:rPr>
        <w:t>; d</w:t>
      </w:r>
      <w:r w:rsidR="00CB41D4" w:rsidRPr="00CB41D4">
        <w:rPr>
          <w:lang w:val="en-GB"/>
        </w:rPr>
        <w:t>emographics (</w:t>
      </w:r>
      <w:r w:rsidR="008A641B">
        <w:rPr>
          <w:lang w:val="en-GB"/>
        </w:rPr>
        <w:t>at least species, age and production type are a bonus when available</w:t>
      </w:r>
      <w:r w:rsidR="00CB41D4" w:rsidRPr="00CB41D4">
        <w:rPr>
          <w:lang w:val="en-GB"/>
        </w:rPr>
        <w:t>)</w:t>
      </w:r>
      <w:r w:rsidR="008A641B">
        <w:rPr>
          <w:lang w:val="en-GB"/>
        </w:rPr>
        <w:t>; g</w:t>
      </w:r>
      <w:r w:rsidR="00CB41D4" w:rsidRPr="00CB41D4">
        <w:rPr>
          <w:lang w:val="en-GB"/>
        </w:rPr>
        <w:t>eographical information</w:t>
      </w:r>
      <w:r w:rsidR="008A641B">
        <w:rPr>
          <w:lang w:val="en-GB"/>
        </w:rPr>
        <w:t xml:space="preserve"> and t</w:t>
      </w:r>
      <w:r w:rsidR="00CB41D4" w:rsidRPr="00CB41D4">
        <w:rPr>
          <w:lang w:val="en-GB"/>
        </w:rPr>
        <w:t>emporal information (</w:t>
      </w:r>
      <w:r w:rsidR="008A641B">
        <w:rPr>
          <w:lang w:val="en-GB"/>
        </w:rPr>
        <w:t xml:space="preserve">e.g. </w:t>
      </w:r>
      <w:r w:rsidR="00CB41D4" w:rsidRPr="00CB41D4">
        <w:rPr>
          <w:lang w:val="en-GB"/>
        </w:rPr>
        <w:t>date of call/visit)</w:t>
      </w:r>
      <w:r w:rsidR="008A641B">
        <w:rPr>
          <w:lang w:val="en-GB"/>
        </w:rPr>
        <w:t>.</w:t>
      </w:r>
    </w:p>
    <w:p w:rsidR="00E73DDA" w:rsidRDefault="00E73DDA" w:rsidP="00313D50">
      <w:pPr>
        <w:spacing w:before="120" w:after="0" w:line="360" w:lineRule="auto"/>
        <w:rPr>
          <w:lang w:val="en-GB"/>
        </w:rPr>
      </w:pPr>
    </w:p>
    <w:p w:rsidR="0041335C" w:rsidRDefault="00584168" w:rsidP="00313D50">
      <w:pPr>
        <w:pStyle w:val="Heading3"/>
        <w:spacing w:before="120" w:line="360" w:lineRule="auto"/>
        <w:rPr>
          <w:lang w:val="en-GB"/>
        </w:rPr>
      </w:pPr>
      <w:bookmarkStart w:id="8" w:name="_Toc420928164"/>
      <w:r>
        <w:rPr>
          <w:lang w:val="en-GB"/>
        </w:rPr>
        <w:t>How to evaluate data sources?</w:t>
      </w:r>
      <w:bookmarkEnd w:id="8"/>
    </w:p>
    <w:p w:rsidR="00063EA4" w:rsidRDefault="00063EA4" w:rsidP="00734544">
      <w:pPr>
        <w:spacing w:before="120" w:after="0" w:line="360" w:lineRule="auto"/>
        <w:jc w:val="both"/>
        <w:rPr>
          <w:lang w:val="en-GB"/>
        </w:rPr>
      </w:pPr>
      <w:r w:rsidRPr="00063EA4">
        <w:rPr>
          <w:lang w:val="en-GB"/>
        </w:rPr>
        <w:t xml:space="preserve">One can then compile an inventory of the data sources that are available and evaluate each using the criteria developed. We suggest at a minimum to use the following evaluation </w:t>
      </w:r>
      <w:r w:rsidR="00734A4A" w:rsidRPr="00063EA4">
        <w:rPr>
          <w:lang w:val="en-GB"/>
        </w:rPr>
        <w:t>criteria:</w:t>
      </w:r>
    </w:p>
    <w:p w:rsidR="00734A4A" w:rsidRPr="00063EA4" w:rsidRDefault="00734A4A" w:rsidP="00313D50">
      <w:pPr>
        <w:spacing w:before="120" w:after="0" w:line="360" w:lineRule="auto"/>
        <w:rPr>
          <w:lang w:val="en-GB"/>
        </w:rPr>
      </w:pPr>
    </w:p>
    <w:p w:rsidR="005940C4" w:rsidRDefault="005940C4" w:rsidP="00313D50">
      <w:pPr>
        <w:pStyle w:val="Heading4"/>
        <w:spacing w:before="120" w:line="360" w:lineRule="auto"/>
        <w:rPr>
          <w:lang w:val="en-GB"/>
        </w:rPr>
      </w:pPr>
      <w:r>
        <w:rPr>
          <w:lang w:val="en-GB"/>
        </w:rPr>
        <w:t>Data dictionary:</w:t>
      </w:r>
    </w:p>
    <w:p w:rsidR="00063EA4" w:rsidRDefault="00063EA4" w:rsidP="00734544">
      <w:pPr>
        <w:spacing w:before="120" w:after="0" w:line="360" w:lineRule="auto"/>
        <w:jc w:val="both"/>
        <w:rPr>
          <w:lang w:val="en-GB"/>
        </w:rPr>
      </w:pPr>
      <w:r w:rsidRPr="00063EA4">
        <w:rPr>
          <w:lang w:val="en-GB"/>
        </w:rPr>
        <w:t xml:space="preserve">Since many </w:t>
      </w:r>
      <w:proofErr w:type="spellStart"/>
      <w:r w:rsidRPr="00063EA4">
        <w:rPr>
          <w:lang w:val="en-GB"/>
        </w:rPr>
        <w:t>SyS</w:t>
      </w:r>
      <w:proofErr w:type="spellEnd"/>
      <w:r w:rsidRPr="00063EA4">
        <w:rPr>
          <w:lang w:val="en-GB"/>
        </w:rPr>
        <w:t xml:space="preserve"> are secondary data uses, it is likely that the data being considered for </w:t>
      </w:r>
      <w:proofErr w:type="spellStart"/>
      <w:r w:rsidRPr="00063EA4">
        <w:rPr>
          <w:lang w:val="en-GB"/>
        </w:rPr>
        <w:t>SyS</w:t>
      </w:r>
      <w:proofErr w:type="spellEnd"/>
      <w:r w:rsidRPr="00063EA4">
        <w:rPr>
          <w:lang w:val="en-GB"/>
        </w:rPr>
        <w:t xml:space="preserve"> were collected by someone other than the </w:t>
      </w:r>
      <w:proofErr w:type="spellStart"/>
      <w:r w:rsidRPr="00063EA4">
        <w:rPr>
          <w:lang w:val="en-GB"/>
        </w:rPr>
        <w:t>SyS</w:t>
      </w:r>
      <w:proofErr w:type="spellEnd"/>
      <w:r w:rsidRPr="00063EA4">
        <w:rPr>
          <w:lang w:val="en-GB"/>
        </w:rPr>
        <w:t xml:space="preserve"> operator.  A data dictionary that is a clearly written, easily understandable description of the names of the values (terms) in each variable is essential, as is a definition for each term in each variable. It is essential for understanding the data and more importantly for understanding how the data relate to the population under surveillance. Knowing the meaning of the terms used in the data will be essential for defining the syndromes and time series that will be monitored for detecting disease outbreaks. Finally having well</w:t>
      </w:r>
      <w:r w:rsidR="00734A4A">
        <w:rPr>
          <w:lang w:val="en-GB"/>
        </w:rPr>
        <w:t>-</w:t>
      </w:r>
      <w:r w:rsidRPr="00063EA4">
        <w:rPr>
          <w:lang w:val="en-GB"/>
        </w:rPr>
        <w:t xml:space="preserve">defined terms will allow comparison of </w:t>
      </w:r>
      <w:proofErr w:type="spellStart"/>
      <w:r w:rsidRPr="00063EA4">
        <w:rPr>
          <w:lang w:val="en-GB"/>
        </w:rPr>
        <w:t>SyS</w:t>
      </w:r>
      <w:proofErr w:type="spellEnd"/>
      <w:r w:rsidRPr="00063EA4">
        <w:rPr>
          <w:lang w:val="en-GB"/>
        </w:rPr>
        <w:t xml:space="preserve"> results between different data sources, </w:t>
      </w:r>
      <w:proofErr w:type="spellStart"/>
      <w:r w:rsidRPr="00063EA4">
        <w:rPr>
          <w:lang w:val="en-GB"/>
        </w:rPr>
        <w:t>SyS</w:t>
      </w:r>
      <w:proofErr w:type="spellEnd"/>
      <w:r w:rsidRPr="00063EA4">
        <w:rPr>
          <w:lang w:val="en-GB"/>
        </w:rPr>
        <w:t xml:space="preserve"> systems and across jurisdictions. This would be further facilitated by having internationally agreed upon standards for </w:t>
      </w:r>
      <w:proofErr w:type="spellStart"/>
      <w:r w:rsidRPr="00063EA4">
        <w:rPr>
          <w:lang w:val="en-GB"/>
        </w:rPr>
        <w:t>SyS</w:t>
      </w:r>
      <w:proofErr w:type="spellEnd"/>
      <w:r w:rsidRPr="00063EA4">
        <w:rPr>
          <w:lang w:val="en-GB"/>
        </w:rPr>
        <w:t xml:space="preserve"> terminology; however these have not yet been established.    </w:t>
      </w:r>
    </w:p>
    <w:p w:rsidR="00734A4A" w:rsidRPr="00063EA4" w:rsidRDefault="00734A4A" w:rsidP="00313D50">
      <w:pPr>
        <w:spacing w:before="120" w:after="0" w:line="360" w:lineRule="auto"/>
        <w:rPr>
          <w:lang w:val="en-GB"/>
        </w:rPr>
      </w:pPr>
    </w:p>
    <w:p w:rsidR="00DF3BB2" w:rsidRDefault="00063EA4" w:rsidP="00313D50">
      <w:pPr>
        <w:pStyle w:val="Heading4"/>
        <w:spacing w:before="120" w:line="360" w:lineRule="auto"/>
        <w:rPr>
          <w:lang w:val="en-GB"/>
        </w:rPr>
      </w:pPr>
      <w:r w:rsidRPr="00063EA4">
        <w:rPr>
          <w:lang w:val="en-GB"/>
        </w:rPr>
        <w:t xml:space="preserve">Recording: </w:t>
      </w:r>
    </w:p>
    <w:p w:rsidR="005940C4" w:rsidRDefault="00DF3BB2" w:rsidP="00734544">
      <w:pPr>
        <w:spacing w:before="120" w:after="0" w:line="360" w:lineRule="auto"/>
        <w:jc w:val="both"/>
        <w:rPr>
          <w:lang w:val="en-GB"/>
        </w:rPr>
      </w:pPr>
      <w:r>
        <w:rPr>
          <w:lang w:val="en-GB"/>
        </w:rPr>
        <w:t xml:space="preserve">All data should be electronic. The main difference between various data formats is the extent to which they are structured </w:t>
      </w:r>
      <w:r w:rsidRPr="00E63425">
        <w:rPr>
          <w:lang w:val="en-GB"/>
        </w:rPr>
        <w:t>(</w:t>
      </w:r>
      <w:r w:rsidR="00E63425" w:rsidRPr="00E63425">
        <w:rPr>
          <w:lang w:val="en-GB"/>
        </w:rPr>
        <w:t>T</w:t>
      </w:r>
      <w:r w:rsidRPr="00E63425">
        <w:rPr>
          <w:lang w:val="en-GB"/>
        </w:rPr>
        <w:t xml:space="preserve">able </w:t>
      </w:r>
      <w:r w:rsidR="00734544" w:rsidRPr="00E63425">
        <w:rPr>
          <w:lang w:val="en-GB"/>
        </w:rPr>
        <w:t>2</w:t>
      </w:r>
      <w:r w:rsidRPr="00E63425">
        <w:rPr>
          <w:lang w:val="en-GB"/>
        </w:rPr>
        <w:t>).</w:t>
      </w:r>
      <w:r w:rsidR="005940C4">
        <w:rPr>
          <w:lang w:val="en-GB"/>
        </w:rPr>
        <w:t xml:space="preserve"> </w:t>
      </w:r>
      <w:r w:rsidR="005940C4" w:rsidRPr="00063EA4">
        <w:rPr>
          <w:lang w:val="en-GB"/>
        </w:rPr>
        <w:t xml:space="preserve">The description of the system's data management should address who is allowed to enter the data, how and at what levels the data can be edited, and what checks are in place to ensure data quality (spelling, missing fields etc.). Training may have to be put in place to ensure that all data providers are aware of data quality requirements. </w:t>
      </w:r>
      <w:r w:rsidR="005940C4">
        <w:rPr>
          <w:lang w:val="en-GB"/>
        </w:rPr>
        <w:t xml:space="preserve"> Ideally, the data provider is able to incorporate the dataset collection into an existing reporting schedule without incurring any additional work. However, there will be times when a bespoke data collection system will need to be developed, resulting in additional costs.</w:t>
      </w:r>
    </w:p>
    <w:p w:rsidR="00734A4A" w:rsidRDefault="00734A4A" w:rsidP="00313D50">
      <w:pPr>
        <w:spacing w:before="120" w:after="0" w:line="360" w:lineRule="auto"/>
        <w:rPr>
          <w:lang w:val="en-GB"/>
        </w:rPr>
      </w:pPr>
    </w:p>
    <w:p w:rsidR="00734A4A" w:rsidRDefault="00734A4A" w:rsidP="00734A4A">
      <w:pPr>
        <w:pStyle w:val="Caption"/>
        <w:rPr>
          <w:lang w:val="en-GB"/>
        </w:rPr>
      </w:pPr>
      <w:proofErr w:type="gramStart"/>
      <w:r w:rsidRPr="00734A4A">
        <w:rPr>
          <w:lang w:val="en-GB"/>
        </w:rPr>
        <w:t xml:space="preserve">Table </w:t>
      </w:r>
      <w:proofErr w:type="gramEnd"/>
      <w:r>
        <w:fldChar w:fldCharType="begin"/>
      </w:r>
      <w:r w:rsidRPr="00734A4A">
        <w:rPr>
          <w:lang w:val="en-GB"/>
        </w:rPr>
        <w:instrText xml:space="preserve"> SEQ Table \* ARABIC </w:instrText>
      </w:r>
      <w:r>
        <w:fldChar w:fldCharType="separate"/>
      </w:r>
      <w:r w:rsidR="00AB5D9C">
        <w:rPr>
          <w:noProof/>
          <w:lang w:val="en-GB"/>
        </w:rPr>
        <w:t>2</w:t>
      </w:r>
      <w:r>
        <w:fldChar w:fldCharType="end"/>
      </w:r>
      <w:proofErr w:type="gramStart"/>
      <w:r w:rsidRPr="00734A4A">
        <w:rPr>
          <w:lang w:val="en-GB"/>
        </w:rPr>
        <w:t xml:space="preserve">:  Different data formats that can be used in </w:t>
      </w:r>
      <w:proofErr w:type="spellStart"/>
      <w:r>
        <w:rPr>
          <w:lang w:val="en-GB"/>
        </w:rPr>
        <w:t>SyS</w:t>
      </w:r>
      <w:proofErr w:type="spellEnd"/>
      <w:r w:rsidRPr="00734A4A">
        <w:rPr>
          <w:lang w:val="en-GB"/>
        </w:rPr>
        <w:t xml:space="preserve"> systems</w:t>
      </w:r>
      <w:r>
        <w:rPr>
          <w:lang w:val="en-GB"/>
        </w:rPr>
        <w:t>.</w:t>
      </w:r>
      <w:proofErr w:type="gramEnd"/>
      <w:r>
        <w:rPr>
          <w:lang w:val="en-GB"/>
        </w:rPr>
        <w:t xml:space="preserve"> Reproduced from </w:t>
      </w:r>
      <w:r>
        <w:rPr>
          <w:lang w:val="en-GB"/>
        </w:rPr>
        <w:fldChar w:fldCharType="begin" w:fldLock="1"/>
      </w:r>
      <w:r w:rsidR="004E6C92">
        <w:rPr>
          <w:lang w:val="en-GB"/>
        </w:rPr>
        <w:instrText>ADDIN CSL_CITATION { "citationItems" : [ { "id" : "ITEM-1", "itemData" : { "author" : [ { "dropping-particle" : "", "family" : "Triple-S: Syndromic Surveillance Systems in Europe", "given" : "", "non-dropping-particle" : "", "parse-names" : false, "suffix" : "" } ], "id" : "ITEM-1", "issued" : { "date-parts" : [ [ "2014" ] ] }, "title" : "Guidelines for designing and implementing a syndromic surveillance system", "type" : "report" }, "uris" : [ "http://www.mendeley.com/documents/?uuid=d3990f05-8a6f-486f-9820-cf6370216e5b" ] } ], "mendeley" : { "formattedCitation" : "[1]", "plainTextFormattedCitation" : "[1]", "previouslyFormattedCitation" : "[1]" }, "properties" : { "noteIndex" : 0 }, "schema" : "https://github.com/citation-style-language/schema/raw/master/csl-citation.json" }</w:instrText>
      </w:r>
      <w:r>
        <w:rPr>
          <w:lang w:val="en-GB"/>
        </w:rPr>
        <w:fldChar w:fldCharType="separate"/>
      </w:r>
      <w:r w:rsidR="00D8577D" w:rsidRPr="00D8577D">
        <w:rPr>
          <w:b w:val="0"/>
          <w:noProof/>
          <w:lang w:val="en-GB"/>
        </w:rPr>
        <w:t>[1]</w:t>
      </w:r>
      <w:r>
        <w:rPr>
          <w:lang w:val="en-GB"/>
        </w:rPr>
        <w:fldChar w:fldCharType="end"/>
      </w:r>
    </w:p>
    <w:tbl>
      <w:tblPr>
        <w:tblStyle w:val="LightLis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3309"/>
        <w:gridCol w:w="3013"/>
      </w:tblGrid>
      <w:tr w:rsidR="00734544" w:rsidTr="00734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34544" w:rsidRDefault="00734544" w:rsidP="00734544">
            <w:pPr>
              <w:rPr>
                <w:lang w:val="en-GB"/>
              </w:rPr>
            </w:pPr>
            <w:r>
              <w:lastRenderedPageBreak/>
              <w:t>Format /Description</w:t>
            </w:r>
          </w:p>
        </w:tc>
        <w:tc>
          <w:tcPr>
            <w:tcW w:w="0" w:type="auto"/>
          </w:tcPr>
          <w:p w:rsidR="00734544" w:rsidRDefault="00734544" w:rsidP="00734544">
            <w:pPr>
              <w:cnfStyle w:val="100000000000" w:firstRow="1" w:lastRow="0" w:firstColumn="0" w:lastColumn="0" w:oddVBand="0" w:evenVBand="0" w:oddHBand="0" w:evenHBand="0" w:firstRowFirstColumn="0" w:firstRowLastColumn="0" w:lastRowFirstColumn="0" w:lastRowLastColumn="0"/>
              <w:rPr>
                <w:lang w:val="en-GB"/>
              </w:rPr>
            </w:pPr>
            <w:r>
              <w:t>Pros</w:t>
            </w:r>
          </w:p>
        </w:tc>
        <w:tc>
          <w:tcPr>
            <w:tcW w:w="0" w:type="auto"/>
          </w:tcPr>
          <w:p w:rsidR="00734544" w:rsidRDefault="00734544" w:rsidP="00734544">
            <w:pPr>
              <w:cnfStyle w:val="100000000000" w:firstRow="1" w:lastRow="0" w:firstColumn="0" w:lastColumn="0" w:oddVBand="0" w:evenVBand="0" w:oddHBand="0" w:evenHBand="0" w:firstRowFirstColumn="0" w:firstRowLastColumn="0" w:lastRowFirstColumn="0" w:lastRowLastColumn="0"/>
              <w:rPr>
                <w:lang w:val="en-GB"/>
              </w:rPr>
            </w:pPr>
            <w:r>
              <w:t>Cons</w:t>
            </w:r>
          </w:p>
        </w:tc>
      </w:tr>
      <w:tr w:rsidR="00734544" w:rsidRPr="00DF06C5" w:rsidTr="0073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34544" w:rsidRPr="00734544" w:rsidRDefault="00734544" w:rsidP="00734544">
            <w:pPr>
              <w:rPr>
                <w:lang w:val="en-GB"/>
              </w:rPr>
            </w:pPr>
            <w:r w:rsidRPr="00734544">
              <w:rPr>
                <w:lang w:val="en-GB"/>
              </w:rPr>
              <w:t xml:space="preserve">Spreadsheet </w:t>
            </w:r>
            <w:r>
              <w:rPr>
                <w:lang w:val="en-GB"/>
              </w:rPr>
              <w:t>:</w:t>
            </w:r>
          </w:p>
          <w:p w:rsidR="00734544" w:rsidRPr="008A641B" w:rsidRDefault="00734544" w:rsidP="00734544">
            <w:pPr>
              <w:rPr>
                <w:b w:val="0"/>
                <w:lang w:val="en-GB"/>
              </w:rPr>
            </w:pPr>
            <w:r w:rsidRPr="008A641B">
              <w:rPr>
                <w:b w:val="0"/>
                <w:lang w:val="en-GB"/>
              </w:rPr>
              <w:t>Excel spreadsheet</w:t>
            </w:r>
          </w:p>
          <w:p w:rsidR="00734544" w:rsidRPr="008A641B" w:rsidRDefault="00734544" w:rsidP="00734544">
            <w:pPr>
              <w:rPr>
                <w:b w:val="0"/>
                <w:lang w:val="en-GB"/>
              </w:rPr>
            </w:pPr>
            <w:r w:rsidRPr="008A641B">
              <w:rPr>
                <w:b w:val="0"/>
                <w:lang w:val="en-GB"/>
              </w:rPr>
              <w:t>or spreadsheet from</w:t>
            </w:r>
          </w:p>
          <w:p w:rsidR="00734544" w:rsidRPr="008A641B" w:rsidRDefault="00734544" w:rsidP="00734544">
            <w:pPr>
              <w:rPr>
                <w:b w:val="0"/>
                <w:lang w:val="en-GB"/>
              </w:rPr>
            </w:pPr>
            <w:r w:rsidRPr="008A641B">
              <w:rPr>
                <w:b w:val="0"/>
                <w:lang w:val="en-GB"/>
              </w:rPr>
              <w:t>‘Office-like’ software</w:t>
            </w:r>
          </w:p>
          <w:p w:rsidR="00734544" w:rsidRPr="008A641B" w:rsidRDefault="00734544" w:rsidP="00734544">
            <w:pPr>
              <w:rPr>
                <w:b w:val="0"/>
                <w:lang w:val="en-GB"/>
              </w:rPr>
            </w:pPr>
          </w:p>
        </w:tc>
        <w:tc>
          <w:tcPr>
            <w:tcW w:w="0" w:type="auto"/>
          </w:tcPr>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Little IT experience required in</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roofErr w:type="gramStart"/>
            <w:r w:rsidRPr="008A641B">
              <w:rPr>
                <w:lang w:val="en-GB"/>
              </w:rPr>
              <w:t>order</w:t>
            </w:r>
            <w:proofErr w:type="gramEnd"/>
            <w:r w:rsidRPr="008A641B">
              <w:rPr>
                <w:lang w:val="en-GB"/>
              </w:rPr>
              <w:t xml:space="preserve"> to manipulate data</w:t>
            </w:r>
            <w:r>
              <w:rPr>
                <w:lang w:val="en-GB"/>
              </w:rPr>
              <w:t>.</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Can analyse data straight away</w:t>
            </w:r>
            <w:r>
              <w:rPr>
                <w:lang w:val="en-GB"/>
              </w:rPr>
              <w:t>.</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Large file sizes; limited</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roofErr w:type="gramStart"/>
            <w:r w:rsidRPr="008A641B">
              <w:rPr>
                <w:lang w:val="en-GB"/>
              </w:rPr>
              <w:t>flexibility</w:t>
            </w:r>
            <w:proofErr w:type="gramEnd"/>
            <w:r w:rsidRPr="008A641B">
              <w:rPr>
                <w:lang w:val="en-GB"/>
              </w:rPr>
              <w:t xml:space="preserve"> with data storage</w:t>
            </w:r>
            <w:r>
              <w:rPr>
                <w:lang w:val="en-GB"/>
              </w:rPr>
              <w:t>.</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Does not hold data in multiple</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roofErr w:type="gramStart"/>
            <w:r w:rsidRPr="008A641B">
              <w:rPr>
                <w:lang w:val="en-GB"/>
              </w:rPr>
              <w:t>relations</w:t>
            </w:r>
            <w:proofErr w:type="gramEnd"/>
            <w:r w:rsidRPr="008A641B">
              <w:rPr>
                <w:lang w:val="en-GB"/>
              </w:rPr>
              <w:t xml:space="preserve"> like Access or SQL</w:t>
            </w:r>
            <w:r>
              <w:rPr>
                <w:lang w:val="en-GB"/>
              </w:rPr>
              <w:t>.</w:t>
            </w:r>
          </w:p>
        </w:tc>
      </w:tr>
      <w:tr w:rsidR="00734544" w:rsidRPr="00DF06C5" w:rsidTr="00734544">
        <w:tc>
          <w:tcPr>
            <w:cnfStyle w:val="001000000000" w:firstRow="0" w:lastRow="0" w:firstColumn="1" w:lastColumn="0" w:oddVBand="0" w:evenVBand="0" w:oddHBand="0" w:evenHBand="0" w:firstRowFirstColumn="0" w:firstRowLastColumn="0" w:lastRowFirstColumn="0" w:lastRowLastColumn="0"/>
            <w:tcW w:w="0" w:type="auto"/>
          </w:tcPr>
          <w:p w:rsidR="00734544" w:rsidRDefault="00734544" w:rsidP="00734544">
            <w:pPr>
              <w:rPr>
                <w:lang w:val="en-GB"/>
              </w:rPr>
            </w:pPr>
            <w:r w:rsidRPr="008A641B">
              <w:rPr>
                <w:lang w:val="en-GB"/>
              </w:rPr>
              <w:t xml:space="preserve">Text files </w:t>
            </w:r>
            <w:r>
              <w:rPr>
                <w:lang w:val="en-GB"/>
              </w:rPr>
              <w:t>:</w:t>
            </w:r>
          </w:p>
          <w:p w:rsidR="00734544" w:rsidRPr="00734544" w:rsidRDefault="00734544" w:rsidP="00734544">
            <w:pPr>
              <w:rPr>
                <w:b w:val="0"/>
                <w:lang w:val="en-GB"/>
              </w:rPr>
            </w:pPr>
            <w:r w:rsidRPr="00734544">
              <w:rPr>
                <w:b w:val="0"/>
                <w:lang w:val="en-GB"/>
              </w:rPr>
              <w:t>A string of text</w:t>
            </w:r>
          </w:p>
          <w:p w:rsidR="00734544" w:rsidRPr="00734544" w:rsidRDefault="00734544" w:rsidP="00734544">
            <w:pPr>
              <w:rPr>
                <w:b w:val="0"/>
                <w:lang w:val="en-GB"/>
              </w:rPr>
            </w:pPr>
            <w:r w:rsidRPr="00734544">
              <w:rPr>
                <w:b w:val="0"/>
                <w:lang w:val="en-GB"/>
              </w:rPr>
              <w:t>delimited by comma,</w:t>
            </w:r>
          </w:p>
          <w:p w:rsidR="00734544" w:rsidRPr="00734544" w:rsidRDefault="00734544" w:rsidP="00734544">
            <w:pPr>
              <w:rPr>
                <w:b w:val="0"/>
                <w:lang w:val="en-GB"/>
              </w:rPr>
            </w:pPr>
            <w:proofErr w:type="gramStart"/>
            <w:r w:rsidRPr="00734544">
              <w:rPr>
                <w:b w:val="0"/>
                <w:lang w:val="en-GB"/>
              </w:rPr>
              <w:t>tab</w:t>
            </w:r>
            <w:proofErr w:type="gramEnd"/>
            <w:r w:rsidRPr="00734544">
              <w:rPr>
                <w:b w:val="0"/>
                <w:lang w:val="en-GB"/>
              </w:rPr>
              <w:t>, semi-colon etc.</w:t>
            </w:r>
          </w:p>
          <w:p w:rsidR="00734544" w:rsidRPr="008A641B" w:rsidRDefault="00734544" w:rsidP="00734544">
            <w:pPr>
              <w:rPr>
                <w:lang w:val="en-GB"/>
              </w:rPr>
            </w:pPr>
          </w:p>
          <w:p w:rsidR="00734544" w:rsidRDefault="00734544" w:rsidP="00734544">
            <w:pPr>
              <w:rPr>
                <w:lang w:val="en-GB"/>
              </w:rPr>
            </w:pPr>
          </w:p>
        </w:tc>
        <w:tc>
          <w:tcPr>
            <w:tcW w:w="0" w:type="auto"/>
          </w:tcPr>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Easy to import to a database, for</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roofErr w:type="gramStart"/>
            <w:r w:rsidRPr="008A641B">
              <w:rPr>
                <w:lang w:val="en-GB"/>
              </w:rPr>
              <w:t>example</w:t>
            </w:r>
            <w:proofErr w:type="gramEnd"/>
            <w:r w:rsidRPr="008A641B">
              <w:rPr>
                <w:lang w:val="en-GB"/>
              </w:rPr>
              <w:t xml:space="preserve"> Excel or SQL</w:t>
            </w:r>
            <w:r>
              <w:rPr>
                <w:lang w:val="en-GB"/>
              </w:rPr>
              <w:t>.</w:t>
            </w:r>
          </w:p>
          <w:p w:rsidR="00734544"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Not able to immediately</w:t>
            </w:r>
          </w:p>
          <w:p w:rsidR="00734544"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roofErr w:type="gramStart"/>
            <w:r w:rsidRPr="008A641B">
              <w:rPr>
                <w:lang w:val="en-GB"/>
              </w:rPr>
              <w:t>analyse</w:t>
            </w:r>
            <w:proofErr w:type="gramEnd"/>
            <w:r w:rsidRPr="008A641B">
              <w:rPr>
                <w:lang w:val="en-GB"/>
              </w:rPr>
              <w:t xml:space="preserve"> data in this format</w:t>
            </w:r>
            <w:r>
              <w:rPr>
                <w:lang w:val="en-GB"/>
              </w:rPr>
              <w:t>.</w:t>
            </w:r>
          </w:p>
        </w:tc>
      </w:tr>
      <w:tr w:rsidR="00734544" w:rsidRPr="00D8577D" w:rsidTr="0073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34544" w:rsidRPr="008A641B" w:rsidRDefault="00734544" w:rsidP="00734544">
            <w:pPr>
              <w:rPr>
                <w:lang w:val="en-GB"/>
              </w:rPr>
            </w:pPr>
            <w:r w:rsidRPr="008A641B">
              <w:rPr>
                <w:lang w:val="en-GB"/>
              </w:rPr>
              <w:t xml:space="preserve">CSV </w:t>
            </w:r>
            <w:r>
              <w:rPr>
                <w:lang w:val="en-GB"/>
              </w:rPr>
              <w:t>:</w:t>
            </w:r>
          </w:p>
          <w:p w:rsidR="00734544" w:rsidRPr="00734544" w:rsidRDefault="00734544" w:rsidP="00734544">
            <w:pPr>
              <w:rPr>
                <w:b w:val="0"/>
                <w:lang w:val="en-GB"/>
              </w:rPr>
            </w:pPr>
            <w:r w:rsidRPr="00734544">
              <w:rPr>
                <w:b w:val="0"/>
                <w:lang w:val="en-GB"/>
              </w:rPr>
              <w:t>Stores tabular data</w:t>
            </w:r>
          </w:p>
          <w:p w:rsidR="00734544" w:rsidRPr="00734544" w:rsidRDefault="00734544" w:rsidP="00734544">
            <w:pPr>
              <w:rPr>
                <w:b w:val="0"/>
                <w:lang w:val="en-GB"/>
              </w:rPr>
            </w:pPr>
            <w:r w:rsidRPr="00734544">
              <w:rPr>
                <w:b w:val="0"/>
                <w:lang w:val="en-GB"/>
              </w:rPr>
              <w:t>(numbers and text)</w:t>
            </w:r>
          </w:p>
          <w:p w:rsidR="00734544" w:rsidRPr="00734544" w:rsidRDefault="00734544" w:rsidP="00734544">
            <w:pPr>
              <w:rPr>
                <w:b w:val="0"/>
                <w:lang w:val="en-GB"/>
              </w:rPr>
            </w:pPr>
            <w:r w:rsidRPr="00734544">
              <w:rPr>
                <w:b w:val="0"/>
                <w:lang w:val="en-GB"/>
              </w:rPr>
              <w:t>in plain-text form</w:t>
            </w:r>
          </w:p>
          <w:p w:rsidR="00734544" w:rsidRDefault="00734544" w:rsidP="00734544">
            <w:pPr>
              <w:rPr>
                <w:lang w:val="en-GB"/>
              </w:rPr>
            </w:pPr>
          </w:p>
        </w:tc>
        <w:tc>
          <w:tcPr>
            <w:tcW w:w="0" w:type="auto"/>
          </w:tcPr>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Simple file format, widely used</w:t>
            </w:r>
            <w:r>
              <w:rPr>
                <w:lang w:val="en-GB"/>
              </w:rPr>
              <w:t>.</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Most programmes support CSV</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roofErr w:type="spellStart"/>
            <w:proofErr w:type="gramStart"/>
            <w:r>
              <w:rPr>
                <w:lang w:val="en-GB"/>
              </w:rPr>
              <w:t>i</w:t>
            </w:r>
            <w:r w:rsidRPr="008A641B">
              <w:rPr>
                <w:lang w:val="en-GB"/>
              </w:rPr>
              <w:t>Import</w:t>
            </w:r>
            <w:proofErr w:type="spellEnd"/>
            <w:proofErr w:type="gramEnd"/>
            <w:r>
              <w:rPr>
                <w:lang w:val="en-GB"/>
              </w:rPr>
              <w:t>.</w:t>
            </w:r>
          </w:p>
          <w:p w:rsidR="00734544"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Each line only corresponds to</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one record or case in a dataset</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i.e. ‘flat’ structure.</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Very simple, but inefficient and</w:t>
            </w:r>
          </w:p>
          <w:p w:rsidR="00734544" w:rsidRPr="008A641B"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8A641B">
              <w:rPr>
                <w:lang w:val="en-GB"/>
              </w:rPr>
              <w:t>inappropriate for datasets with</w:t>
            </w:r>
          </w:p>
          <w:p w:rsidR="00734544"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roofErr w:type="gramStart"/>
            <w:r w:rsidRPr="008A641B">
              <w:rPr>
                <w:lang w:val="en-GB"/>
              </w:rPr>
              <w:t>any</w:t>
            </w:r>
            <w:proofErr w:type="gramEnd"/>
            <w:r w:rsidRPr="008A641B">
              <w:rPr>
                <w:lang w:val="en-GB"/>
              </w:rPr>
              <w:t xml:space="preserve"> complex structure</w:t>
            </w:r>
            <w:r>
              <w:rPr>
                <w:lang w:val="en-GB"/>
              </w:rPr>
              <w:t>.</w:t>
            </w:r>
          </w:p>
        </w:tc>
      </w:tr>
      <w:tr w:rsidR="00734544" w:rsidTr="00734544">
        <w:tc>
          <w:tcPr>
            <w:cnfStyle w:val="001000000000" w:firstRow="0" w:lastRow="0" w:firstColumn="1" w:lastColumn="0" w:oddVBand="0" w:evenVBand="0" w:oddHBand="0" w:evenHBand="0" w:firstRowFirstColumn="0" w:firstRowLastColumn="0" w:lastRowFirstColumn="0" w:lastRowLastColumn="0"/>
            <w:tcW w:w="0" w:type="auto"/>
          </w:tcPr>
          <w:p w:rsidR="00734544" w:rsidRDefault="00734544" w:rsidP="00734544">
            <w:pPr>
              <w:rPr>
                <w:lang w:val="en-GB"/>
              </w:rPr>
            </w:pPr>
            <w:r w:rsidRPr="008A641B">
              <w:rPr>
                <w:lang w:val="en-GB"/>
              </w:rPr>
              <w:t xml:space="preserve">XML </w:t>
            </w:r>
            <w:r>
              <w:rPr>
                <w:lang w:val="en-GB"/>
              </w:rPr>
              <w:t>:</w:t>
            </w:r>
          </w:p>
          <w:p w:rsidR="00734544" w:rsidRPr="00734544" w:rsidRDefault="00734544" w:rsidP="00734544">
            <w:pPr>
              <w:rPr>
                <w:b w:val="0"/>
                <w:lang w:val="en-GB"/>
              </w:rPr>
            </w:pPr>
            <w:r w:rsidRPr="00734544">
              <w:rPr>
                <w:b w:val="0"/>
                <w:lang w:val="en-GB"/>
              </w:rPr>
              <w:t>XML is a mark-up</w:t>
            </w:r>
          </w:p>
          <w:p w:rsidR="00734544" w:rsidRPr="00734544" w:rsidRDefault="00734544" w:rsidP="00734544">
            <w:pPr>
              <w:rPr>
                <w:b w:val="0"/>
                <w:lang w:val="en-GB"/>
              </w:rPr>
            </w:pPr>
            <w:r w:rsidRPr="00734544">
              <w:rPr>
                <w:b w:val="0"/>
                <w:lang w:val="en-GB"/>
              </w:rPr>
              <w:t>language with tags</w:t>
            </w:r>
          </w:p>
          <w:p w:rsidR="00734544" w:rsidRPr="00734544" w:rsidRDefault="00734544" w:rsidP="00734544">
            <w:pPr>
              <w:rPr>
                <w:b w:val="0"/>
                <w:lang w:val="en-GB"/>
              </w:rPr>
            </w:pPr>
            <w:r w:rsidRPr="00734544">
              <w:rPr>
                <w:b w:val="0"/>
                <w:lang w:val="en-GB"/>
              </w:rPr>
              <w:t>to define data</w:t>
            </w:r>
          </w:p>
          <w:p w:rsidR="00734544" w:rsidRPr="008A641B" w:rsidRDefault="00734544" w:rsidP="00734544">
            <w:pPr>
              <w:rPr>
                <w:lang w:val="en-GB"/>
              </w:rPr>
            </w:pPr>
          </w:p>
          <w:p w:rsidR="00734544" w:rsidRDefault="00734544" w:rsidP="00734544">
            <w:pPr>
              <w:rPr>
                <w:lang w:val="en-GB"/>
              </w:rPr>
            </w:pPr>
          </w:p>
        </w:tc>
        <w:tc>
          <w:tcPr>
            <w:tcW w:w="0" w:type="auto"/>
          </w:tcPr>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XML was created to readably</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structure, store and transport</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roofErr w:type="gramStart"/>
            <w:r w:rsidRPr="008A641B">
              <w:rPr>
                <w:lang w:val="en-GB"/>
              </w:rPr>
              <w:t>information</w:t>
            </w:r>
            <w:proofErr w:type="gramEnd"/>
            <w:r w:rsidRPr="008A641B">
              <w:rPr>
                <w:lang w:val="en-GB"/>
              </w:rPr>
              <w:t xml:space="preserve"> for database imports</w:t>
            </w:r>
            <w:r>
              <w:rPr>
                <w:lang w:val="en-GB"/>
              </w:rPr>
              <w:t>.</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XML is the most common tool for</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data transmission for many types</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of application, especially the web,</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where it can be automatically</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roofErr w:type="gramStart"/>
            <w:r w:rsidRPr="008A641B">
              <w:rPr>
                <w:lang w:val="en-GB"/>
              </w:rPr>
              <w:t>compressed</w:t>
            </w:r>
            <w:proofErr w:type="gramEnd"/>
            <w:r>
              <w:rPr>
                <w:lang w:val="en-GB"/>
              </w:rPr>
              <w:t>.</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Structure of XML allows data to be</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imported into multiple relations in</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roofErr w:type="gramStart"/>
            <w:r w:rsidRPr="008A641B">
              <w:rPr>
                <w:lang w:val="en-GB"/>
              </w:rPr>
              <w:t>a</w:t>
            </w:r>
            <w:proofErr w:type="gramEnd"/>
            <w:r w:rsidRPr="008A641B">
              <w:rPr>
                <w:lang w:val="en-GB"/>
              </w:rPr>
              <w:t xml:space="preserve"> relational database</w:t>
            </w:r>
            <w:r>
              <w:rPr>
                <w:lang w:val="en-GB"/>
              </w:rPr>
              <w:t>.</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Support of the Web Services</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Technology</w:t>
            </w:r>
            <w:r>
              <w:rPr>
                <w:lang w:val="en-GB"/>
              </w:rPr>
              <w:t>.</w:t>
            </w:r>
          </w:p>
          <w:p w:rsidR="00734544"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XML is designed to carry data,</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roofErr w:type="gramStart"/>
            <w:r w:rsidRPr="008A641B">
              <w:rPr>
                <w:lang w:val="en-GB"/>
              </w:rPr>
              <w:t>not</w:t>
            </w:r>
            <w:proofErr w:type="gramEnd"/>
            <w:r w:rsidRPr="008A641B">
              <w:rPr>
                <w:lang w:val="en-GB"/>
              </w:rPr>
              <w:t xml:space="preserve"> to display data</w:t>
            </w:r>
            <w:r>
              <w:rPr>
                <w:lang w:val="en-GB"/>
              </w:rPr>
              <w:t>.</w:t>
            </w:r>
          </w:p>
          <w:p w:rsidR="00734544" w:rsidRPr="008A641B" w:rsidRDefault="00734544" w:rsidP="00734544">
            <w:pPr>
              <w:cnfStyle w:val="000000000000" w:firstRow="0" w:lastRow="0" w:firstColumn="0" w:lastColumn="0" w:oddVBand="0" w:evenVBand="0" w:oddHBand="0" w:evenHBand="0" w:firstRowFirstColumn="0" w:firstRowLastColumn="0" w:lastRowFirstColumn="0" w:lastRowLastColumn="0"/>
              <w:rPr>
                <w:lang w:val="en-GB"/>
              </w:rPr>
            </w:pPr>
            <w:r w:rsidRPr="008A641B">
              <w:rPr>
                <w:lang w:val="en-GB"/>
              </w:rPr>
              <w:t>XML syntax is verbose and</w:t>
            </w:r>
          </w:p>
          <w:p w:rsidR="00734544" w:rsidRDefault="00734544" w:rsidP="00734544">
            <w:pPr>
              <w:cnfStyle w:val="000000000000" w:firstRow="0" w:lastRow="0" w:firstColumn="0" w:lastColumn="0" w:oddVBand="0" w:evenVBand="0" w:oddHBand="0" w:evenHBand="0" w:firstRowFirstColumn="0" w:firstRowLastColumn="0" w:lastRowFirstColumn="0" w:lastRowLastColumn="0"/>
              <w:rPr>
                <w:lang w:val="en-GB"/>
              </w:rPr>
            </w:pPr>
            <w:proofErr w:type="gramStart"/>
            <w:r w:rsidRPr="008A641B">
              <w:rPr>
                <w:lang w:val="en-GB"/>
              </w:rPr>
              <w:t>relatively</w:t>
            </w:r>
            <w:proofErr w:type="gramEnd"/>
            <w:r w:rsidRPr="008A641B">
              <w:rPr>
                <w:lang w:val="en-GB"/>
              </w:rPr>
              <w:t xml:space="preserve"> long</w:t>
            </w:r>
            <w:r>
              <w:rPr>
                <w:lang w:val="en-GB"/>
              </w:rPr>
              <w:t>.</w:t>
            </w:r>
          </w:p>
        </w:tc>
      </w:tr>
      <w:tr w:rsidR="00734544" w:rsidTr="0073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34544" w:rsidRDefault="00734544" w:rsidP="00734544">
            <w:pPr>
              <w:rPr>
                <w:lang w:val="en-GB"/>
              </w:rPr>
            </w:pPr>
            <w:r w:rsidRPr="00734544">
              <w:rPr>
                <w:lang w:val="en-GB"/>
              </w:rPr>
              <w:t xml:space="preserve">JSON </w:t>
            </w:r>
            <w:r>
              <w:rPr>
                <w:lang w:val="en-GB"/>
              </w:rPr>
              <w:t>:</w:t>
            </w:r>
          </w:p>
          <w:p w:rsidR="00734544" w:rsidRPr="00734544" w:rsidRDefault="00734544" w:rsidP="00734544">
            <w:pPr>
              <w:rPr>
                <w:b w:val="0"/>
                <w:lang w:val="en-GB"/>
              </w:rPr>
            </w:pPr>
            <w:r w:rsidRPr="00734544">
              <w:rPr>
                <w:b w:val="0"/>
                <w:lang w:val="en-GB"/>
              </w:rPr>
              <w:t>JSON is a simple</w:t>
            </w:r>
          </w:p>
          <w:p w:rsidR="00734544" w:rsidRPr="00734544" w:rsidRDefault="00734544" w:rsidP="00734544">
            <w:pPr>
              <w:rPr>
                <w:b w:val="0"/>
                <w:lang w:val="en-GB"/>
              </w:rPr>
            </w:pPr>
            <w:r w:rsidRPr="00734544">
              <w:rPr>
                <w:b w:val="0"/>
                <w:lang w:val="en-GB"/>
              </w:rPr>
              <w:t>but complete data</w:t>
            </w:r>
          </w:p>
          <w:p w:rsidR="00734544" w:rsidRPr="00734544" w:rsidRDefault="00734544" w:rsidP="00734544">
            <w:pPr>
              <w:rPr>
                <w:b w:val="0"/>
                <w:lang w:val="en-GB"/>
              </w:rPr>
            </w:pPr>
            <w:r w:rsidRPr="00734544">
              <w:rPr>
                <w:b w:val="0"/>
                <w:lang w:val="en-GB"/>
              </w:rPr>
              <w:t>format for web</w:t>
            </w:r>
          </w:p>
          <w:p w:rsidR="00734544" w:rsidRPr="00734544" w:rsidRDefault="00734544" w:rsidP="00734544">
            <w:pPr>
              <w:rPr>
                <w:b w:val="0"/>
                <w:lang w:val="en-GB"/>
              </w:rPr>
            </w:pPr>
            <w:r w:rsidRPr="00734544">
              <w:rPr>
                <w:b w:val="0"/>
                <w:lang w:val="en-GB"/>
              </w:rPr>
              <w:t>services</w:t>
            </w:r>
          </w:p>
          <w:p w:rsidR="00734544" w:rsidRPr="00734544" w:rsidRDefault="00734544" w:rsidP="00734544">
            <w:pPr>
              <w:rPr>
                <w:lang w:val="en-GB"/>
              </w:rPr>
            </w:pPr>
          </w:p>
          <w:p w:rsidR="00734544" w:rsidRDefault="00734544" w:rsidP="00734544">
            <w:pPr>
              <w:rPr>
                <w:lang w:val="en-GB"/>
              </w:rPr>
            </w:pPr>
          </w:p>
        </w:tc>
        <w:tc>
          <w:tcPr>
            <w:tcW w:w="0" w:type="auto"/>
          </w:tcPr>
          <w:p w:rsidR="00734544" w:rsidRPr="00734544"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734544">
              <w:rPr>
                <w:lang w:val="en-GB"/>
              </w:rPr>
              <w:t>Increasingly common, strongly</w:t>
            </w:r>
          </w:p>
          <w:p w:rsidR="00734544" w:rsidRPr="00734544"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734544">
              <w:rPr>
                <w:lang w:val="en-GB"/>
              </w:rPr>
              <w:t>structured, flexible, simpler to use</w:t>
            </w:r>
          </w:p>
          <w:p w:rsidR="00734544" w:rsidRPr="00734544"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roofErr w:type="gramStart"/>
            <w:r w:rsidRPr="00734544">
              <w:rPr>
                <w:lang w:val="en-GB"/>
              </w:rPr>
              <w:t>than</w:t>
            </w:r>
            <w:proofErr w:type="gramEnd"/>
            <w:r w:rsidRPr="00734544">
              <w:rPr>
                <w:lang w:val="en-GB"/>
              </w:rPr>
              <w:t xml:space="preserve"> XML</w:t>
            </w:r>
            <w:r>
              <w:rPr>
                <w:lang w:val="en-GB"/>
              </w:rPr>
              <w:t>.</w:t>
            </w:r>
          </w:p>
          <w:p w:rsidR="00734544" w:rsidRDefault="00734544" w:rsidP="00734544">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734544" w:rsidRDefault="00734544" w:rsidP="00734544">
            <w:pPr>
              <w:cnfStyle w:val="000000100000" w:firstRow="0" w:lastRow="0" w:firstColumn="0" w:lastColumn="0" w:oddVBand="0" w:evenVBand="0" w:oddHBand="1" w:evenHBand="0" w:firstRowFirstColumn="0" w:firstRowLastColumn="0" w:lastRowFirstColumn="0" w:lastRowLastColumn="0"/>
              <w:rPr>
                <w:lang w:val="en-GB"/>
              </w:rPr>
            </w:pPr>
            <w:r w:rsidRPr="00734544">
              <w:rPr>
                <w:lang w:val="en-GB"/>
              </w:rPr>
              <w:t>Not yet widely used</w:t>
            </w:r>
            <w:r>
              <w:rPr>
                <w:lang w:val="en-GB"/>
              </w:rPr>
              <w:t>.</w:t>
            </w:r>
          </w:p>
        </w:tc>
      </w:tr>
    </w:tbl>
    <w:p w:rsidR="00734A4A" w:rsidRPr="00063EA4" w:rsidRDefault="00734A4A" w:rsidP="00313D50">
      <w:pPr>
        <w:spacing w:before="120" w:after="0" w:line="360" w:lineRule="auto"/>
        <w:rPr>
          <w:lang w:val="en-GB"/>
        </w:rPr>
      </w:pPr>
    </w:p>
    <w:p w:rsidR="005940C4" w:rsidRDefault="005940C4" w:rsidP="00313D50">
      <w:pPr>
        <w:pStyle w:val="Heading4"/>
        <w:spacing w:before="120" w:line="360" w:lineRule="auto"/>
        <w:rPr>
          <w:lang w:val="en-GB"/>
        </w:rPr>
      </w:pPr>
      <w:r w:rsidRPr="00063EA4">
        <w:rPr>
          <w:lang w:val="en-GB"/>
        </w:rPr>
        <w:t xml:space="preserve">Compliance: </w:t>
      </w:r>
    </w:p>
    <w:p w:rsidR="005940C4" w:rsidRDefault="005940C4" w:rsidP="00734544">
      <w:pPr>
        <w:spacing w:before="120" w:after="0" w:line="360" w:lineRule="auto"/>
        <w:jc w:val="both"/>
        <w:rPr>
          <w:lang w:val="en-GB"/>
        </w:rPr>
      </w:pPr>
      <w:r w:rsidRPr="00063EA4">
        <w:rPr>
          <w:lang w:val="en-GB"/>
        </w:rPr>
        <w:t xml:space="preserve">It is important to assess the completeness of the data as this will have a direct bearing on the value of the data for </w:t>
      </w:r>
      <w:proofErr w:type="spellStart"/>
      <w:r w:rsidRPr="00063EA4">
        <w:rPr>
          <w:lang w:val="en-GB"/>
        </w:rPr>
        <w:t>SyS</w:t>
      </w:r>
      <w:proofErr w:type="spellEnd"/>
      <w:r w:rsidRPr="00063EA4">
        <w:rPr>
          <w:lang w:val="en-GB"/>
        </w:rPr>
        <w:t xml:space="preserve"> especially in terms of the validity of </w:t>
      </w:r>
      <w:proofErr w:type="spellStart"/>
      <w:r w:rsidRPr="00063EA4">
        <w:rPr>
          <w:lang w:val="en-GB"/>
        </w:rPr>
        <w:t>SyS</w:t>
      </w:r>
      <w:proofErr w:type="spellEnd"/>
      <w:r w:rsidRPr="00063EA4">
        <w:rPr>
          <w:lang w:val="en-GB"/>
        </w:rPr>
        <w:t xml:space="preserve"> signals. This can be done by estimating the proportion of missing values for each variable and eliminating those data sources with too many missing values.</w:t>
      </w:r>
    </w:p>
    <w:p w:rsidR="00734544" w:rsidRPr="00063EA4" w:rsidRDefault="00734544" w:rsidP="00313D50">
      <w:pPr>
        <w:spacing w:before="120" w:after="0" w:line="360" w:lineRule="auto"/>
        <w:rPr>
          <w:lang w:val="en-GB"/>
        </w:rPr>
      </w:pPr>
    </w:p>
    <w:p w:rsidR="005940C4" w:rsidRPr="00DF3BB2" w:rsidRDefault="005940C4" w:rsidP="00313D50">
      <w:pPr>
        <w:pStyle w:val="Heading4"/>
        <w:spacing w:before="120" w:line="360" w:lineRule="auto"/>
        <w:rPr>
          <w:lang w:val="en-GB"/>
        </w:rPr>
      </w:pPr>
      <w:r w:rsidRPr="00DF3BB2">
        <w:rPr>
          <w:lang w:val="en-GB"/>
        </w:rPr>
        <w:t>Transmission:</w:t>
      </w:r>
    </w:p>
    <w:p w:rsidR="005940C4" w:rsidRDefault="005940C4" w:rsidP="00734544">
      <w:pPr>
        <w:spacing w:before="120" w:after="0" w:line="360" w:lineRule="auto"/>
        <w:jc w:val="both"/>
        <w:rPr>
          <w:lang w:val="en-GB"/>
        </w:rPr>
      </w:pPr>
      <w:r w:rsidRPr="00063EA4">
        <w:rPr>
          <w:lang w:val="en-GB"/>
        </w:rPr>
        <w:t xml:space="preserve"> The minimum dataset then needs to be extracted and transferred to a central unit. A well-integrated system should seek to increase timeliness by meeting the specific primary data collection needs of the providers while avoiding the duplication of effort. In non-integrated reporting systems, the compliance of the data provider to timeless will depend on their primary use of data and their motivation for reporting it. Automated systems are the most favourable since they minimize the amount of work required by the data provider. However they may be difficult to install in some proprietary software and some software providers may not allow additions to their software. In some cases it may be necessary to seek assistance directly from the software provider to construct data export software</w:t>
      </w:r>
      <w:r w:rsidR="00AA152A">
        <w:rPr>
          <w:lang w:val="en-GB"/>
        </w:rPr>
        <w:t xml:space="preserve"> </w:t>
      </w:r>
      <w:r w:rsidR="00AA152A">
        <w:rPr>
          <w:lang w:val="en-GB"/>
        </w:rPr>
        <w:fldChar w:fldCharType="begin" w:fldLock="1"/>
      </w:r>
      <w:r w:rsidR="004E6C92">
        <w:rPr>
          <w:lang w:val="en-GB"/>
        </w:rPr>
        <w:instrText>ADDIN CSL_CITATION { "citationItems" : [ { "id" : "ITEM-1", "itemData" : { "DOI" : "10.1016/j.prevetmed.2013.11.005", "ISSN" : "1873-1716", "PMID" : "24299904", "abstract" : "Companion animals closely share their domestic environment with people and have the potential to, act as sources of zoonotic diseases. They also have the potential to be sentinels of infectious and noninfectious, diseases. With the exception of rabies, there has been minimal ongoing surveillance of, companion animals in Canada. We developed customized data extraction software, the University of, Calgary Data Extraction Program (UCDEP), to automatically extract and warehouse the electronic, medical records (EMR) from participating private veterinary practices to make them available for, disease surveillance and knowledge creation for evidence-based practice. It was not possible to build, generic data extraction software; the UCDEP required customization to meet the specific software, capabilities of the veterinary practices. The UCDEP, tailored to the participating veterinary practices', management software, was capable of extracting data from the EMR with greater than 99%, completeness and accuracy. The experiences of the people developing and using the UCDEP and the, quality of the extracted data were evaluated. The electronic medical record data stored in the data, warehouse may be a valuable resource for surveillance and evidence-based medical research.", "author" : [ { "dropping-particle" : "", "family" : "Anholt", "given" : "R M", "non-dropping-particle" : "", "parse-names" : false, "suffix" : "" }, { "dropping-particle" : "", "family" : "Berezowski", "given" : "J", "non-dropping-particle" : "", "parse-names" : false, "suffix" : "" }, { "dropping-particle" : "", "family" : "Maclean", "given" : "K", "non-dropping-particle" : "", "parse-names" : false, "suffix" : "" }, { "dropping-particle" : "", "family" : "Russell", "given" : "M L", "non-dropping-particle" : "", "parse-names" : false, "suffix" : "" }, { "dropping-particle" : "", "family" : "Jamal", "given" : "I", "non-dropping-particle" : "", "parse-names" : false, "suffix" : "" }, { "dropping-particle" : "", "family" : "Stephen", "given" : "C", "non-dropping-particle" : "", "parse-names" : false, "suffix" : "" } ], "container-title" : "Preventive veterinary medicine", "id" : "ITEM-1", "issue" : "2", "issued" : { "date-parts" : [ [ "2014", "2", "1" ] ] }, "page" : "165-74", "publisher" : "Elsevier B.V.", "title" : "The application of medical informatics to the veterinary management programs at companion animal practices in Alberta, Canada: a case study.", "type" : "article-journal", "volume" : "113" }, "uris" : [ "http://www.mendeley.com/documents/?uuid=1c5538f9-a85b-4411-a3ae-90829196ab70" ] } ], "mendeley" : { "formattedCitation" : "[36]", "plainTextFormattedCitation" : "[36]", "previouslyFormattedCitation" : "[36]" }, "properties" : { "noteIndex" : 0 }, "schema" : "https://github.com/citation-style-language/schema/raw/master/csl-citation.json" }</w:instrText>
      </w:r>
      <w:r w:rsidR="00AA152A">
        <w:rPr>
          <w:lang w:val="en-GB"/>
        </w:rPr>
        <w:fldChar w:fldCharType="separate"/>
      </w:r>
      <w:r w:rsidR="00D8577D" w:rsidRPr="00D8577D">
        <w:rPr>
          <w:noProof/>
          <w:lang w:val="en-GB"/>
        </w:rPr>
        <w:t>[36]</w:t>
      </w:r>
      <w:r w:rsidR="00AA152A">
        <w:rPr>
          <w:lang w:val="en-GB"/>
        </w:rPr>
        <w:fldChar w:fldCharType="end"/>
      </w:r>
      <w:r w:rsidRPr="00063EA4">
        <w:rPr>
          <w:lang w:val="en-GB"/>
        </w:rPr>
        <w:t xml:space="preserve">. </w:t>
      </w:r>
      <w:r>
        <w:rPr>
          <w:lang w:val="en-GB"/>
        </w:rPr>
        <w:t>The system for transmitting data should also require little maintenance and not rely on specialised support for maintenance.</w:t>
      </w:r>
      <w:r w:rsidR="00734544">
        <w:rPr>
          <w:lang w:val="en-GB"/>
        </w:rPr>
        <w:t xml:space="preserve"> </w:t>
      </w:r>
      <w:r>
        <w:rPr>
          <w:lang w:val="en-GB"/>
        </w:rPr>
        <w:t>Transmission should be electronic, secure and encrypted (e.g. secure email, secure web server, secure File Transfer Protocol). Transmission that is frequent (e.g. daily when possible) and early (e.g. in the morning to allow for real-time public health reaction) should be encouraged.</w:t>
      </w:r>
    </w:p>
    <w:p w:rsidR="00016F7D" w:rsidRPr="00063EA4" w:rsidRDefault="00016F7D" w:rsidP="00734544">
      <w:pPr>
        <w:spacing w:before="120" w:after="0" w:line="360" w:lineRule="auto"/>
        <w:jc w:val="both"/>
        <w:rPr>
          <w:lang w:val="en-GB"/>
        </w:rPr>
      </w:pPr>
    </w:p>
    <w:p w:rsidR="00205C5A" w:rsidRDefault="00063EA4" w:rsidP="00313D50">
      <w:pPr>
        <w:pStyle w:val="Heading4"/>
        <w:spacing w:before="120" w:line="360" w:lineRule="auto"/>
        <w:rPr>
          <w:lang w:val="en-GB"/>
        </w:rPr>
      </w:pPr>
      <w:r w:rsidRPr="00063EA4">
        <w:rPr>
          <w:lang w:val="en-GB"/>
        </w:rPr>
        <w:t>Compilation</w:t>
      </w:r>
      <w:r w:rsidR="00205C5A">
        <w:rPr>
          <w:lang w:val="en-GB"/>
        </w:rPr>
        <w:t xml:space="preserve"> and aggregation</w:t>
      </w:r>
      <w:r w:rsidRPr="00063EA4">
        <w:rPr>
          <w:lang w:val="en-GB"/>
        </w:rPr>
        <w:t>:</w:t>
      </w:r>
    </w:p>
    <w:p w:rsidR="00063EA4" w:rsidRDefault="00063EA4" w:rsidP="00734544">
      <w:pPr>
        <w:spacing w:before="120" w:after="0" w:line="360" w:lineRule="auto"/>
        <w:jc w:val="both"/>
        <w:rPr>
          <w:lang w:val="en-GB"/>
        </w:rPr>
      </w:pPr>
      <w:r w:rsidRPr="00063EA4">
        <w:rPr>
          <w:lang w:val="en-GB"/>
        </w:rPr>
        <w:t xml:space="preserve"> In situations in which data from several providers needs to be simultaneously considered, a further step of data compilation must be undertaken. Issues of data privacy and data sharing may become apparent then. Customised data extraction and compilation software may need to be developed</w:t>
      </w:r>
      <w:r w:rsidR="00AA152A">
        <w:rPr>
          <w:lang w:val="en-GB"/>
        </w:rPr>
        <w:t xml:space="preserve"> </w:t>
      </w:r>
      <w:r w:rsidR="00AA152A">
        <w:rPr>
          <w:lang w:val="en-GB"/>
        </w:rPr>
        <w:fldChar w:fldCharType="begin" w:fldLock="1"/>
      </w:r>
      <w:r w:rsidR="004E6C92">
        <w:rPr>
          <w:lang w:val="en-GB"/>
        </w:rPr>
        <w:instrText>ADDIN CSL_CITATION { "citationItems" : [ { "id" : "ITEM-1", "itemData" : { "DOI" : "10.1016/j.prevetmed.2013.11.005", "ISSN" : "1873-1716", "PMID" : "24299904", "abstract" : "Companion animals closely share their domestic environment with people and have the potential to, act as sources of zoonotic diseases. They also have the potential to be sentinels of infectious and noninfectious, diseases. With the exception of rabies, there has been minimal ongoing surveillance of, companion animals in Canada. We developed customized data extraction software, the University of, Calgary Data Extraction Program (UCDEP), to automatically extract and warehouse the electronic, medical records (EMR) from participating private veterinary practices to make them available for, disease surveillance and knowledge creation for evidence-based practice. It was not possible to build, generic data extraction software; the UCDEP required customization to meet the specific software, capabilities of the veterinary practices. The UCDEP, tailored to the participating veterinary practices', management software, was capable of extracting data from the EMR with greater than 99%, completeness and accuracy. The experiences of the people developing and using the UCDEP and the, quality of the extracted data were evaluated. The electronic medical record data stored in the data, warehouse may be a valuable resource for surveillance and evidence-based medical research.", "author" : [ { "dropping-particle" : "", "family" : "Anholt", "given" : "R M", "non-dropping-particle" : "", "parse-names" : false, "suffix" : "" }, { "dropping-particle" : "", "family" : "Berezowski", "given" : "J", "non-dropping-particle" : "", "parse-names" : false, "suffix" : "" }, { "dropping-particle" : "", "family" : "Maclean", "given" : "K", "non-dropping-particle" : "", "parse-names" : false, "suffix" : "" }, { "dropping-particle" : "", "family" : "Russell", "given" : "M L", "non-dropping-particle" : "", "parse-names" : false, "suffix" : "" }, { "dropping-particle" : "", "family" : "Jamal", "given" : "I", "non-dropping-particle" : "", "parse-names" : false, "suffix" : "" }, { "dropping-particle" : "", "family" : "Stephen", "given" : "C", "non-dropping-particle" : "", "parse-names" : false, "suffix" : "" } ], "container-title" : "Preventive veterinary medicine", "id" : "ITEM-1", "issue" : "2", "issued" : { "date-parts" : [ [ "2014", "2", "1" ] ] }, "page" : "165-74", "publisher" : "Elsevier B.V.", "title" : "The application of medical informatics to the veterinary management programs at companion animal practices in Alberta, Canada: a case study.", "type" : "article-journal", "volume" : "113" }, "uris" : [ "http://www.mendeley.com/documents/?uuid=1c5538f9-a85b-4411-a3ae-90829196ab70" ] } ], "mendeley" : { "formattedCitation" : "[36]", "plainTextFormattedCitation" : "[36]", "previouslyFormattedCitation" : "[36]" }, "properties" : { "noteIndex" : 0 }, "schema" : "https://github.com/citation-style-language/schema/raw/master/csl-citation.json" }</w:instrText>
      </w:r>
      <w:r w:rsidR="00AA152A">
        <w:rPr>
          <w:lang w:val="en-GB"/>
        </w:rPr>
        <w:fldChar w:fldCharType="separate"/>
      </w:r>
      <w:r w:rsidR="00D8577D" w:rsidRPr="00D8577D">
        <w:rPr>
          <w:noProof/>
          <w:lang w:val="en-GB"/>
        </w:rPr>
        <w:t>[36]</w:t>
      </w:r>
      <w:r w:rsidR="00AA152A">
        <w:rPr>
          <w:lang w:val="en-GB"/>
        </w:rPr>
        <w:fldChar w:fldCharType="end"/>
      </w:r>
      <w:r w:rsidRPr="00063EA4">
        <w:rPr>
          <w:lang w:val="en-GB"/>
        </w:rPr>
        <w:t xml:space="preserve"> to automatize the process of data standardisation between providers and potential linking of animals or animal  premises between the various databases using universal identifiers.</w:t>
      </w:r>
    </w:p>
    <w:p w:rsidR="00734544" w:rsidRPr="00063EA4" w:rsidRDefault="00734544" w:rsidP="00313D50">
      <w:pPr>
        <w:spacing w:before="120" w:after="0" w:line="360" w:lineRule="auto"/>
        <w:rPr>
          <w:lang w:val="en-GB"/>
        </w:rPr>
      </w:pPr>
    </w:p>
    <w:p w:rsidR="0093282B" w:rsidRDefault="00063EA4" w:rsidP="00313D50">
      <w:pPr>
        <w:pStyle w:val="Heading4"/>
        <w:spacing w:before="120" w:line="360" w:lineRule="auto"/>
        <w:rPr>
          <w:lang w:val="en-GB"/>
        </w:rPr>
      </w:pPr>
      <w:r w:rsidRPr="00063EA4">
        <w:rPr>
          <w:lang w:val="en-GB"/>
        </w:rPr>
        <w:t xml:space="preserve">Accuracy of the compiled/received data: </w:t>
      </w:r>
    </w:p>
    <w:p w:rsidR="00063EA4" w:rsidRPr="00063EA4" w:rsidRDefault="00063EA4" w:rsidP="00734544">
      <w:pPr>
        <w:spacing w:before="120" w:after="0" w:line="360" w:lineRule="auto"/>
        <w:jc w:val="both"/>
        <w:rPr>
          <w:lang w:val="en-GB"/>
        </w:rPr>
      </w:pPr>
      <w:r w:rsidRPr="00063EA4">
        <w:rPr>
          <w:lang w:val="en-GB"/>
        </w:rPr>
        <w:t xml:space="preserve">Once the data have been compiled in the </w:t>
      </w:r>
      <w:proofErr w:type="spellStart"/>
      <w:r w:rsidRPr="00063EA4">
        <w:rPr>
          <w:lang w:val="en-GB"/>
        </w:rPr>
        <w:t>SyS</w:t>
      </w:r>
      <w:proofErr w:type="spellEnd"/>
      <w:r w:rsidRPr="00063EA4">
        <w:rPr>
          <w:lang w:val="en-GB"/>
        </w:rPr>
        <w:t xml:space="preserve"> database it is essential to confirm that the data which has been transmitted and compiled is in in fact the same as the data that is present in the data providers’ database. This can be done by selecting a random sample of cases in the </w:t>
      </w:r>
      <w:proofErr w:type="spellStart"/>
      <w:r w:rsidRPr="00063EA4">
        <w:rPr>
          <w:lang w:val="en-GB"/>
        </w:rPr>
        <w:t>SyS</w:t>
      </w:r>
      <w:proofErr w:type="spellEnd"/>
      <w:r w:rsidRPr="00063EA4">
        <w:rPr>
          <w:lang w:val="en-GB"/>
        </w:rPr>
        <w:t xml:space="preserve"> database and comparing them to those same cases as they are recorded within the data providers database</w:t>
      </w:r>
      <w:r w:rsidR="00AA152A">
        <w:rPr>
          <w:lang w:val="en-GB"/>
        </w:rPr>
        <w:t xml:space="preserve"> </w:t>
      </w:r>
      <w:r w:rsidR="00AA152A">
        <w:rPr>
          <w:lang w:val="en-GB"/>
        </w:rPr>
        <w:fldChar w:fldCharType="begin" w:fldLock="1"/>
      </w:r>
      <w:r w:rsidR="004E6C92">
        <w:rPr>
          <w:lang w:val="en-GB"/>
        </w:rPr>
        <w:instrText>ADDIN CSL_CITATION { "citationItems" : [ { "id" : "ITEM-1", "itemData" : { "DOI" : "10.1016/j.prevetmed.2013.11.005", "ISSN" : "1873-1716", "PMID" : "24299904", "abstract" : "Companion animals closely share their domestic environment with people and have the potential to, act as sources of zoonotic diseases. They also have the potential to be sentinels of infectious and noninfectious, diseases. With the exception of rabies, there has been minimal ongoing surveillance of, companion animals in Canada. We developed customized data extraction software, the University of, Calgary Data Extraction Program (UCDEP), to automatically extract and warehouse the electronic, medical records (EMR) from participating private veterinary practices to make them available for, disease surveillance and knowledge creation for evidence-based practice. It was not possible to build, generic data extraction software; the UCDEP required customization to meet the specific software, capabilities of the veterinary practices. The UCDEP, tailored to the participating veterinary practices', management software, was capable of extracting data from the EMR with greater than 99%, completeness and accuracy. The experiences of the people developing and using the UCDEP and the, quality of the extracted data were evaluated. The electronic medical record data stored in the data, warehouse may be a valuable resource for surveillance and evidence-based medical research.", "author" : [ { "dropping-particle" : "", "family" : "Anholt", "given" : "R M", "non-dropping-particle" : "", "parse-names" : false, "suffix" : "" }, { "dropping-particle" : "", "family" : "Berezowski", "given" : "J", "non-dropping-particle" : "", "parse-names" : false, "suffix" : "" }, { "dropping-particle" : "", "family" : "Maclean", "given" : "K", "non-dropping-particle" : "", "parse-names" : false, "suffix" : "" }, { "dropping-particle" : "", "family" : "Russell", "given" : "M L", "non-dropping-particle" : "", "parse-names" : false, "suffix" : "" }, { "dropping-particle" : "", "family" : "Jamal", "given" : "I", "non-dropping-particle" : "", "parse-names" : false, "suffix" : "" }, { "dropping-particle" : "", "family" : "Stephen", "given" : "C", "non-dropping-particle" : "", "parse-names" : false, "suffix" : "" } ], "container-title" : "Preventive veterinary medicine", "id" : "ITEM-1", "issue" : "2", "issued" : { "date-parts" : [ [ "2014", "2", "1" ] ] }, "page" : "165-74", "publisher" : "Elsevier B.V.", "title" : "The application of medical informatics to the veterinary management programs at companion animal practices in Alberta, Canada: a case study.", "type" : "article-journal", "volume" : "113" }, "uris" : [ "http://www.mendeley.com/documents/?uuid=1c5538f9-a85b-4411-a3ae-90829196ab70" ] } ], "mendeley" : { "formattedCitation" : "[36]", "plainTextFormattedCitation" : "[36]", "previouslyFormattedCitation" : "[36]" }, "properties" : { "noteIndex" : 0 }, "schema" : "https://github.com/citation-style-language/schema/raw/master/csl-citation.json" }</w:instrText>
      </w:r>
      <w:r w:rsidR="00AA152A">
        <w:rPr>
          <w:lang w:val="en-GB"/>
        </w:rPr>
        <w:fldChar w:fldCharType="separate"/>
      </w:r>
      <w:r w:rsidR="00D8577D" w:rsidRPr="00D8577D">
        <w:rPr>
          <w:noProof/>
          <w:lang w:val="en-GB"/>
        </w:rPr>
        <w:t>[36]</w:t>
      </w:r>
      <w:r w:rsidR="00AA152A">
        <w:rPr>
          <w:lang w:val="en-GB"/>
        </w:rPr>
        <w:fldChar w:fldCharType="end"/>
      </w:r>
      <w:r w:rsidRPr="00063EA4">
        <w:rPr>
          <w:lang w:val="en-GB"/>
        </w:rPr>
        <w:t xml:space="preserve">. </w:t>
      </w:r>
    </w:p>
    <w:p w:rsidR="00063EA4" w:rsidRPr="00063EA4" w:rsidRDefault="00063EA4" w:rsidP="00734544">
      <w:pPr>
        <w:spacing w:before="120" w:after="0" w:line="360" w:lineRule="auto"/>
        <w:jc w:val="both"/>
        <w:rPr>
          <w:lang w:val="en-GB"/>
        </w:rPr>
      </w:pPr>
    </w:p>
    <w:p w:rsidR="0093282B" w:rsidRDefault="00063EA4" w:rsidP="00313D50">
      <w:pPr>
        <w:pStyle w:val="Heading4"/>
        <w:spacing w:before="120" w:line="360" w:lineRule="auto"/>
        <w:rPr>
          <w:lang w:val="en-GB"/>
        </w:rPr>
      </w:pPr>
      <w:r w:rsidRPr="00063EA4">
        <w:rPr>
          <w:lang w:val="en-GB"/>
        </w:rPr>
        <w:lastRenderedPageBreak/>
        <w:t xml:space="preserve">Epidemiological evaluation: </w:t>
      </w:r>
    </w:p>
    <w:p w:rsidR="00063EA4" w:rsidRDefault="00063EA4" w:rsidP="00734544">
      <w:pPr>
        <w:spacing w:before="120" w:after="0" w:line="360" w:lineRule="auto"/>
        <w:jc w:val="both"/>
        <w:rPr>
          <w:lang w:val="en-GB"/>
        </w:rPr>
      </w:pPr>
      <w:r w:rsidRPr="00063EA4">
        <w:rPr>
          <w:lang w:val="en-GB"/>
        </w:rPr>
        <w:t>Criteria and methods for evaluating data sources for disease surveillance have been developed for human systems and are thoroughly discussed in the public health literature</w:t>
      </w:r>
      <w:r w:rsidR="00076194">
        <w:rPr>
          <w:lang w:val="en-GB"/>
        </w:rPr>
        <w:t xml:space="preserve"> </w:t>
      </w:r>
      <w:r w:rsidR="00076194">
        <w:rPr>
          <w:lang w:val="en-GB"/>
        </w:rPr>
        <w:fldChar w:fldCharType="begin" w:fldLock="1"/>
      </w:r>
      <w:r w:rsidR="004E6C92">
        <w:rPr>
          <w:lang w:val="en-GB"/>
        </w:rPr>
        <w:instrText>ADDIN CSL_CITATION { "citationItems" : [ { "id" : "ITEM-1", "itemData" : { "author" : [ { "dropping-particle" : "", "family" : "CDC guidelines working group", "given" : "", "non-dropping-particle" : "", "parse-names" : false, "suffix" : "" } ], "container-title" : "Morbidity and Mortality Weekly Report (MMWR)", "id" : "ITEM-1", "issued" : { "date-parts" : [ [ "2001" ] ] }, "page" : "1-35", "title" : "Updated Guidelines for Evaluating Public Health Surveillance Systems", "type" : "article-journal", "volume" : "50" }, "uris" : [ "http://www.mendeley.com/documents/?uuid=f41c5170-c77f-4cab-99ea-e4e44c66db44" ] }, { "id" : "ITEM-2", "itemData" : { "author" : [ { "dropping-particle" : "", "family" : "Buehler", "given" : "James W.", "non-dropping-particle" : "", "parse-names" : false, "suffix" : "" }, { "dropping-particle" : "", "family" : "Hopkins", "given" : "Richard S.", "non-dropping-particle" : "", "parse-names" : false, "suffix" : "" }, { "dropping-particle" : "", "family" : "Overhage", "given" : "J. Marc", "non-dropping-particle" : "", "parse-names" : false, "suffix" : "" }, { "dropping-particle" : "", "family" : "Sosin", "given" : "Daniel M.", "non-dropping-particle" : "", "parse-names" : false, "suffix" : "" }, { "dropping-particle" : "", "family" : "Tong", "given" : "Van", "non-dropping-particle" : "", "parse-names" : false, "suffix" : "" } ], "container-title" : "Morbidity and Mortality Weekly Report (MMWR)", "id" : "ITEM-2", "issued" : { "date-parts" : [ [ "2004" ] ] }, "page" : "1-11", "title" : "Framework for Evaluating Public Health Surveillance Systems for Early Detection of Outbreaks: Recommendations from the CDC Working Group", "type" : "article-journal", "volume" : "53" }, "uris" : [ "http://www.mendeley.com/documents/?uuid=6a065060-9e04-4559-ad0b-bca64285e54f" ] } ], "mendeley" : { "formattedCitation" : "[37,38]", "plainTextFormattedCitation" : "[37,38]", "previouslyFormattedCitation" : "[37,38]" }, "properties" : { "noteIndex" : 0 }, "schema" : "https://github.com/citation-style-language/schema/raw/master/csl-citation.json" }</w:instrText>
      </w:r>
      <w:r w:rsidR="00076194">
        <w:rPr>
          <w:lang w:val="en-GB"/>
        </w:rPr>
        <w:fldChar w:fldCharType="separate"/>
      </w:r>
      <w:r w:rsidR="00D8577D" w:rsidRPr="00D8577D">
        <w:rPr>
          <w:noProof/>
          <w:lang w:val="en-GB"/>
        </w:rPr>
        <w:t>[37,38]</w:t>
      </w:r>
      <w:r w:rsidR="00076194">
        <w:rPr>
          <w:lang w:val="en-GB"/>
        </w:rPr>
        <w:fldChar w:fldCharType="end"/>
      </w:r>
      <w:r w:rsidRPr="00063EA4">
        <w:rPr>
          <w:lang w:val="en-GB"/>
        </w:rPr>
        <w:t>. One important consideration is how well these data match the required coverage set in step 2 in terms of catchment area/population for surveillance. Does the data adequately cover the populations, subpopulations or production types and the geographic regions that are required? Another consideration is timeliness; some data even if they are collected in real time may not be reported to a central database for days or weeks and will have little value for early disease detection.</w:t>
      </w:r>
      <w:r w:rsidR="00734544">
        <w:rPr>
          <w:lang w:val="en-GB"/>
        </w:rPr>
        <w:t xml:space="preserve"> </w:t>
      </w:r>
      <w:r w:rsidRPr="00063EA4">
        <w:rPr>
          <w:lang w:val="en-GB"/>
        </w:rPr>
        <w:t xml:space="preserve">The technological infrastructure available for the </w:t>
      </w:r>
      <w:proofErr w:type="spellStart"/>
      <w:r w:rsidRPr="00063EA4">
        <w:rPr>
          <w:lang w:val="en-GB"/>
        </w:rPr>
        <w:t>SyS</w:t>
      </w:r>
      <w:proofErr w:type="spellEnd"/>
      <w:r w:rsidRPr="00063EA4">
        <w:rPr>
          <w:lang w:val="en-GB"/>
        </w:rPr>
        <w:t xml:space="preserve"> must at some point be considered. Institutional constraints on software availability and Information Technology (IT) infrastructure will affect the functionality of the </w:t>
      </w:r>
      <w:proofErr w:type="spellStart"/>
      <w:r w:rsidRPr="00063EA4">
        <w:rPr>
          <w:lang w:val="en-GB"/>
        </w:rPr>
        <w:t>SyS</w:t>
      </w:r>
      <w:proofErr w:type="spellEnd"/>
      <w:r w:rsidRPr="00063EA4">
        <w:rPr>
          <w:lang w:val="en-GB"/>
        </w:rPr>
        <w:t xml:space="preserve"> and may make it impractical to deal with some data. Each institution is likely to have made organi</w:t>
      </w:r>
      <w:r w:rsidR="00734544">
        <w:rPr>
          <w:lang w:val="en-GB"/>
        </w:rPr>
        <w:t>s</w:t>
      </w:r>
      <w:r w:rsidRPr="00063EA4">
        <w:rPr>
          <w:lang w:val="en-GB"/>
        </w:rPr>
        <w:t xml:space="preserve">ation-wide decisions about the software that is permitted for use for data bases, data transfer, data analyses, data reporting, as well as rules about using open source versus proprietary software. In addition, human resources may be limited, making it difficult to complete certain tasks such as building tools to transfer data to the </w:t>
      </w:r>
      <w:proofErr w:type="spellStart"/>
      <w:r w:rsidRPr="00063EA4">
        <w:rPr>
          <w:lang w:val="en-GB"/>
        </w:rPr>
        <w:t>SyS</w:t>
      </w:r>
      <w:proofErr w:type="spellEnd"/>
      <w:r w:rsidRPr="00063EA4">
        <w:rPr>
          <w:lang w:val="en-GB"/>
        </w:rPr>
        <w:t xml:space="preserve"> database from external databases. </w:t>
      </w:r>
    </w:p>
    <w:p w:rsidR="00734544" w:rsidRPr="00063EA4" w:rsidRDefault="00734544" w:rsidP="00734544">
      <w:pPr>
        <w:spacing w:before="120" w:after="0" w:line="360" w:lineRule="auto"/>
        <w:jc w:val="both"/>
        <w:rPr>
          <w:lang w:val="en-GB"/>
        </w:rPr>
      </w:pPr>
    </w:p>
    <w:p w:rsidR="005940C4" w:rsidRDefault="0093282B" w:rsidP="00734544">
      <w:pPr>
        <w:spacing w:before="120" w:after="0" w:line="360" w:lineRule="auto"/>
        <w:jc w:val="both"/>
        <w:rPr>
          <w:lang w:val="en-GB"/>
        </w:rPr>
      </w:pPr>
      <w:r w:rsidRPr="0093282B">
        <w:rPr>
          <w:lang w:val="en-GB"/>
        </w:rPr>
        <w:t xml:space="preserve">We have discussed </w:t>
      </w:r>
      <w:proofErr w:type="spellStart"/>
      <w:r w:rsidRPr="0093282B">
        <w:rPr>
          <w:lang w:val="en-GB"/>
        </w:rPr>
        <w:t>SyS</w:t>
      </w:r>
      <w:proofErr w:type="spellEnd"/>
      <w:r w:rsidRPr="0093282B">
        <w:rPr>
          <w:lang w:val="en-GB"/>
        </w:rPr>
        <w:t xml:space="preserve"> based on the secondary use of data that is already being collected for other purposes. However, there may be situations where there are insufficient data sources available to allow the </w:t>
      </w:r>
      <w:proofErr w:type="spellStart"/>
      <w:r w:rsidRPr="0093282B">
        <w:rPr>
          <w:lang w:val="en-GB"/>
        </w:rPr>
        <w:t>SyS</w:t>
      </w:r>
      <w:proofErr w:type="spellEnd"/>
      <w:r w:rsidRPr="0093282B">
        <w:rPr>
          <w:lang w:val="en-GB"/>
        </w:rPr>
        <w:t xml:space="preserve"> to achieve the defined purpose and goals. If this is the case</w:t>
      </w:r>
      <w:r w:rsidR="00734544">
        <w:rPr>
          <w:lang w:val="en-GB"/>
        </w:rPr>
        <w:t>,</w:t>
      </w:r>
      <w:r w:rsidRPr="0093282B">
        <w:rPr>
          <w:lang w:val="en-GB"/>
        </w:rPr>
        <w:t xml:space="preserve"> the </w:t>
      </w:r>
      <w:proofErr w:type="spellStart"/>
      <w:r w:rsidRPr="0093282B">
        <w:rPr>
          <w:lang w:val="en-GB"/>
        </w:rPr>
        <w:t>SyS</w:t>
      </w:r>
      <w:proofErr w:type="spellEnd"/>
      <w:r w:rsidRPr="0093282B">
        <w:rPr>
          <w:lang w:val="en-GB"/>
        </w:rPr>
        <w:t xml:space="preserve"> designer will be faced with the additional task of developing data collection tools and enrolling the appropriate data providers. Designing the data collection tools provides the </w:t>
      </w:r>
      <w:proofErr w:type="spellStart"/>
      <w:r w:rsidRPr="0093282B">
        <w:rPr>
          <w:lang w:val="en-GB"/>
        </w:rPr>
        <w:t>SyS</w:t>
      </w:r>
      <w:proofErr w:type="spellEnd"/>
      <w:r w:rsidRPr="0093282B">
        <w:rPr>
          <w:lang w:val="en-GB"/>
        </w:rPr>
        <w:t xml:space="preserve"> designer with control of the data that will be collected and enables collecting data that meets the purpose and goals of the </w:t>
      </w:r>
      <w:proofErr w:type="spellStart"/>
      <w:r w:rsidRPr="0093282B">
        <w:rPr>
          <w:lang w:val="en-GB"/>
        </w:rPr>
        <w:t>SyS</w:t>
      </w:r>
      <w:proofErr w:type="spellEnd"/>
      <w:r w:rsidRPr="0093282B">
        <w:rPr>
          <w:lang w:val="en-GB"/>
        </w:rPr>
        <w:t xml:space="preserve">. However there are many additional factors that will need to be considered when designing purpose-built data collection tools. While a detailed description of these is beyond the scope of this </w:t>
      </w:r>
      <w:r w:rsidR="00734544">
        <w:rPr>
          <w:lang w:val="en-GB"/>
        </w:rPr>
        <w:t>report,</w:t>
      </w:r>
      <w:r w:rsidRPr="0093282B">
        <w:rPr>
          <w:lang w:val="en-GB"/>
        </w:rPr>
        <w:t xml:space="preserve"> there are a few things that should be mentioned including: determining the best vehicle for data collection (e.g. paper, web page, smart phone app, etc.) that best aligns the purpose of surveillance with the technical abilities of the data providers; following best practices for questionnaire design, especially with respect to keeping the burden of data entry in terms of time and difficulty to a minimum; and developing strategies for timely and sustainable data submission. The last point is extremely important because it will affect not only the sensitivity of the system, but also the long term sustainability of the surveillance. Strategies include payment </w:t>
      </w:r>
      <w:r w:rsidR="00956DB9">
        <w:rPr>
          <w:lang w:val="en-GB"/>
        </w:rPr>
        <w:fldChar w:fldCharType="begin" w:fldLock="1"/>
      </w:r>
      <w:r w:rsidR="004E6C92">
        <w:rPr>
          <w:lang w:val="en-GB"/>
        </w:rPr>
        <w:instrText>ADDIN CSL_CITATION { "citationItems" : [ { "id" : "ITEM-1", "itemData" : { "ISSN" : "0754-2186", "author" : [ { "dropping-particle" : "", "family" : "Berezowski", "given" : "J.", "non-dropping-particle" : "", "parse-names" : false, "suffix" : "" }, { "dropping-particle" : "", "family" : "Checkley", "given" : "S.", "non-dropping-particle" : "", "parse-names" : false, "suffix" : "" }, { "dropping-particle" : "", "family" : "Clarke", "given" : "R.", "non-dropping-particle" : "", "parse-names" : false, "suffix" : "" }, { "dropping-particle" : "", "family" : "Clarke", "given" : "S.", "non-dropping-particle" : "", "parse-names" : false, "suffix" : "" }, { "dropping-particle" : "", "family" : "Dary", "given" : "C.", "non-dropping-particle" : "", "parse-names" : false, "suffix" : "" }, { "dropping-particle" : "", "family" : "Hauer", "given" : "G.", "non-dropping-particle" : "", "parse-names" : false, "suffix" : "" }, { "dropping-particle" : "", "family" : "Herntier", "given" : "T.", "non-dropping-particle" : "", "parse-names" : false, "suffix" : "" }, { "dropping-particle" : "", "family" : "Keenliside", "given" : "J.", "non-dropping-particle" : "", "parse-names" : false, "suffix" : "" }, { "dropping-particle" : "", "family" : "Morley", "given" : "C.", "non-dropping-particle" : "", "parse-names" : false, "suffix" : "" }, { "dropping-particle" : "", "family" : "Otto", "given" : "S.", "non-dropping-particle" : "", "parse-names" : false, "suffix" : "" }, { "dropping-particle" : "", "family" : "Patel", "given" : "J.", "non-dropping-particle" : "", "parse-names" : false, "suffix" : "" }, { "dropping-particle" : "", "family" : "Peters", "given" : "D.", "non-dropping-particle" : "", "parse-names" : false, "suffix" : "" }, { "dropping-particle" : "", "family" : "Turner", "given" : "S.", "non-dropping-particle" : "", "parse-names" : false, "suffix" : "" }, { "dropping-particle" : "", "family" : "Vance", "given" : "J.", "non-dropping-particle" : "", "parse-names" : false, "suffix" : "" } ], "container-title" : "International Conference on Animal Health Surveillance (ICAHS), Lyon, France, 17-20 May, 2011.", "id" : "ITEM-1", "issue" : "59/60", "issued" : { "date-parts" : [ [ "2011" ] ] }, "language" : "English", "page" : "32-34", "publisher" : "Association pour l'\u00c9tude de l'\u00c9pid\u00e9miologie des Maladies Animales", "title" : "The Alberta veterinary practice surveillance network: a veterinary practice surveillance system for cattle in Alberta, Canada.", "type" : "paper-conference" }, "uris" : [ "http://www.mendeley.com/documents/?uuid=fad28038-045c-475d-8575-5265d2b2e560" ] } ], "mendeley" : { "formattedCitation" : "[39]", "plainTextFormattedCitation" : "[39]", "previouslyFormattedCitation" : "[39]" }, "properties" : { "noteIndex" : 0 }, "schema" : "https://github.com/citation-style-language/schema/raw/master/csl-citation.json" }</w:instrText>
      </w:r>
      <w:r w:rsidR="00956DB9">
        <w:rPr>
          <w:lang w:val="en-GB"/>
        </w:rPr>
        <w:fldChar w:fldCharType="separate"/>
      </w:r>
      <w:r w:rsidR="00D8577D" w:rsidRPr="00D8577D">
        <w:rPr>
          <w:noProof/>
          <w:lang w:val="en-GB"/>
        </w:rPr>
        <w:t>[39]</w:t>
      </w:r>
      <w:r w:rsidR="00956DB9">
        <w:rPr>
          <w:lang w:val="en-GB"/>
        </w:rPr>
        <w:fldChar w:fldCharType="end"/>
      </w:r>
      <w:r w:rsidRPr="0093282B">
        <w:rPr>
          <w:lang w:val="en-GB"/>
        </w:rPr>
        <w:t xml:space="preserve"> for timely data submission and returning valued information to the data providers</w:t>
      </w:r>
      <w:r w:rsidR="00956DB9">
        <w:rPr>
          <w:lang w:val="en-GB"/>
        </w:rPr>
        <w:t xml:space="preserve"> </w:t>
      </w:r>
      <w:r w:rsidR="00956DB9">
        <w:rPr>
          <w:lang w:val="en-GB"/>
        </w:rPr>
        <w:fldChar w:fldCharType="begin" w:fldLock="1"/>
      </w:r>
      <w:r w:rsidR="004E6C92">
        <w:rPr>
          <w:lang w:val="en-GB"/>
        </w:rPr>
        <w:instrText>ADDIN CSL_CITATION { "citationItems" : [ { "id" : "ITEM-1", "itemData" : { "author" : [ { "dropping-particle" : "", "family" : "Klopfenstein", "given" : "C.", "non-dropping-particle" : "", "parse-names" : false, "suffix" : "" }, { "dropping-particle" : "", "family" : "Berezowski", "given" : "J", "non-dropping-particle" : "", "parse-names" : false, "suffix" : "" }, { "dropping-particle" : "", "family" : "Byra", "given" : "C", "non-dropping-particle" : "", "parse-names" : false, "suffix" : "" }, { "dropping-particle" : "", "family" : "Brokhoff", "given" : "E.", "non-dropping-particle" : "", "parse-names" : false, "suffix" : "" }, { "dropping-particle" : "", "family" : "Hurnik", "given" : "D.", "non-dropping-particle" : "", "parse-names" : false, "suffix" : "" }, { "dropping-particle" : "", "family" : "Kloeze", "given" : "H", "non-dropping-particle" : "", "parse-names" : false, "suffix" : "" } ], "container-title" : "International Symposia on Veterinary Epidemiology and Economics proceedings", "id" : "ITEM-1", "issued" : { "date-parts" : [ [ "2012" ] ] }, "title" : "The Canadian swine health intelligence network", "type" : "article-journal", "volume" : "ISVEE13" }, "uris" : [ "http://www.mendeley.com/documents/?uuid=989cf385-c9af-4a8a-bfc3-52201cc11343" ] } ], "mendeley" : { "formattedCitation" : "[40]", "plainTextFormattedCitation" : "[40]", "previouslyFormattedCitation" : "[40]" }, "properties" : { "noteIndex" : 0 }, "schema" : "https://github.com/citation-style-language/schema/raw/master/csl-citation.json" }</w:instrText>
      </w:r>
      <w:r w:rsidR="00956DB9">
        <w:rPr>
          <w:lang w:val="en-GB"/>
        </w:rPr>
        <w:fldChar w:fldCharType="separate"/>
      </w:r>
      <w:r w:rsidR="00D8577D" w:rsidRPr="00D8577D">
        <w:rPr>
          <w:noProof/>
          <w:lang w:val="en-GB"/>
        </w:rPr>
        <w:t>[40]</w:t>
      </w:r>
      <w:r w:rsidR="00956DB9">
        <w:rPr>
          <w:lang w:val="en-GB"/>
        </w:rPr>
        <w:fldChar w:fldCharType="end"/>
      </w:r>
      <w:r w:rsidRPr="0093282B">
        <w:rPr>
          <w:lang w:val="en-GB"/>
        </w:rPr>
        <w:t>.</w:t>
      </w:r>
    </w:p>
    <w:p w:rsidR="005940C4" w:rsidRDefault="005940C4" w:rsidP="00313D50">
      <w:pPr>
        <w:spacing w:before="120" w:after="0" w:line="360" w:lineRule="auto"/>
        <w:rPr>
          <w:lang w:val="en-GB"/>
        </w:rPr>
      </w:pPr>
    </w:p>
    <w:p w:rsidR="007C0CC1" w:rsidRDefault="00E27DCB" w:rsidP="00C27516">
      <w:pPr>
        <w:pStyle w:val="Heading2"/>
        <w:numPr>
          <w:ilvl w:val="0"/>
          <w:numId w:val="35"/>
        </w:numPr>
        <w:spacing w:line="360" w:lineRule="auto"/>
        <w:rPr>
          <w:lang w:val="en-GB"/>
        </w:rPr>
      </w:pPr>
      <w:bookmarkStart w:id="9" w:name="_Toc420928165"/>
      <w:r w:rsidRPr="00E27DCB">
        <w:rPr>
          <w:lang w:val="en-GB"/>
        </w:rPr>
        <w:lastRenderedPageBreak/>
        <w:t xml:space="preserve">Identify, evaluate and select syndrome-time </w:t>
      </w:r>
      <w:r w:rsidRPr="00832152">
        <w:rPr>
          <w:lang w:val="en-GB"/>
        </w:rPr>
        <w:t>series</w:t>
      </w:r>
      <w:bookmarkEnd w:id="9"/>
      <w:r w:rsidR="007C0CC1" w:rsidRPr="007C0CC1">
        <w:rPr>
          <w:lang w:val="en-GB"/>
        </w:rPr>
        <w:t xml:space="preserve"> </w:t>
      </w:r>
    </w:p>
    <w:p w:rsidR="007C0CC1" w:rsidRPr="007C0CC1" w:rsidRDefault="007C0CC1" w:rsidP="00B75A2D">
      <w:pPr>
        <w:spacing w:before="120" w:after="0" w:line="360" w:lineRule="auto"/>
        <w:jc w:val="both"/>
        <w:rPr>
          <w:lang w:val="en-GB"/>
        </w:rPr>
      </w:pPr>
      <w:r w:rsidRPr="007C0CC1">
        <w:rPr>
          <w:lang w:val="en-GB"/>
        </w:rPr>
        <w:t>This step consists of two consecutive phases which are needed in order to have the required set of syndrome-time series ready for the fitting and evaluation of aberration detection algorithms (</w:t>
      </w:r>
      <w:r w:rsidR="00E63425">
        <w:rPr>
          <w:lang w:val="en-GB"/>
        </w:rPr>
        <w:t>S</w:t>
      </w:r>
      <w:r w:rsidRPr="007C0CC1">
        <w:rPr>
          <w:lang w:val="en-GB"/>
        </w:rPr>
        <w:t>tep 5): a syndrome definition phase followed by a case classification phase.</w:t>
      </w:r>
    </w:p>
    <w:p w:rsidR="00E27DCB" w:rsidRPr="00C27516" w:rsidRDefault="007C0CC1" w:rsidP="00C27516">
      <w:pPr>
        <w:pStyle w:val="Heading3"/>
        <w:numPr>
          <w:ilvl w:val="2"/>
          <w:numId w:val="36"/>
        </w:numPr>
        <w:spacing w:before="120" w:line="360" w:lineRule="auto"/>
        <w:jc w:val="both"/>
        <w:rPr>
          <w:lang w:val="en-GB"/>
        </w:rPr>
      </w:pPr>
      <w:bookmarkStart w:id="10" w:name="_Toc420928166"/>
      <w:r w:rsidRPr="00C27516">
        <w:rPr>
          <w:lang w:val="en-GB"/>
        </w:rPr>
        <w:t>Syndrome definition</w:t>
      </w:r>
      <w:bookmarkEnd w:id="10"/>
    </w:p>
    <w:p w:rsidR="0077401C" w:rsidRDefault="0077401C" w:rsidP="0077401C">
      <w:pPr>
        <w:spacing w:before="120" w:after="0" w:line="360" w:lineRule="auto"/>
        <w:jc w:val="both"/>
        <w:rPr>
          <w:lang w:val="en-GB"/>
        </w:rPr>
      </w:pPr>
      <w:r w:rsidRPr="007C0CC1">
        <w:rPr>
          <w:lang w:val="en-GB"/>
        </w:rPr>
        <w:t>A syndrome has been defined as “a set of non-specific pre-diagnosis medical or other information that may indicate the release of a bioterrorism agent or natural disease outbreak”</w:t>
      </w:r>
      <w:r>
        <w:rPr>
          <w:lang w:val="en-GB"/>
        </w:rPr>
        <w:t xml:space="preserve"> </w:t>
      </w:r>
      <w:r>
        <w:rPr>
          <w:lang w:val="en-GB"/>
        </w:rPr>
        <w:fldChar w:fldCharType="begin" w:fldLock="1"/>
      </w:r>
      <w:r w:rsidR="004E6C92">
        <w:rPr>
          <w:lang w:val="en-GB"/>
        </w:rPr>
        <w:instrText>ADDIN CSL_CITATION { "citationItems" : [ { "id" : "ITEM-1", "itemData" : { "DOI" : "10.1016/j.jegh.2011.06.003", "ISSN" : "2210-6014", "PMID" : "23856373", "abstract" : "With growing concerns about international spread of disease and expanding use of early disease detection surveillance methods, the field of syndromic surveillance has received increased attention over the last decade. The purpose of this article is to clarify the various meanings that have been assigned to the term syndromic surveillance and to propose a refined categorization of the characteristics of these systems. Existing literature and conference proceedings were examined on syndromic surveillance from 1998 to 2010, focusing on low- and middle-income settings. Based on the 36 unique definitions of syndromic surveillance found in the literature, five commonly accepted principles of syndromic surveillance systems were identified, as well as two fundamental categories: specific and non-specific disease detection. Ultimately, the proposed categorization of syndromic surveillance distinguishes between systems that focus on detecting defined syndromes or outcomes of interest and those that aim to uncover non-specific trends that suggest an outbreak may be occurring. By providing an accurate and comprehensive picture of this field's capabilities, and differentiating among system types, a unified understanding of the syndromic surveillance field can be developed, encouraging the adoption, investment in, and implementation of these systems in settings that need bolstered surveillance capacity, particularly low- and middle-income countries.", "author" : [ { "dropping-particle" : "", "family" : "Katz", "given" : "Rebecca", "non-dropping-particle" : "", "parse-names" : false, "suffix" : "" }, { "dropping-particle" : "", "family" : "May", "given" : "Larissa", "non-dropping-particle" : "", "parse-names" : false, "suffix" : "" }, { "dropping-particle" : "", "family" : "Baker", "given" : "Julia", "non-dropping-particle" : "", "parse-names" : false, "suffix" : "" }, { "dropping-particle" : "", "family" : "Test", "given" : "Elisa", "non-dropping-particle" : "", "parse-names" : false, "suffix" : "" } ], "container-title" : "Journal of epidemiology and global health", "id" : "ITEM-1", "issue" : "1", "issued" : { "date-parts" : [ [ "2011", "12" ] ] }, "page" : "21-31", "title" : "Redefining syndromic surveillance.", "type" : "article-journal", "volume" : "1" }, "uris" : [ "http://www.mendeley.com/documents/?uuid=0ddbacce-f014-47a4-bc06-e4a2755cc54b" ] } ], "mendeley" : { "formattedCitation" : "[29]", "plainTextFormattedCitation" : "[29]", "previouslyFormattedCitation" : "[29]" }, "properties" : { "noteIndex" : 0 }, "schema" : "https://github.com/citation-style-language/schema/raw/master/csl-citation.json" }</w:instrText>
      </w:r>
      <w:r>
        <w:rPr>
          <w:lang w:val="en-GB"/>
        </w:rPr>
        <w:fldChar w:fldCharType="separate"/>
      </w:r>
      <w:r w:rsidR="00D8577D" w:rsidRPr="00D8577D">
        <w:rPr>
          <w:noProof/>
          <w:lang w:val="en-GB"/>
        </w:rPr>
        <w:t>[29]</w:t>
      </w:r>
      <w:r>
        <w:rPr>
          <w:lang w:val="en-GB"/>
        </w:rPr>
        <w:fldChar w:fldCharType="end"/>
      </w:r>
      <w:r w:rsidRPr="007C0CC1">
        <w:rPr>
          <w:lang w:val="en-GB"/>
        </w:rPr>
        <w:t xml:space="preserve">. Public health </w:t>
      </w:r>
      <w:proofErr w:type="spellStart"/>
      <w:r w:rsidRPr="007C0CC1">
        <w:rPr>
          <w:lang w:val="en-GB"/>
        </w:rPr>
        <w:t>SyS</w:t>
      </w:r>
      <w:proofErr w:type="spellEnd"/>
      <w:r w:rsidRPr="007C0CC1">
        <w:rPr>
          <w:lang w:val="en-GB"/>
        </w:rPr>
        <w:t xml:space="preserve"> is based on the premise that a significant change in the health of a population will result in an accompanying change in t</w:t>
      </w:r>
      <w:r>
        <w:rPr>
          <w:lang w:val="en-GB"/>
        </w:rPr>
        <w:t xml:space="preserve">he behaviour of the population </w:t>
      </w:r>
      <w:r>
        <w:rPr>
          <w:lang w:val="en-GB"/>
        </w:rPr>
        <w:fldChar w:fldCharType="begin" w:fldLock="1"/>
      </w:r>
      <w:r w:rsidR="00D8577D">
        <w:rPr>
          <w:lang w:val="en-GB"/>
        </w:rPr>
        <w:instrText>ADDIN CSL_CITATION { "citationItems" : [ { "id" : "ITEM-1", "itemData" : { "ISSN" : "1067-5027", "abstract" : "Syndromic surveillance refers to methods relying on detection of individual and population health indicators that are discernible before confirmed diagnoses are made. In particular, prior to the laboratory confirmation of an infectious disease, ill persons may exhibit behavioral patterns, symptoms, signs, or laboratory findings that can be tracked through a variety of data sources. Syndromic surveillance systems are being developed locally, regionally, and nationally. The efforts have been largely directed at facilitating the early detection of a covert bioterrorist attack, but the technology may also be useful for general public health, clinical medicine, quality improvement, patient safety, and research. This report, authored by developers and methodologists involved in the design and deployment of the first wave of syndromic surveillance systems, is intended to serve as a guide for informaticians, public health managers, and practitioners who are currently planning deployment of such systems in their regions.", "author" : [ { "dropping-particle" : "", "family" : "Mandl", "given" : "Kenneth D", "non-dropping-particle" : "", "parse-names" : false, "suffix" : "" }, { "dropping-particle" : "", "family" : "Overhage", "given" : "J Marc", "non-dropping-particle" : "", "parse-names" : false, "suffix" : "" }, { "dropping-particle" : "", "family" : "Wagner", "given" : "Michael M", "non-dropping-particle" : "", "parse-names" : false, "suffix" : "" }, { "dropping-particle" : "", "family" : "Lober", "given" : "William B", "non-dropping-particle" : "", "parse-names" : false, "suffix" : "" }, { "dropping-particle" : "", "family" : "Sebastiani", "given" : "Paola", "non-dropping-particle" : "", "parse-names" : false, "suffix" : "" }, { "dropping-particle" : "", "family" : "Mostashari", "given" : "Farzad", "non-dropping-particle" : "", "parse-names" : false, "suffix" : "" }, { "dropping-particle" : "", "family" : "Pavlin", "given" : "Julie A", "non-dropping-particle" : "", "parse-names" : false, "suffix" : "" }, { "dropping-particle" : "", "family" : "Gesteland", "given" : "Per H", "non-dropping-particle" : "", "parse-names" : false, "suffix" : "" }, { "dropping-particle" : "", "family" : "Treadwell", "given" : "Tracee", "non-dropping-particle" : "", "parse-names" : false, "suffix" : "" }, { "dropping-particle" : "", "family" : "Koski", "given" : "Eileen", "non-dropping-particle" : "", "parse-names" : false, "suffix" : "" }, { "dropping-particle" : "", "family" : "Hutwagner", "given" : "Lori", "non-dropping-particle" : "", "parse-names" : false, "suffix" : "" }, { "dropping-particle" : "", "family" : "Buckeridge", "given" : "David L", "non-dropping-particle" : "", "parse-names" : false, "suffix" : "" }, { "dropping-particle" : "", "family" : "Aller", "given" : "Raymond D", "non-dropping-particle" : "", "parse-names" : false, "suffix" : "" }, { "dropping-particle" : "", "family" : "Grannis", "given" : "Shaun J", "non-dropping-particle" : "", "parse-names" : false, "suffix" : "" } ], "container-title" : "Journal of the American Medical Informatics Association", "id" : "ITEM-1", "issue" : "2", "issued" : { "date-parts" : [ [ "2004", "1", "1" ] ] }, "language" : "en", "page" : "141-150", "publisher" : "American Medical Informatics Association", "title" : "Implementing Syndromic Surveillance: A Practical Guide Informed by the Early Experience", "type" : "article-journal", "volume" : "11" }, "uris" : [ "http://www.mendeley.com/documents/?uuid=0aa3f50b-4ba3-44e1-8348-5b68b5c2d214" ] } ], "mendeley" : { "formattedCitation" : "[4]", "plainTextFormattedCitation" : "[4]", "previouslyFormattedCitation" : "[4]" }, "properties" : { "noteIndex" : 0 }, "schema" : "https://github.com/citation-style-language/schema/raw/master/csl-citation.json" }</w:instrText>
      </w:r>
      <w:r>
        <w:rPr>
          <w:lang w:val="en-GB"/>
        </w:rPr>
        <w:fldChar w:fldCharType="separate"/>
      </w:r>
      <w:r w:rsidRPr="00801F56">
        <w:rPr>
          <w:noProof/>
          <w:lang w:val="en-GB"/>
        </w:rPr>
        <w:t>[4]</w:t>
      </w:r>
      <w:r>
        <w:rPr>
          <w:lang w:val="en-GB"/>
        </w:rPr>
        <w:fldChar w:fldCharType="end"/>
      </w:r>
      <w:r w:rsidRPr="007C0CC1">
        <w:rPr>
          <w:lang w:val="en-GB"/>
        </w:rPr>
        <w:t xml:space="preserve">. Similarly, a significant change in the health of an animal population should be expected to result in an accompanying change in the behaviour of the animal population and, or, the human population that cares for the animal population. Therefore, for animal health </w:t>
      </w:r>
      <w:proofErr w:type="spellStart"/>
      <w:r w:rsidRPr="007C0CC1">
        <w:rPr>
          <w:lang w:val="en-GB"/>
        </w:rPr>
        <w:t>SyS</w:t>
      </w:r>
      <w:proofErr w:type="spellEnd"/>
      <w:r w:rsidRPr="007C0CC1">
        <w:rPr>
          <w:lang w:val="en-GB"/>
        </w:rPr>
        <w:t>, a syndrome can be any indicator originating from the animal population, animal care giver population or other source, that accompanies a significant change in the health of the animal population.</w:t>
      </w:r>
    </w:p>
    <w:p w:rsidR="0077401C" w:rsidRPr="007C0CC1" w:rsidRDefault="0077401C" w:rsidP="0077401C">
      <w:pPr>
        <w:spacing w:before="120" w:after="0" w:line="360" w:lineRule="auto"/>
        <w:rPr>
          <w:lang w:val="en-GB"/>
        </w:rPr>
      </w:pPr>
    </w:p>
    <w:p w:rsidR="0077401C" w:rsidRPr="007C0CC1" w:rsidRDefault="0077401C" w:rsidP="0077401C">
      <w:pPr>
        <w:spacing w:before="120" w:after="0" w:line="360" w:lineRule="auto"/>
        <w:jc w:val="both"/>
        <w:rPr>
          <w:lang w:val="en-GB"/>
        </w:rPr>
      </w:pPr>
      <w:r w:rsidRPr="007C0CC1">
        <w:rPr>
          <w:lang w:val="en-GB"/>
        </w:rPr>
        <w:t xml:space="preserve">Based on the output of step 3, a list of syndromes should be produced for all data sources whose monitoring is considered potentially useful for the </w:t>
      </w:r>
      <w:proofErr w:type="spellStart"/>
      <w:r w:rsidRPr="007C0CC1">
        <w:rPr>
          <w:lang w:val="en-GB"/>
        </w:rPr>
        <w:t>SyS</w:t>
      </w:r>
      <w:proofErr w:type="spellEnd"/>
      <w:r w:rsidRPr="007C0CC1">
        <w:rPr>
          <w:lang w:val="en-GB"/>
        </w:rPr>
        <w:t xml:space="preserve"> being developed. The inventory should not necessarily be exhaustive, but rather tempered by an understanding of how the diseases selected for </w:t>
      </w:r>
      <w:proofErr w:type="spellStart"/>
      <w:r w:rsidRPr="007C0CC1">
        <w:rPr>
          <w:lang w:val="en-GB"/>
        </w:rPr>
        <w:t>SyS</w:t>
      </w:r>
      <w:proofErr w:type="spellEnd"/>
      <w:r w:rsidRPr="007C0CC1">
        <w:rPr>
          <w:lang w:val="en-GB"/>
        </w:rPr>
        <w:t xml:space="preserve"> could be expressed in each syndrome and the characteristics of each syndrome. The syndromes defined should ideally lead to high performance outbreak detection (i.e. high specificity for the disease(s) under surveillance and highly sensitive for early detection of outbreaks of those diseases)</w:t>
      </w:r>
      <w:r>
        <w:rPr>
          <w:lang w:val="en-GB"/>
        </w:rPr>
        <w:t xml:space="preserve">. </w:t>
      </w:r>
    </w:p>
    <w:p w:rsidR="0077401C" w:rsidRPr="007C0CC1" w:rsidRDefault="0077401C" w:rsidP="0077401C">
      <w:pPr>
        <w:spacing w:before="120" w:after="0" w:line="360" w:lineRule="auto"/>
        <w:rPr>
          <w:lang w:val="en-GB"/>
        </w:rPr>
      </w:pPr>
    </w:p>
    <w:p w:rsidR="0077401C" w:rsidRPr="007C0CC1" w:rsidRDefault="0077401C" w:rsidP="0077401C">
      <w:pPr>
        <w:spacing w:before="120" w:after="0" w:line="360" w:lineRule="auto"/>
        <w:jc w:val="both"/>
        <w:rPr>
          <w:lang w:val="en-GB"/>
        </w:rPr>
      </w:pPr>
      <w:r w:rsidRPr="007C0CC1">
        <w:rPr>
          <w:lang w:val="en-GB"/>
        </w:rPr>
        <w:t xml:space="preserve">The syndromes most often used in </w:t>
      </w:r>
      <w:proofErr w:type="spellStart"/>
      <w:r w:rsidRPr="007C0CC1">
        <w:rPr>
          <w:lang w:val="en-GB"/>
        </w:rPr>
        <w:t>SyS</w:t>
      </w:r>
      <w:proofErr w:type="spellEnd"/>
      <w:r w:rsidRPr="007C0CC1">
        <w:rPr>
          <w:lang w:val="en-GB"/>
        </w:rPr>
        <w:t xml:space="preserve"> are categorical variables (continuous variable </w:t>
      </w:r>
      <w:proofErr w:type="spellStart"/>
      <w:r w:rsidRPr="007C0CC1">
        <w:rPr>
          <w:lang w:val="en-GB"/>
        </w:rPr>
        <w:t>SyS</w:t>
      </w:r>
      <w:proofErr w:type="spellEnd"/>
      <w:r w:rsidRPr="007C0CC1">
        <w:rPr>
          <w:lang w:val="en-GB"/>
        </w:rPr>
        <w:t xml:space="preserve"> is much less common and will not be considered here). For analyses, syndromes are converted into time series, which are counts of the syndrome occurrence per unit of time. A working definition for a particular syndrome should include the syndrome being counted, the unit of time, as well as other contextual information such as the geographic region, production type, sex, age, or other important information. An example is the number of occurrences of acute diarrhoea in pigs per week in Switzerland. The syndrome that is counted is diarrhoea. The time units are counts per week. The contextual information includes the species: pigs, and the geographic region: Switzerland.</w:t>
      </w:r>
    </w:p>
    <w:p w:rsidR="0077401C" w:rsidRPr="007C0CC1" w:rsidRDefault="0077401C" w:rsidP="0077401C">
      <w:pPr>
        <w:spacing w:before="120" w:after="0" w:line="360" w:lineRule="auto"/>
        <w:rPr>
          <w:lang w:val="en-GB"/>
        </w:rPr>
      </w:pPr>
    </w:p>
    <w:p w:rsidR="00B75A2D" w:rsidRDefault="00B75A2D" w:rsidP="00F64DC4">
      <w:pPr>
        <w:spacing w:before="120" w:after="0" w:line="360" w:lineRule="auto"/>
        <w:jc w:val="both"/>
        <w:rPr>
          <w:lang w:val="en-GB"/>
        </w:rPr>
      </w:pPr>
      <w:r>
        <w:rPr>
          <w:lang w:val="en-GB"/>
        </w:rPr>
        <w:lastRenderedPageBreak/>
        <w:t xml:space="preserve">Coding systems are lists of possible values used to code the health information (e.g. observed symptoms or provisional diagnosis). Some data providers may already use a coding system for their data. It may therefore be necessary to evaluate its usefulness for </w:t>
      </w:r>
      <w:proofErr w:type="spellStart"/>
      <w:r>
        <w:rPr>
          <w:lang w:val="en-GB"/>
        </w:rPr>
        <w:t>SyS</w:t>
      </w:r>
      <w:proofErr w:type="spellEnd"/>
      <w:r>
        <w:rPr>
          <w:lang w:val="en-GB"/>
        </w:rPr>
        <w:t xml:space="preserve"> (</w:t>
      </w:r>
      <w:r w:rsidR="00E63425">
        <w:rPr>
          <w:lang w:val="en-GB"/>
        </w:rPr>
        <w:t xml:space="preserve">Boxes </w:t>
      </w:r>
      <w:r w:rsidR="009208BA">
        <w:rPr>
          <w:lang w:val="en-GB"/>
        </w:rPr>
        <w:t>8</w:t>
      </w:r>
      <w:r w:rsidR="00E63425">
        <w:rPr>
          <w:lang w:val="en-GB"/>
        </w:rPr>
        <w:t xml:space="preserve"> &amp; </w:t>
      </w:r>
      <w:r w:rsidR="009208BA">
        <w:rPr>
          <w:lang w:val="en-GB"/>
        </w:rPr>
        <w:t>9</w:t>
      </w:r>
      <w:r>
        <w:rPr>
          <w:lang w:val="en-GB"/>
        </w:rPr>
        <w:t xml:space="preserve">), i.e. one should easily be able to </w:t>
      </w:r>
      <w:r w:rsidR="00832152">
        <w:rPr>
          <w:lang w:val="en-GB"/>
        </w:rPr>
        <w:t xml:space="preserve">map the records to </w:t>
      </w:r>
      <w:r>
        <w:rPr>
          <w:lang w:val="en-GB"/>
        </w:rPr>
        <w:t>the</w:t>
      </w:r>
      <w:r w:rsidR="00832152">
        <w:rPr>
          <w:lang w:val="en-GB"/>
        </w:rPr>
        <w:t xml:space="preserve"> syndromic indicator</w:t>
      </w:r>
      <w:r>
        <w:rPr>
          <w:lang w:val="en-GB"/>
        </w:rPr>
        <w:t xml:space="preserve"> of interest</w:t>
      </w:r>
      <w:r w:rsidR="00832152">
        <w:rPr>
          <w:lang w:val="en-GB"/>
        </w:rPr>
        <w:t xml:space="preserve">. </w:t>
      </w:r>
      <w:r>
        <w:rPr>
          <w:lang w:val="en-GB"/>
        </w:rPr>
        <w:t xml:space="preserve">If this is not possible, the data source may not be integrated in the </w:t>
      </w:r>
      <w:proofErr w:type="spellStart"/>
      <w:r>
        <w:rPr>
          <w:lang w:val="en-GB"/>
        </w:rPr>
        <w:t>SyS</w:t>
      </w:r>
      <w:proofErr w:type="spellEnd"/>
      <w:r>
        <w:rPr>
          <w:lang w:val="en-GB"/>
        </w:rPr>
        <w:t>; a new coding system may need developing; or tools</w:t>
      </w:r>
      <w:r w:rsidR="00F64DC4">
        <w:rPr>
          <w:lang w:val="en-GB"/>
        </w:rPr>
        <w:t xml:space="preserve"> </w:t>
      </w:r>
      <w:r w:rsidR="00F64DC4" w:rsidRPr="00F64DC4">
        <w:rPr>
          <w:lang w:val="en-GB"/>
        </w:rPr>
        <w:t xml:space="preserve">capable of using </w:t>
      </w:r>
      <w:r w:rsidR="009208BA">
        <w:rPr>
          <w:lang w:val="en-GB"/>
        </w:rPr>
        <w:t>animal</w:t>
      </w:r>
      <w:r w:rsidR="00F64DC4">
        <w:rPr>
          <w:lang w:val="en-GB"/>
        </w:rPr>
        <w:t>-health</w:t>
      </w:r>
      <w:r w:rsidR="00F64DC4" w:rsidRPr="00F64DC4">
        <w:rPr>
          <w:lang w:val="en-GB"/>
        </w:rPr>
        <w:t xml:space="preserve"> ontolog</w:t>
      </w:r>
      <w:r w:rsidR="009208BA">
        <w:rPr>
          <w:lang w:val="en-GB"/>
        </w:rPr>
        <w:t>ies</w:t>
      </w:r>
      <w:r w:rsidR="00F64DC4" w:rsidRPr="00F64DC4">
        <w:rPr>
          <w:lang w:val="en-GB"/>
        </w:rPr>
        <w:t xml:space="preserve"> to classify animal health records into syndromes in an</w:t>
      </w:r>
      <w:r w:rsidR="00F64DC4">
        <w:rPr>
          <w:lang w:val="en-GB"/>
        </w:rPr>
        <w:t xml:space="preserve"> </w:t>
      </w:r>
      <w:r w:rsidR="00F64DC4" w:rsidRPr="00F64DC4">
        <w:rPr>
          <w:lang w:val="en-GB"/>
        </w:rPr>
        <w:t>automated, harmonised way</w:t>
      </w:r>
      <w:r>
        <w:rPr>
          <w:lang w:val="en-GB"/>
        </w:rPr>
        <w:t xml:space="preserve"> (</w:t>
      </w:r>
      <w:r w:rsidR="00E63425">
        <w:rPr>
          <w:lang w:val="en-GB"/>
        </w:rPr>
        <w:t xml:space="preserve">Box </w:t>
      </w:r>
      <w:r w:rsidR="009208BA">
        <w:rPr>
          <w:lang w:val="en-GB"/>
        </w:rPr>
        <w:t>10</w:t>
      </w:r>
      <w:r>
        <w:rPr>
          <w:lang w:val="en-GB"/>
        </w:rPr>
        <w:t>).</w:t>
      </w: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8A7F44" w:rsidRDefault="008A7F44" w:rsidP="00F64DC4">
      <w:pPr>
        <w:spacing w:before="120" w:after="0" w:line="360" w:lineRule="auto"/>
        <w:jc w:val="both"/>
        <w:rPr>
          <w:lang w:val="en-GB"/>
        </w:rPr>
      </w:pPr>
    </w:p>
    <w:p w:rsidR="00E63425" w:rsidRPr="00DB57E6" w:rsidRDefault="00E63425" w:rsidP="00E63425">
      <w:pPr>
        <w:pStyle w:val="Caption"/>
        <w:rPr>
          <w:noProof/>
          <w:lang w:val="en-GB"/>
        </w:rPr>
      </w:pPr>
    </w:p>
    <w:p w:rsidR="009B022B" w:rsidRDefault="002A32F4" w:rsidP="00313D50">
      <w:pPr>
        <w:spacing w:before="120" w:after="0" w:line="360" w:lineRule="auto"/>
        <w:rPr>
          <w:lang w:val="en-GB"/>
        </w:rPr>
      </w:pPr>
      <w:r w:rsidRPr="0006477F">
        <w:rPr>
          <w:noProof/>
          <w:lang w:val="fr-CH" w:eastAsia="fr-CH"/>
        </w:rPr>
        <w:lastRenderedPageBreak/>
        <mc:AlternateContent>
          <mc:Choice Requires="wps">
            <w:drawing>
              <wp:anchor distT="0" distB="0" distL="114300" distR="114300" simplePos="0" relativeHeight="251691008" behindDoc="1" locked="0" layoutInCell="1" allowOverlap="1" wp14:anchorId="6D74185D" wp14:editId="19D789A5">
                <wp:simplePos x="0" y="0"/>
                <wp:positionH relativeFrom="column">
                  <wp:posOffset>-111760</wp:posOffset>
                </wp:positionH>
                <wp:positionV relativeFrom="paragraph">
                  <wp:posOffset>-66675</wp:posOffset>
                </wp:positionV>
                <wp:extent cx="5819775" cy="8629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629650"/>
                        </a:xfrm>
                        <a:prstGeom prst="rect">
                          <a:avLst/>
                        </a:prstGeom>
                        <a:solidFill>
                          <a:srgbClr val="FFFFCC"/>
                        </a:solidFill>
                        <a:ln w="9525">
                          <a:solidFill>
                            <a:srgbClr val="000000"/>
                          </a:solidFill>
                          <a:miter lim="800000"/>
                          <a:headEnd/>
                          <a:tailEnd/>
                        </a:ln>
                      </wps:spPr>
                      <wps:txbx>
                        <w:txbxContent>
                          <w:p w:rsidR="00A86538" w:rsidRDefault="00A86538" w:rsidP="00B01AE4">
                            <w:pPr>
                              <w:pStyle w:val="Caption"/>
                              <w:rPr>
                                <w:noProof/>
                                <w:lang w:val="en-US" w:eastAsia="fr-CH"/>
                              </w:rPr>
                            </w:pPr>
                            <w:r w:rsidRPr="00B01AE4">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8</w:t>
                            </w:r>
                            <w:r>
                              <w:rPr>
                                <w:lang w:val="en-GB"/>
                              </w:rPr>
                              <w:fldChar w:fldCharType="end"/>
                            </w:r>
                            <w:r>
                              <w:rPr>
                                <w:lang w:val="en-US"/>
                              </w:rPr>
                              <w:t xml:space="preserve">: Syndromes from the </w:t>
                            </w:r>
                            <w:proofErr w:type="spellStart"/>
                            <w:r w:rsidRPr="00C02E5A">
                              <w:rPr>
                                <w:lang w:val="en-US"/>
                              </w:rPr>
                              <w:t>Fleischkontrolldatenbank</w:t>
                            </w:r>
                            <w:proofErr w:type="spellEnd"/>
                            <w:r w:rsidRPr="00C02E5A">
                              <w:rPr>
                                <w:lang w:val="en-US"/>
                              </w:rPr>
                              <w:t xml:space="preserve"> (FLEKO</w:t>
                            </w:r>
                            <w:r>
                              <w:rPr>
                                <w:lang w:val="en-US"/>
                              </w:rPr>
                              <w:t>)</w:t>
                            </w:r>
                            <w:r w:rsidRPr="00DA60DC">
                              <w:rPr>
                                <w:noProof/>
                                <w:lang w:val="en-US" w:eastAsia="fr-CH"/>
                              </w:rPr>
                              <w:t xml:space="preserve"> </w:t>
                            </w:r>
                          </w:p>
                          <w:p w:rsidR="00A86538" w:rsidRDefault="00A86538" w:rsidP="00B01AE4">
                            <w:pPr>
                              <w:rPr>
                                <w:noProof/>
                                <w:lang w:val="en-US" w:eastAsia="fr-CH"/>
                              </w:rPr>
                            </w:pPr>
                            <w:r w:rsidRPr="00687485">
                              <w:rPr>
                                <w:noProof/>
                                <w:lang w:val="en-US" w:eastAsia="fr-CH"/>
                              </w:rPr>
                              <w:t>Reasons for whole carcass condemnations are listed in the Swiss legislation</w:t>
                            </w:r>
                            <w:r>
                              <w:rPr>
                                <w:noProof/>
                                <w:lang w:val="en-US" w:eastAsia="fr-CH"/>
                              </w:rPr>
                              <w:t xml:space="preserve">. </w:t>
                            </w:r>
                            <w:r w:rsidRPr="00687485">
                              <w:rPr>
                                <w:noProof/>
                                <w:lang w:val="en-US" w:eastAsia="fr-CH"/>
                              </w:rPr>
                              <w:t xml:space="preserve">Overall, between 55 and 59% of condemnation codes were used with a frequency of less than 1% for the three animal types (Table </w:t>
                            </w:r>
                            <w:r>
                              <w:rPr>
                                <w:noProof/>
                                <w:lang w:val="en-US" w:eastAsia="fr-CH"/>
                              </w:rPr>
                              <w:t xml:space="preserve"> from </w:t>
                            </w:r>
                            <w:r>
                              <w:rPr>
                                <w:noProof/>
                                <w:lang w:val="en-US" w:eastAsia="fr-CH"/>
                              </w:rPr>
                              <w:fldChar w:fldCharType="begin" w:fldLock="1"/>
                            </w:r>
                            <w:r>
                              <w:rPr>
                                <w:noProof/>
                                <w:lang w:val="en-US" w:eastAsia="fr-CH"/>
                              </w:rPr>
                              <w:instrText>ADDIN CSL_CITATION { "citationItems" : [ { "id" : "ITEM-1", "itemData" : { "ISSN" : "1746-6148", "PMID" : "24479844", "abstract" : "BACKGROUND: We evaluated Swiss slaughterhouse data for integration in a national syndromic surveillance system for the early detection of emerging diseases in production animals. We analysed meat inspection data for cattle, pigs and small ruminants slaughtered between 2007 and 2012 (including emergency slaughters of sick/injured animals); investigating patterns in the number of animals slaughtered and condemned; the reasons invoked for whole carcass condemnations; reporting biases and regional effects. RESULTS: Whole carcass condemnation rates were fairly uniform (1-2\u2030) over time and between the different types of production animals. Condemnation rates were much higher and less uniform following emergency slaughters. The number of condemnations peaked in December for both cattle and pigs, a time when individuals of lower quality are sent to slaughter when hay and food are limited and when certain diseases are more prevalent. Each type of production animal was associated with a different profile of condemnation reasons. The most commonly reported one was \"severe lesions\" for cattle, \"abscesses\" for pigs and \"pronounced weight loss\" for small ruminants. These reasons could constitute valuable syndromic indicators as they are unspecific clinical manifestations of a large range of animal diseases (as well as potential indicators of animal welfare). Differences were detected in the rate of carcass condemnation between cantons and between large and small slaughterhouses. A large percentage (&gt;60% for all three animal categories) of slaughterhouses operating never reported a condemnation between 2007 and 2012, a potential indicator of widespread non-reporting bias in our database. CONCLUSIONS: The current system offers simultaneous coverage of cattle, pigs and small ruminants for the whole of Switzerland; and traceability of each condemnation to its farm of origin. The number of condemnations was significantly linked to the number of slaughters, meaning that the former should be always be offset by the later in analyses. Because this denominator is only communicated at the end of the month, condemnations may currently only be monitored on a monthly basis. Coupled with the lack of timeliness (30-60 days delay between condemnation and notification), this limits the use of the data for early-detection.", "author" : [ { "dropping-particle" : "", "family" : "Vial", "given" : "Flavie", "non-dropping-particle" : "", "parse-names" : false, "suffix" : "" }, { "dropping-particle" : "", "family" : "Reist", "given" : "Martin", "non-dropping-particle" : "", "parse-names" : false, "suffix" : "" } ], "container-title" : "BMC veterinary research", "id" : "ITEM-1", "issue" : "1", "issued" : { "date-parts" : [ [ "2014", "1" ] ] }, "page" : "33", "title" : "Evaluation of Swiss slaughterhouse data for integration in a syndromic surveillance system.", "type" : "article-journal", "volume" : "10" }, "uris" : [ "http://www.mendeley.com/documents/?uuid=020c8b57-ef5a-49f7-8de7-e52ad1fc4697" ] } ], "mendeley" : { "formattedCitation" : "[60]", "plainTextFormattedCitation" : "[60]", "previouslyFormattedCitation" : "[60]" }, "properties" : { "noteIndex" : 0 }, "schema" : "https://github.com/citation-style-language/schema/raw/master/csl-citation.json" }</w:instrText>
                            </w:r>
                            <w:r>
                              <w:rPr>
                                <w:noProof/>
                                <w:lang w:val="en-US" w:eastAsia="fr-CH"/>
                              </w:rPr>
                              <w:fldChar w:fldCharType="separate"/>
                            </w:r>
                            <w:r w:rsidRPr="00D8577D">
                              <w:rPr>
                                <w:noProof/>
                                <w:lang w:val="en-US" w:eastAsia="fr-CH"/>
                              </w:rPr>
                              <w:t>[60]</w:t>
                            </w:r>
                            <w:r>
                              <w:rPr>
                                <w:noProof/>
                                <w:lang w:val="en-US" w:eastAsia="fr-CH"/>
                              </w:rPr>
                              <w:fldChar w:fldCharType="end"/>
                            </w:r>
                            <w:r w:rsidRPr="00687485">
                              <w:rPr>
                                <w:noProof/>
                                <w:lang w:val="en-US" w:eastAsia="fr-CH"/>
                              </w:rPr>
                              <w:t xml:space="preserve">). </w:t>
                            </w:r>
                          </w:p>
                          <w:p w:rsidR="00A86538" w:rsidRDefault="00A86538" w:rsidP="00B01AE4">
                            <w:pPr>
                              <w:pStyle w:val="Caption"/>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u w:val="single"/>
                                <w:lang w:val="en-US"/>
                              </w:rPr>
                            </w:pPr>
                            <w:r w:rsidRPr="00687485">
                              <w:rPr>
                                <w:noProof/>
                                <w:lang w:val="en-US" w:eastAsia="fr-CH"/>
                              </w:rPr>
                              <w:t>Each type of production animal appears to have a specific profile when it comes to reasons evoked for whole carcass condemnations.</w:t>
                            </w: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Pr="00B514A2" w:rsidRDefault="00A86538" w:rsidP="009B022B">
                            <w:pPr>
                              <w:rPr>
                                <w:u w:val="single"/>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34" type="#_x0000_t202" style="position:absolute;margin-left:-8.8pt;margin-top:-5.25pt;width:458.25pt;height:67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" fillcolor="#ffc">
                <v:textbox>
                  <w:txbxContent>
                    <w:p w:rsidR="00A86538" w:rsidRDefault="00A86538" w:rsidP="00B01AE4">
                      <w:pPr>
                        <w:pStyle w:val="Caption"/>
                        <w:rPr>
                          <w:noProof/>
                          <w:lang w:val="en-US" w:eastAsia="fr-CH"/>
                        </w:rPr>
                      </w:pPr>
                      <w:r w:rsidRPr="00B01AE4">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8</w:t>
                      </w:r>
                      <w:r>
                        <w:rPr>
                          <w:lang w:val="en-GB"/>
                        </w:rPr>
                        <w:fldChar w:fldCharType="end"/>
                      </w:r>
                      <w:r>
                        <w:rPr>
                          <w:lang w:val="en-US"/>
                        </w:rPr>
                        <w:t xml:space="preserve">: Syndromes from the </w:t>
                      </w:r>
                      <w:proofErr w:type="spellStart"/>
                      <w:r w:rsidRPr="00C02E5A">
                        <w:rPr>
                          <w:lang w:val="en-US"/>
                        </w:rPr>
                        <w:t>Fleischkontrolldatenbank</w:t>
                      </w:r>
                      <w:proofErr w:type="spellEnd"/>
                      <w:r w:rsidRPr="00C02E5A">
                        <w:rPr>
                          <w:lang w:val="en-US"/>
                        </w:rPr>
                        <w:t xml:space="preserve"> (FLEKO</w:t>
                      </w:r>
                      <w:r>
                        <w:rPr>
                          <w:lang w:val="en-US"/>
                        </w:rPr>
                        <w:t>)</w:t>
                      </w:r>
                      <w:r w:rsidRPr="00DA60DC">
                        <w:rPr>
                          <w:noProof/>
                          <w:lang w:val="en-US" w:eastAsia="fr-CH"/>
                        </w:rPr>
                        <w:t xml:space="preserve"> </w:t>
                      </w:r>
                    </w:p>
                    <w:p w:rsidR="00A86538" w:rsidRDefault="00A86538" w:rsidP="00B01AE4">
                      <w:pPr>
                        <w:rPr>
                          <w:noProof/>
                          <w:lang w:val="en-US" w:eastAsia="fr-CH"/>
                        </w:rPr>
                      </w:pPr>
                      <w:r w:rsidRPr="00687485">
                        <w:rPr>
                          <w:noProof/>
                          <w:lang w:val="en-US" w:eastAsia="fr-CH"/>
                        </w:rPr>
                        <w:t>Reasons for whole carcass condemnations are listed in the Swiss legislation</w:t>
                      </w:r>
                      <w:r>
                        <w:rPr>
                          <w:noProof/>
                          <w:lang w:val="en-US" w:eastAsia="fr-CH"/>
                        </w:rPr>
                        <w:t xml:space="preserve">. </w:t>
                      </w:r>
                      <w:r w:rsidRPr="00687485">
                        <w:rPr>
                          <w:noProof/>
                          <w:lang w:val="en-US" w:eastAsia="fr-CH"/>
                        </w:rPr>
                        <w:t xml:space="preserve">Overall, between 55 and 59% of condemnation codes were used with a frequency of less than 1% for the three animal types (Table </w:t>
                      </w:r>
                      <w:r>
                        <w:rPr>
                          <w:noProof/>
                          <w:lang w:val="en-US" w:eastAsia="fr-CH"/>
                        </w:rPr>
                        <w:t xml:space="preserve"> from </w:t>
                      </w:r>
                      <w:r>
                        <w:rPr>
                          <w:noProof/>
                          <w:lang w:val="en-US" w:eastAsia="fr-CH"/>
                        </w:rPr>
                        <w:fldChar w:fldCharType="begin" w:fldLock="1"/>
                      </w:r>
                      <w:r>
                        <w:rPr>
                          <w:noProof/>
                          <w:lang w:val="en-US" w:eastAsia="fr-CH"/>
                        </w:rPr>
                        <w:instrText>ADDIN CSL_CITATION { "citationItems" : [ { "id" : "ITEM-1", "itemData" : { "ISSN" : "1746-6148", "PMID" : "24479844", "abstract" : "BACKGROUND: We evaluated Swiss slaughterhouse data for integration in a national syndromic surveillance system for the early detection of emerging diseases in production animals. We analysed meat inspection data for cattle, pigs and small ruminants slaughtered between 2007 and 2012 (including emergency slaughters of sick/injured animals); investigating patterns in the number of animals slaughtered and condemned; the reasons invoked for whole carcass condemnations; reporting biases and regional effects. RESULTS: Whole carcass condemnation rates were fairly uniform (1-2\u2030) over time and between the different types of production animals. Condemnation rates were much higher and less uniform following emergency slaughters. The number of condemnations peaked in December for both cattle and pigs, a time when individuals of lower quality are sent to slaughter when hay and food are limited and when certain diseases are more prevalent. Each type of production animal was associated with a different profile of condemnation reasons. The most commonly reported one was \"severe lesions\" for cattle, \"abscesses\" for pigs and \"pronounced weight loss\" for small ruminants. These reasons could constitute valuable syndromic indicators as they are unspecific clinical manifestations of a large range of animal diseases (as well as potential indicators of animal welfare). Differences were detected in the rate of carcass condemnation between cantons and between large and small slaughterhouses. A large percentage (&gt;60% for all three animal categories) of slaughterhouses operating never reported a condemnation between 2007 and 2012, a potential indicator of widespread non-reporting bias in our database. CONCLUSIONS: The current system offers simultaneous coverage of cattle, pigs and small ruminants for the whole of Switzerland; and traceability of each condemnation to its farm of origin. The number of condemnations was significantly linked to the number of slaughters, meaning that the former should be always be offset by the later in analyses. Because this denominator is only communicated at the end of the month, condemnations may currently only be monitored on a monthly basis. Coupled with the lack of timeliness (30-60 days delay between condemnation and notification), this limits the use of the data for early-detection.", "author" : [ { "dropping-particle" : "", "family" : "Vial", "given" : "Flavie", "non-dropping-particle" : "", "parse-names" : false, "suffix" : "" }, { "dropping-particle" : "", "family" : "Reist", "given" : "Martin", "non-dropping-particle" : "", "parse-names" : false, "suffix" : "" } ], "container-title" : "BMC veterinary research", "id" : "ITEM-1", "issue" : "1", "issued" : { "date-parts" : [ [ "2014", "1" ] ] }, "page" : "33", "title" : "Evaluation of Swiss slaughterhouse data for integration in a syndromic surveillance system.", "type" : "article-journal", "volume" : "10" }, "uris" : [ "http://www.mendeley.com/documents/?uuid=020c8b57-ef5a-49f7-8de7-e52ad1fc4697" ] } ], "mendeley" : { "formattedCitation" : "[60]", "plainTextFormattedCitation" : "[60]", "previouslyFormattedCitation" : "[60]" }, "properties" : { "noteIndex" : 0 }, "schema" : "https://github.com/citation-style-language/schema/raw/master/csl-citation.json" }</w:instrText>
                      </w:r>
                      <w:r>
                        <w:rPr>
                          <w:noProof/>
                          <w:lang w:val="en-US" w:eastAsia="fr-CH"/>
                        </w:rPr>
                        <w:fldChar w:fldCharType="separate"/>
                      </w:r>
                      <w:r w:rsidRPr="00D8577D">
                        <w:rPr>
                          <w:noProof/>
                          <w:lang w:val="en-US" w:eastAsia="fr-CH"/>
                        </w:rPr>
                        <w:t>[60]</w:t>
                      </w:r>
                      <w:r>
                        <w:rPr>
                          <w:noProof/>
                          <w:lang w:val="en-US" w:eastAsia="fr-CH"/>
                        </w:rPr>
                        <w:fldChar w:fldCharType="end"/>
                      </w:r>
                      <w:r w:rsidRPr="00687485">
                        <w:rPr>
                          <w:noProof/>
                          <w:lang w:val="en-US" w:eastAsia="fr-CH"/>
                        </w:rPr>
                        <w:t xml:space="preserve">). </w:t>
                      </w:r>
                    </w:p>
                    <w:p w:rsidR="00A86538" w:rsidRDefault="00A86538" w:rsidP="00B01AE4">
                      <w:pPr>
                        <w:pStyle w:val="Caption"/>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noProof/>
                          <w:lang w:val="en-US" w:eastAsia="fr-CH"/>
                        </w:rPr>
                      </w:pPr>
                    </w:p>
                    <w:p w:rsidR="00A86538" w:rsidRDefault="00A86538" w:rsidP="009B022B">
                      <w:pPr>
                        <w:rPr>
                          <w:u w:val="single"/>
                          <w:lang w:val="en-US"/>
                        </w:rPr>
                      </w:pPr>
                      <w:r w:rsidRPr="00687485">
                        <w:rPr>
                          <w:noProof/>
                          <w:lang w:val="en-US" w:eastAsia="fr-CH"/>
                        </w:rPr>
                        <w:t>Each type of production animal appears to have a specific profile when it comes to reasons evoked for whole carcass condemnations.</w:t>
                      </w: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Default="00A86538" w:rsidP="009B022B">
                      <w:pPr>
                        <w:rPr>
                          <w:u w:val="single"/>
                          <w:lang w:val="en-US"/>
                        </w:rPr>
                      </w:pPr>
                    </w:p>
                    <w:p w:rsidR="00A86538" w:rsidRPr="00B514A2" w:rsidRDefault="00A86538" w:rsidP="009B022B">
                      <w:pPr>
                        <w:rPr>
                          <w:u w:val="single"/>
                          <w:lang w:val="en-US"/>
                        </w:rPr>
                      </w:pPr>
                    </w:p>
                  </w:txbxContent>
                </v:textbox>
              </v:shape>
            </w:pict>
          </mc:Fallback>
        </mc:AlternateContent>
      </w: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8A7F44" w:rsidRDefault="00C02E5A" w:rsidP="00313D50">
      <w:pPr>
        <w:spacing w:before="120" w:after="0" w:line="360" w:lineRule="auto"/>
        <w:rPr>
          <w:lang w:val="en-GB"/>
        </w:rPr>
      </w:pPr>
      <w:r>
        <w:rPr>
          <w:noProof/>
          <w:lang w:val="fr-CH" w:eastAsia="fr-CH"/>
        </w:rPr>
        <w:drawing>
          <wp:anchor distT="0" distB="0" distL="114300" distR="114300" simplePos="0" relativeHeight="251692032" behindDoc="1" locked="0" layoutInCell="1" allowOverlap="1" wp14:anchorId="7CC83B1B" wp14:editId="2890758B">
            <wp:simplePos x="0" y="0"/>
            <wp:positionH relativeFrom="column">
              <wp:posOffset>-14605</wp:posOffset>
            </wp:positionH>
            <wp:positionV relativeFrom="paragraph">
              <wp:posOffset>51435</wp:posOffset>
            </wp:positionV>
            <wp:extent cx="5667375" cy="6668135"/>
            <wp:effectExtent l="0" t="0" r="9525" b="0"/>
            <wp:wrapTight wrapText="bothSides">
              <wp:wrapPolygon edited="0">
                <wp:start x="0" y="0"/>
                <wp:lineTo x="0" y="21536"/>
                <wp:lineTo x="21564" y="21536"/>
                <wp:lineTo x="2156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8271" t="13979" r="26760" b="17205"/>
                    <a:stretch/>
                  </pic:blipFill>
                  <pic:spPr bwMode="auto">
                    <a:xfrm>
                      <a:off x="0" y="0"/>
                      <a:ext cx="5667375" cy="666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7F44" w:rsidRDefault="008A7F44" w:rsidP="00313D50">
      <w:pPr>
        <w:spacing w:before="120" w:after="0" w:line="360" w:lineRule="auto"/>
        <w:rPr>
          <w:lang w:val="en-GB"/>
        </w:rPr>
      </w:pPr>
    </w:p>
    <w:p w:rsidR="008A7F44" w:rsidRDefault="008A7F44" w:rsidP="00313D50">
      <w:pPr>
        <w:spacing w:before="120" w:after="0" w:line="360" w:lineRule="auto"/>
        <w:rPr>
          <w:lang w:val="en-GB"/>
        </w:rPr>
      </w:pPr>
    </w:p>
    <w:p w:rsidR="009B022B" w:rsidRDefault="00457912" w:rsidP="00313D50">
      <w:pPr>
        <w:spacing w:before="120" w:after="0" w:line="360" w:lineRule="auto"/>
        <w:rPr>
          <w:lang w:val="en-GB"/>
        </w:rPr>
      </w:pPr>
      <w:r w:rsidRPr="0006477F">
        <w:rPr>
          <w:noProof/>
          <w:lang w:val="fr-CH" w:eastAsia="fr-CH"/>
        </w:rPr>
        <w:lastRenderedPageBreak/>
        <mc:AlternateContent>
          <mc:Choice Requires="wps">
            <w:drawing>
              <wp:anchor distT="0" distB="0" distL="114300" distR="114300" simplePos="0" relativeHeight="251708416" behindDoc="1" locked="0" layoutInCell="1" allowOverlap="1" wp14:anchorId="48FA1D5A" wp14:editId="3E44E6F4">
                <wp:simplePos x="0" y="0"/>
                <wp:positionH relativeFrom="column">
                  <wp:posOffset>-43180</wp:posOffset>
                </wp:positionH>
                <wp:positionV relativeFrom="paragraph">
                  <wp:posOffset>-9525</wp:posOffset>
                </wp:positionV>
                <wp:extent cx="5838825" cy="7219950"/>
                <wp:effectExtent l="0" t="0" r="285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219950"/>
                        </a:xfrm>
                        <a:prstGeom prst="rect">
                          <a:avLst/>
                        </a:prstGeom>
                        <a:solidFill>
                          <a:srgbClr val="FFFFCC"/>
                        </a:solidFill>
                        <a:ln w="9525">
                          <a:solidFill>
                            <a:srgbClr val="000000"/>
                          </a:solidFill>
                          <a:miter lim="800000"/>
                          <a:headEnd/>
                          <a:tailEnd/>
                        </a:ln>
                      </wps:spPr>
                      <wps:txbx>
                        <w:txbxContent>
                          <w:p w:rsidR="00A86538" w:rsidRDefault="00A86538" w:rsidP="00B01AE4">
                            <w:pPr>
                              <w:pStyle w:val="Caption"/>
                              <w:rPr>
                                <w:noProof/>
                                <w:lang w:val="en-US" w:eastAsia="fr-CH"/>
                              </w:rPr>
                            </w:pPr>
                            <w:r>
                              <w:rPr>
                                <w:lang w:val="en-US"/>
                              </w:rPr>
                              <w:t>Box 8: (continued)</w:t>
                            </w:r>
                          </w:p>
                          <w:p w:rsidR="00A86538" w:rsidRDefault="00A86538" w:rsidP="00C02E5A">
                            <w:pPr>
                              <w:jc w:val="both"/>
                              <w:rPr>
                                <w:noProof/>
                                <w:lang w:val="en-US" w:eastAsia="fr-CH"/>
                              </w:rPr>
                            </w:pPr>
                            <w:r w:rsidRPr="00687485">
                              <w:rPr>
                                <w:noProof/>
                                <w:lang w:val="en-US" w:eastAsia="fr-CH"/>
                              </w:rPr>
                              <w:t xml:space="preserve"> “Acute lesions” was the most common cause of carcass condemnation for cattle (both normal and emergency slaughters) and small ruminant (emergency slaughter); while abscesses were the most common cause for pigs (both normal and emergency slaughters). Pronounced weight loss was the most commonly reported cause of condemnations for small ruminant condemnations during normal slaughter. These reasons could consti</w:t>
                            </w:r>
                            <w:r>
                              <w:rPr>
                                <w:noProof/>
                                <w:lang w:val="en-US" w:eastAsia="fr-CH"/>
                              </w:rPr>
                              <w:t>tute valuable syndromic indica</w:t>
                            </w:r>
                            <w:r w:rsidRPr="00687485">
                              <w:rPr>
                                <w:noProof/>
                                <w:lang w:val="en-US" w:eastAsia="fr-CH"/>
                              </w:rPr>
                              <w:t>tors as they are unspecific clinical manifestations of a large range of animal diseases as well potential indicators of</w:t>
                            </w:r>
                            <w:r>
                              <w:rPr>
                                <w:noProof/>
                                <w:lang w:val="en-US" w:eastAsia="fr-CH"/>
                              </w:rPr>
                              <w:t xml:space="preserve"> </w:t>
                            </w:r>
                            <w:r w:rsidRPr="00687485">
                              <w:rPr>
                                <w:noProof/>
                                <w:lang w:val="en-US" w:eastAsia="fr-CH"/>
                              </w:rPr>
                              <w:t>animal welfare. Similarly, condemnations for severe injuries or pronounced weight loss could be used, among others, as animal welfare indicators to identify farms on which management practices could be improved</w:t>
                            </w:r>
                            <w:r>
                              <w:rPr>
                                <w:noProof/>
                                <w:lang w:val="en-US" w:eastAsia="fr-CH"/>
                              </w:rPr>
                              <w:t xml:space="preserve">. </w:t>
                            </w:r>
                          </w:p>
                          <w:p w:rsidR="00A86538" w:rsidRPr="00C02E5A" w:rsidRDefault="00A86538" w:rsidP="003B00D7">
                            <w:pPr>
                              <w:jc w:val="both"/>
                              <w:rPr>
                                <w:lang w:val="en-US"/>
                              </w:rPr>
                            </w:pPr>
                            <w:r w:rsidRPr="00C02E5A">
                              <w:rPr>
                                <w:lang w:val="en-US"/>
                              </w:rPr>
                              <w:t>The 44</w:t>
                            </w:r>
                            <w:r>
                              <w:rPr>
                                <w:lang w:val="en-US"/>
                              </w:rPr>
                              <w:t xml:space="preserve"> condemnation codes could be grouped into 5 major categories (see below). The first 20 codes (in blue) are related to specific diseases, 6 codes (in green) describe general poor health symptoms, 9 codes deal with characteristics of the slaughtered animal (in purple), 5 with meat quality (in yellow) and the final 4 with treatments received by the animal on the farm (in orange). </w:t>
                            </w: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Pr="003B00D7" w:rsidRDefault="00A86538" w:rsidP="00457912">
                            <w:pPr>
                              <w:rPr>
                                <w:lang w:val="en-US"/>
                              </w:rPr>
                            </w:pPr>
                            <w:r w:rsidRPr="003B00D7">
                              <w:rPr>
                                <w:lang w:val="en-US"/>
                              </w:rPr>
                              <w:t xml:space="preserve">The 6 </w:t>
                            </w:r>
                            <w:r>
                              <w:rPr>
                                <w:lang w:val="en-US"/>
                              </w:rPr>
                              <w:t xml:space="preserve">condemnation codes highlighted in green would be most appropriate for inclusion in a </w:t>
                            </w:r>
                            <w:proofErr w:type="spellStart"/>
                            <w:r>
                              <w:rPr>
                                <w:lang w:val="en-US"/>
                              </w:rPr>
                              <w:t>SyS</w:t>
                            </w:r>
                            <w:proofErr w:type="spellEnd"/>
                            <w:r>
                              <w:rPr>
                                <w:lang w:val="en-US"/>
                              </w:rPr>
                              <w:t>.</w:t>
                            </w: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Pr="00B514A2" w:rsidRDefault="00A86538" w:rsidP="00457912">
                            <w:pPr>
                              <w:rPr>
                                <w:u w:val="single"/>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5" type="#_x0000_t202" style="position:absolute;margin-left:-3.4pt;margin-top:-.75pt;width:459.75pt;height:568.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" fillcolor="#ffc">
                <v:textbox>
                  <w:txbxContent>
                    <w:p w:rsidR="00A86538" w:rsidRDefault="00A86538" w:rsidP="00B01AE4">
                      <w:pPr>
                        <w:pStyle w:val="Caption"/>
                        <w:rPr>
                          <w:noProof/>
                          <w:lang w:val="en-US" w:eastAsia="fr-CH"/>
                        </w:rPr>
                      </w:pPr>
                      <w:r>
                        <w:rPr>
                          <w:lang w:val="en-US"/>
                        </w:rPr>
                        <w:t>Box 8: (continued)</w:t>
                      </w:r>
                    </w:p>
                    <w:p w:rsidR="00A86538" w:rsidRDefault="00A86538" w:rsidP="00C02E5A">
                      <w:pPr>
                        <w:jc w:val="both"/>
                        <w:rPr>
                          <w:noProof/>
                          <w:lang w:val="en-US" w:eastAsia="fr-CH"/>
                        </w:rPr>
                      </w:pPr>
                      <w:r w:rsidRPr="00687485">
                        <w:rPr>
                          <w:noProof/>
                          <w:lang w:val="en-US" w:eastAsia="fr-CH"/>
                        </w:rPr>
                        <w:t xml:space="preserve"> “Acute lesions” was the most common cause of carcass condemnation for cattle (both normal and emergency slaughters) and small ruminant (emergency slaughter); while abscesses were the most common cause for pigs (both normal and emergency slaughters). Pronounced weight loss was the most commonly reported cause of condemnations for small ruminant condemnations during normal slaughter. These reasons could consti</w:t>
                      </w:r>
                      <w:r>
                        <w:rPr>
                          <w:noProof/>
                          <w:lang w:val="en-US" w:eastAsia="fr-CH"/>
                        </w:rPr>
                        <w:t>tute valuable syndromic indica</w:t>
                      </w:r>
                      <w:r w:rsidRPr="00687485">
                        <w:rPr>
                          <w:noProof/>
                          <w:lang w:val="en-US" w:eastAsia="fr-CH"/>
                        </w:rPr>
                        <w:t>tors as they are unspecific clinical manifestations of a large range of animal diseases as well potential indicators of</w:t>
                      </w:r>
                      <w:r>
                        <w:rPr>
                          <w:noProof/>
                          <w:lang w:val="en-US" w:eastAsia="fr-CH"/>
                        </w:rPr>
                        <w:t xml:space="preserve"> </w:t>
                      </w:r>
                      <w:r w:rsidRPr="00687485">
                        <w:rPr>
                          <w:noProof/>
                          <w:lang w:val="en-US" w:eastAsia="fr-CH"/>
                        </w:rPr>
                        <w:t>animal welfare. Similarly, condemnations for severe injuries or pronounced weight loss could be used, among others, as animal welfare indicators to identify farms on which management practices could be improved</w:t>
                      </w:r>
                      <w:r>
                        <w:rPr>
                          <w:noProof/>
                          <w:lang w:val="en-US" w:eastAsia="fr-CH"/>
                        </w:rPr>
                        <w:t xml:space="preserve">. </w:t>
                      </w:r>
                    </w:p>
                    <w:p w:rsidR="00A86538" w:rsidRPr="00C02E5A" w:rsidRDefault="00A86538" w:rsidP="003B00D7">
                      <w:pPr>
                        <w:jc w:val="both"/>
                        <w:rPr>
                          <w:lang w:val="en-US"/>
                        </w:rPr>
                      </w:pPr>
                      <w:r w:rsidRPr="00C02E5A">
                        <w:rPr>
                          <w:lang w:val="en-US"/>
                        </w:rPr>
                        <w:t>The 44</w:t>
                      </w:r>
                      <w:r>
                        <w:rPr>
                          <w:lang w:val="en-US"/>
                        </w:rPr>
                        <w:t xml:space="preserve"> condemnation codes could be grouped into 5 major categories (see below). The first 20 codes (in blue) are related to specific diseases, 6 codes (in green) describe general poor health symptoms, 9 codes deal with characteristics of the slaughtered animal (in purple), 5 with meat quality (in yellow) and the final 4 with treatments received by the animal on the farm (in orange). </w:t>
                      </w: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Pr="003B00D7" w:rsidRDefault="00A86538" w:rsidP="00457912">
                      <w:pPr>
                        <w:rPr>
                          <w:lang w:val="en-US"/>
                        </w:rPr>
                      </w:pPr>
                      <w:r w:rsidRPr="003B00D7">
                        <w:rPr>
                          <w:lang w:val="en-US"/>
                        </w:rPr>
                        <w:t xml:space="preserve">The 6 </w:t>
                      </w:r>
                      <w:r>
                        <w:rPr>
                          <w:lang w:val="en-US"/>
                        </w:rPr>
                        <w:t xml:space="preserve">condemnation codes highlighted in green would be most appropriate for inclusion in a </w:t>
                      </w:r>
                      <w:proofErr w:type="spellStart"/>
                      <w:r>
                        <w:rPr>
                          <w:lang w:val="en-US"/>
                        </w:rPr>
                        <w:t>SyS</w:t>
                      </w:r>
                      <w:proofErr w:type="spellEnd"/>
                      <w:r>
                        <w:rPr>
                          <w:lang w:val="en-US"/>
                        </w:rPr>
                        <w:t>.</w:t>
                      </w: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Default="00A86538" w:rsidP="00457912">
                      <w:pPr>
                        <w:rPr>
                          <w:u w:val="single"/>
                          <w:lang w:val="en-US"/>
                        </w:rPr>
                      </w:pPr>
                    </w:p>
                    <w:p w:rsidR="00A86538" w:rsidRPr="00B514A2" w:rsidRDefault="00A86538" w:rsidP="00457912">
                      <w:pPr>
                        <w:rPr>
                          <w:u w:val="single"/>
                          <w:lang w:val="en-US"/>
                        </w:rPr>
                      </w:pPr>
                    </w:p>
                  </w:txbxContent>
                </v:textbox>
              </v:shape>
            </w:pict>
          </mc:Fallback>
        </mc:AlternateContent>
      </w: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3B00D7" w:rsidP="00313D50">
      <w:pPr>
        <w:spacing w:before="120" w:after="0" w:line="360" w:lineRule="auto"/>
        <w:rPr>
          <w:lang w:val="en-GB"/>
        </w:rPr>
      </w:pPr>
      <w:r>
        <w:rPr>
          <w:noProof/>
          <w:lang w:val="fr-CH" w:eastAsia="fr-CH"/>
        </w:rPr>
        <w:drawing>
          <wp:anchor distT="0" distB="0" distL="114300" distR="114300" simplePos="0" relativeHeight="251709440" behindDoc="1" locked="0" layoutInCell="1" allowOverlap="1" wp14:anchorId="745CEFA3" wp14:editId="2C62279E">
            <wp:simplePos x="0" y="0"/>
            <wp:positionH relativeFrom="column">
              <wp:posOffset>80645</wp:posOffset>
            </wp:positionH>
            <wp:positionV relativeFrom="paragraph">
              <wp:posOffset>354965</wp:posOffset>
            </wp:positionV>
            <wp:extent cx="5668010" cy="3171825"/>
            <wp:effectExtent l="0" t="0" r="8890" b="9525"/>
            <wp:wrapTight wrapText="bothSides">
              <wp:wrapPolygon edited="0">
                <wp:start x="0" y="0"/>
                <wp:lineTo x="0" y="21535"/>
                <wp:lineTo x="21561" y="21535"/>
                <wp:lineTo x="2156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202" t="25294" r="33090" b="10294"/>
                    <a:stretch/>
                  </pic:blipFill>
                  <pic:spPr bwMode="auto">
                    <a:xfrm>
                      <a:off x="0" y="0"/>
                      <a:ext cx="5668010" cy="3171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166865" w:rsidRDefault="003B00D7" w:rsidP="00313D50">
      <w:pPr>
        <w:spacing w:before="120" w:after="0" w:line="360" w:lineRule="auto"/>
        <w:rPr>
          <w:lang w:val="en-GB"/>
        </w:rPr>
      </w:pPr>
      <w:r w:rsidRPr="0006477F">
        <w:rPr>
          <w:noProof/>
          <w:lang w:val="fr-CH" w:eastAsia="fr-CH"/>
        </w:rPr>
        <w:lastRenderedPageBreak/>
        <mc:AlternateContent>
          <mc:Choice Requires="wps">
            <w:drawing>
              <wp:anchor distT="0" distB="0" distL="114300" distR="114300" simplePos="0" relativeHeight="251697152" behindDoc="1" locked="0" layoutInCell="1" allowOverlap="1" wp14:anchorId="4C96A559" wp14:editId="4A523613">
                <wp:simplePos x="0" y="0"/>
                <wp:positionH relativeFrom="column">
                  <wp:posOffset>-24130</wp:posOffset>
                </wp:positionH>
                <wp:positionV relativeFrom="paragraph">
                  <wp:posOffset>-8255</wp:posOffset>
                </wp:positionV>
                <wp:extent cx="5819775" cy="8629650"/>
                <wp:effectExtent l="0" t="0" r="28575"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629650"/>
                        </a:xfrm>
                        <a:prstGeom prst="rect">
                          <a:avLst/>
                        </a:prstGeom>
                        <a:solidFill>
                          <a:srgbClr val="FFFFCC"/>
                        </a:solidFill>
                        <a:ln w="9525">
                          <a:solidFill>
                            <a:srgbClr val="000000"/>
                          </a:solidFill>
                          <a:miter lim="800000"/>
                          <a:headEnd/>
                          <a:tailEnd/>
                        </a:ln>
                      </wps:spPr>
                      <wps:txbx>
                        <w:txbxContent>
                          <w:p w:rsidR="00A86538" w:rsidRPr="003B00D7" w:rsidRDefault="00A86538" w:rsidP="003B00D7">
                            <w:pPr>
                              <w:pStyle w:val="Caption"/>
                              <w:rPr>
                                <w:noProof/>
                                <w:lang w:val="en-GB"/>
                              </w:rPr>
                            </w:pPr>
                            <w:r w:rsidRPr="003B00D7">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9</w:t>
                            </w:r>
                            <w:r>
                              <w:rPr>
                                <w:lang w:val="en-GB"/>
                              </w:rPr>
                              <w:fldChar w:fldCharType="end"/>
                            </w:r>
                            <w:r w:rsidRPr="003B00D7">
                              <w:rPr>
                                <w:lang w:val="en-GB"/>
                              </w:rPr>
                              <w:t>: Partial carcass condemnations recorded by slaughterhouses</w:t>
                            </w:r>
                            <w:r>
                              <w:rPr>
                                <w:lang w:val="en-GB"/>
                              </w:rPr>
                              <w:t xml:space="preserve"> </w:t>
                            </w:r>
                            <w:r>
                              <w:rPr>
                                <w:lang w:val="en-GB"/>
                              </w:rPr>
                              <w:fldChar w:fldCharType="begin" w:fldLock="1"/>
                            </w:r>
                            <w:r>
                              <w:rPr>
                                <w:lang w:val="en-GB"/>
                              </w:rPr>
                              <w:instrText>ADDIN CSL_CITATION { "citationItems" : [ { "id" : "ITEM-1", "itemData" : { "DOI" : "10.1016/j.meatsci.2014.11.002", "ISSN" : "03091740", "abstract" : "We obtained partial carcass condemnation (PCC) data for cattle (2009\u20132010) from a Swiss slaughterhouse. Data on whole carcass condemnations (WCC) carried out at the same slaughterhouse over those years were extracted from the national database for meat inspection. We found that given the differences observed in the WCC and PCC time series, it is likely that both indicators respond to different health events in the population and that one cannot be substituted by the other. Because PCC recordings are promising for syndromic surveillance, the meat inspection database should be capable to record both WCC and PCC data in the future. However, a standardised list of reasons for PCC needs to be defined and used nationwide in all slaughterhouses.", "author" : [ { "dropping-particle" : "", "family" : "Vial", "given" : "Flavie", "non-dropping-particle" : "", "parse-names" : false, "suffix" : "" }, { "dropping-particle" : "", "family" : "Reist", "given" : "Martin", "non-dropping-particle" : "", "parse-names" : false, "suffix" : "" } ], "container-title" : "Meat Science", "id" : "ITEM-1", "issued" : { "date-parts" : [ [ "2015", "3" ] ] }, "page" : "48-55", "publisher" : "Elsevier Ltd", "title" : "Comparison of whole carcass condemnation and partial carcass condemnation data for integration in a national syndromic surveillance system: The Swiss experience", "type" : "article-journal", "volume" : "101" }, "uris" : [ "http://www.mendeley.com/documents/?uuid=20a59199-6eb1-4c91-8a57-67aceb909fb3" ] } ], "mendeley" : { "formattedCitation" : "[61]", "plainTextFormattedCitation" : "[61]", "previouslyFormattedCitation" : "[61]" }, "properties" : { "noteIndex" : 0 }, "schema" : "https://github.com/citation-style-language/schema/raw/master/csl-citation.json" }</w:instrText>
                            </w:r>
                            <w:r>
                              <w:rPr>
                                <w:lang w:val="en-GB"/>
                              </w:rPr>
                              <w:fldChar w:fldCharType="separate"/>
                            </w:r>
                            <w:r w:rsidRPr="00D8577D">
                              <w:rPr>
                                <w:b w:val="0"/>
                                <w:noProof/>
                                <w:lang w:val="en-GB"/>
                              </w:rPr>
                              <w:t>[61]</w:t>
                            </w:r>
                            <w:r>
                              <w:rPr>
                                <w:lang w:val="en-GB"/>
                              </w:rPr>
                              <w:fldChar w:fldCharType="end"/>
                            </w:r>
                          </w:p>
                          <w:p w:rsidR="00A86538" w:rsidRDefault="00A86538" w:rsidP="00DB57E6">
                            <w:pPr>
                              <w:jc w:val="both"/>
                              <w:rPr>
                                <w:u w:val="single"/>
                                <w:lang w:val="en-US"/>
                              </w:rPr>
                            </w:pPr>
                            <w:r w:rsidRPr="00DB57E6">
                              <w:rPr>
                                <w:lang w:val="en-US"/>
                              </w:rPr>
                              <w:t xml:space="preserve">Currently, the FLEKO only contains information about </w:t>
                            </w:r>
                            <w:r>
                              <w:rPr>
                                <w:lang w:val="en-US"/>
                              </w:rPr>
                              <w:t>whole carcass condemnations</w:t>
                            </w:r>
                            <w:r w:rsidRPr="00DB57E6">
                              <w:rPr>
                                <w:lang w:val="en-US"/>
                              </w:rPr>
                              <w:t xml:space="preserve">. </w:t>
                            </w:r>
                            <w:r>
                              <w:rPr>
                                <w:lang w:val="en-US"/>
                              </w:rPr>
                              <w:t>Partial carcass condemnations (PCC)</w:t>
                            </w:r>
                            <w:r w:rsidRPr="00DB57E6">
                              <w:rPr>
                                <w:lang w:val="en-US"/>
                              </w:rPr>
                              <w:t xml:space="preserve"> do occur at a much higher frequency but their declaration to the Federal Office is not compulsory. </w:t>
                            </w:r>
                            <w:r>
                              <w:rPr>
                                <w:lang w:val="en-US"/>
                              </w:rPr>
                              <w:t>As such, each slaughterhouse record PCCs differently in their own systems using different coding systems (an example is provided below).</w:t>
                            </w: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Pr="0075001C" w:rsidRDefault="00A86538" w:rsidP="0075001C">
                            <w:pPr>
                              <w:jc w:val="both"/>
                              <w:rPr>
                                <w:lang w:val="en-US"/>
                              </w:rPr>
                            </w:pPr>
                            <w:r w:rsidRPr="0075001C">
                              <w:rPr>
                                <w:lang w:val="en-US"/>
                              </w:rPr>
                              <w:t xml:space="preserve">Many of these codes can be grouped by organs (see below), some of which (like liver, kidneys or lungs) may be of interest for </w:t>
                            </w:r>
                            <w:proofErr w:type="spellStart"/>
                            <w:r w:rsidRPr="0075001C">
                              <w:rPr>
                                <w:lang w:val="en-US"/>
                              </w:rPr>
                              <w:t>SyS</w:t>
                            </w:r>
                            <w:proofErr w:type="spellEnd"/>
                            <w:r w:rsidRPr="0075001C">
                              <w:rPr>
                                <w:lang w:val="en-US"/>
                              </w:rPr>
                              <w:t>.</w:t>
                            </w: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Pr="0075001C" w:rsidRDefault="00A86538" w:rsidP="0075001C">
                            <w:pPr>
                              <w:jc w:val="both"/>
                              <w:rPr>
                                <w:lang w:val="en-US"/>
                              </w:rPr>
                            </w:pPr>
                            <w:r w:rsidRPr="0075001C">
                              <w:rPr>
                                <w:lang w:val="en-US"/>
                              </w:rPr>
                              <w:t xml:space="preserve">Cattle from the same herd are frequently slaughtered in different slaughterhouses. To allow PCC data to be used for </w:t>
                            </w:r>
                            <w:proofErr w:type="spellStart"/>
                            <w:r>
                              <w:rPr>
                                <w:lang w:val="en-US"/>
                              </w:rPr>
                              <w:t>SyS</w:t>
                            </w:r>
                            <w:proofErr w:type="spellEnd"/>
                            <w:r w:rsidRPr="0075001C">
                              <w:rPr>
                                <w:lang w:val="en-US"/>
                              </w:rPr>
                              <w:t xml:space="preserve"> and early detection, a </w:t>
                            </w:r>
                            <w:proofErr w:type="spellStart"/>
                            <w:r w:rsidRPr="0075001C">
                              <w:rPr>
                                <w:lang w:val="en-US"/>
                              </w:rPr>
                              <w:t>standardised</w:t>
                            </w:r>
                            <w:proofErr w:type="spellEnd"/>
                            <w:r w:rsidRPr="0075001C">
                              <w:rPr>
                                <w:lang w:val="en-US"/>
                              </w:rPr>
                              <w:t xml:space="preserve"> list of reasons for PCC needs to be defined and used nationwide in all slaughterhouses.</w:t>
                            </w:r>
                          </w:p>
                          <w:p w:rsidR="00A86538" w:rsidRDefault="00A86538" w:rsidP="00166865">
                            <w:pPr>
                              <w:rPr>
                                <w:u w:val="single"/>
                                <w:lang w:val="en-US"/>
                              </w:rPr>
                            </w:pPr>
                          </w:p>
                          <w:p w:rsidR="00A86538" w:rsidRDefault="00A86538" w:rsidP="00166865">
                            <w:pPr>
                              <w:rPr>
                                <w:u w:val="single"/>
                                <w:lang w:val="en-US"/>
                              </w:rPr>
                            </w:pPr>
                          </w:p>
                          <w:p w:rsidR="00A86538" w:rsidRPr="00B514A2" w:rsidRDefault="00A86538" w:rsidP="00166865">
                            <w:pPr>
                              <w:rPr>
                                <w:u w:val="single"/>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margin-left:-1.9pt;margin-top:-.65pt;width:458.25pt;height:67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" fillcolor="#ffc">
                <v:textbox>
                  <w:txbxContent>
                    <w:p w:rsidR="00A86538" w:rsidRPr="003B00D7" w:rsidRDefault="00A86538" w:rsidP="003B00D7">
                      <w:pPr>
                        <w:pStyle w:val="Caption"/>
                        <w:rPr>
                          <w:noProof/>
                          <w:lang w:val="en-GB"/>
                        </w:rPr>
                      </w:pPr>
                      <w:r w:rsidRPr="003B00D7">
                        <w:rPr>
                          <w:lang w:val="en-GB"/>
                        </w:rPr>
                        <w:t xml:space="preserve">Box </w:t>
                      </w:r>
                      <w:r>
                        <w:rPr>
                          <w:lang w:val="en-GB"/>
                        </w:rPr>
                        <w:fldChar w:fldCharType="begin"/>
                      </w:r>
                      <w:r>
                        <w:rPr>
                          <w:lang w:val="en-GB"/>
                        </w:rPr>
                        <w:instrText xml:space="preserve"> SEQ Box \* ARABIC </w:instrText>
                      </w:r>
                      <w:r>
                        <w:rPr>
                          <w:lang w:val="en-GB"/>
                        </w:rPr>
                        <w:fldChar w:fldCharType="separate"/>
                      </w:r>
                      <w:r w:rsidR="00AB5D9C">
                        <w:rPr>
                          <w:noProof/>
                          <w:lang w:val="en-GB"/>
                        </w:rPr>
                        <w:t>9</w:t>
                      </w:r>
                      <w:r>
                        <w:rPr>
                          <w:lang w:val="en-GB"/>
                        </w:rPr>
                        <w:fldChar w:fldCharType="end"/>
                      </w:r>
                      <w:r w:rsidRPr="003B00D7">
                        <w:rPr>
                          <w:lang w:val="en-GB"/>
                        </w:rPr>
                        <w:t>: Partial carcass condemnations recorded by slaughterhouses</w:t>
                      </w:r>
                      <w:r>
                        <w:rPr>
                          <w:lang w:val="en-GB"/>
                        </w:rPr>
                        <w:t xml:space="preserve"> </w:t>
                      </w:r>
                      <w:r>
                        <w:rPr>
                          <w:lang w:val="en-GB"/>
                        </w:rPr>
                        <w:fldChar w:fldCharType="begin" w:fldLock="1"/>
                      </w:r>
                      <w:r>
                        <w:rPr>
                          <w:lang w:val="en-GB"/>
                        </w:rPr>
                        <w:instrText>ADDIN CSL_CITATION { "citationItems" : [ { "id" : "ITEM-1", "itemData" : { "DOI" : "10.1016/j.meatsci.2014.11.002", "ISSN" : "03091740", "abstract" : "We obtained partial carcass condemnation (PCC) data for cattle (2009\u20132010) from a Swiss slaughterhouse. Data on whole carcass condemnations (WCC) carried out at the same slaughterhouse over those years were extracted from the national database for meat inspection. We found that given the differences observed in the WCC and PCC time series, it is likely that both indicators respond to different health events in the population and that one cannot be substituted by the other. Because PCC recordings are promising for syndromic surveillance, the meat inspection database should be capable to record both WCC and PCC data in the future. However, a standardised list of reasons for PCC needs to be defined and used nationwide in all slaughterhouses.", "author" : [ { "dropping-particle" : "", "family" : "Vial", "given" : "Flavie", "non-dropping-particle" : "", "parse-names" : false, "suffix" : "" }, { "dropping-particle" : "", "family" : "Reist", "given" : "Martin", "non-dropping-particle" : "", "parse-names" : false, "suffix" : "" } ], "container-title" : "Meat Science", "id" : "ITEM-1", "issued" : { "date-parts" : [ [ "2015", "3" ] ] }, "page" : "48-55", "publisher" : "Elsevier Ltd", "title" : "Comparison of whole carcass condemnation and partial carcass condemnation data for integration in a national syndromic surveillance system: The Swiss experience", "type" : "article-journal", "volume" : "101" }, "uris" : [ "http://www.mendeley.com/documents/?uuid=20a59199-6eb1-4c91-8a57-67aceb909fb3" ] } ], "mendeley" : { "formattedCitation" : "[61]", "plainTextFormattedCitation" : "[61]", "previouslyFormattedCitation" : "[61]" }, "properties" : { "noteIndex" : 0 }, "schema" : "https://github.com/citation-style-language/schema/raw/master/csl-citation.json" }</w:instrText>
                      </w:r>
                      <w:r>
                        <w:rPr>
                          <w:lang w:val="en-GB"/>
                        </w:rPr>
                        <w:fldChar w:fldCharType="separate"/>
                      </w:r>
                      <w:r w:rsidRPr="00D8577D">
                        <w:rPr>
                          <w:b w:val="0"/>
                          <w:noProof/>
                          <w:lang w:val="en-GB"/>
                        </w:rPr>
                        <w:t>[61]</w:t>
                      </w:r>
                      <w:r>
                        <w:rPr>
                          <w:lang w:val="en-GB"/>
                        </w:rPr>
                        <w:fldChar w:fldCharType="end"/>
                      </w:r>
                    </w:p>
                    <w:p w:rsidR="00A86538" w:rsidRDefault="00A86538" w:rsidP="00DB57E6">
                      <w:pPr>
                        <w:jc w:val="both"/>
                        <w:rPr>
                          <w:u w:val="single"/>
                          <w:lang w:val="en-US"/>
                        </w:rPr>
                      </w:pPr>
                      <w:r w:rsidRPr="00DB57E6">
                        <w:rPr>
                          <w:lang w:val="en-US"/>
                        </w:rPr>
                        <w:t xml:space="preserve">Currently, the FLEKO only contains information about </w:t>
                      </w:r>
                      <w:r>
                        <w:rPr>
                          <w:lang w:val="en-US"/>
                        </w:rPr>
                        <w:t>whole carcass condemnations</w:t>
                      </w:r>
                      <w:r w:rsidRPr="00DB57E6">
                        <w:rPr>
                          <w:lang w:val="en-US"/>
                        </w:rPr>
                        <w:t xml:space="preserve">. </w:t>
                      </w:r>
                      <w:r>
                        <w:rPr>
                          <w:lang w:val="en-US"/>
                        </w:rPr>
                        <w:t>Partial carcass condemnations (PCC)</w:t>
                      </w:r>
                      <w:r w:rsidRPr="00DB57E6">
                        <w:rPr>
                          <w:lang w:val="en-US"/>
                        </w:rPr>
                        <w:t xml:space="preserve"> do occur at a much higher frequency but their declaration to the Federal Office is not compulsory. </w:t>
                      </w:r>
                      <w:r>
                        <w:rPr>
                          <w:lang w:val="en-US"/>
                        </w:rPr>
                        <w:t>As such, each slaughterhouse record PCCs differently in their own systems using different coding systems (an example is provided below).</w:t>
                      </w: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Pr="0075001C" w:rsidRDefault="00A86538" w:rsidP="0075001C">
                      <w:pPr>
                        <w:jc w:val="both"/>
                        <w:rPr>
                          <w:lang w:val="en-US"/>
                        </w:rPr>
                      </w:pPr>
                      <w:r w:rsidRPr="0075001C">
                        <w:rPr>
                          <w:lang w:val="en-US"/>
                        </w:rPr>
                        <w:t xml:space="preserve">Many of these codes can be grouped by organs (see below), some of which (like liver, kidneys or lungs) may be of interest for </w:t>
                      </w:r>
                      <w:proofErr w:type="spellStart"/>
                      <w:r w:rsidRPr="0075001C">
                        <w:rPr>
                          <w:lang w:val="en-US"/>
                        </w:rPr>
                        <w:t>SyS</w:t>
                      </w:r>
                      <w:proofErr w:type="spellEnd"/>
                      <w:r w:rsidRPr="0075001C">
                        <w:rPr>
                          <w:lang w:val="en-US"/>
                        </w:rPr>
                        <w:t>.</w:t>
                      </w: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Default="00A86538" w:rsidP="00166865">
                      <w:pPr>
                        <w:rPr>
                          <w:u w:val="single"/>
                          <w:lang w:val="en-US"/>
                        </w:rPr>
                      </w:pPr>
                    </w:p>
                    <w:p w:rsidR="00A86538" w:rsidRPr="0075001C" w:rsidRDefault="00A86538" w:rsidP="0075001C">
                      <w:pPr>
                        <w:jc w:val="both"/>
                        <w:rPr>
                          <w:lang w:val="en-US"/>
                        </w:rPr>
                      </w:pPr>
                      <w:r w:rsidRPr="0075001C">
                        <w:rPr>
                          <w:lang w:val="en-US"/>
                        </w:rPr>
                        <w:t xml:space="preserve">Cattle from the same herd are frequently slaughtered in different slaughterhouses. To allow PCC data to be used for </w:t>
                      </w:r>
                      <w:proofErr w:type="spellStart"/>
                      <w:r>
                        <w:rPr>
                          <w:lang w:val="en-US"/>
                        </w:rPr>
                        <w:t>SyS</w:t>
                      </w:r>
                      <w:proofErr w:type="spellEnd"/>
                      <w:r w:rsidRPr="0075001C">
                        <w:rPr>
                          <w:lang w:val="en-US"/>
                        </w:rPr>
                        <w:t xml:space="preserve"> and early detection, a </w:t>
                      </w:r>
                      <w:proofErr w:type="spellStart"/>
                      <w:r w:rsidRPr="0075001C">
                        <w:rPr>
                          <w:lang w:val="en-US"/>
                        </w:rPr>
                        <w:t>standardised</w:t>
                      </w:r>
                      <w:proofErr w:type="spellEnd"/>
                      <w:r w:rsidRPr="0075001C">
                        <w:rPr>
                          <w:lang w:val="en-US"/>
                        </w:rPr>
                        <w:t xml:space="preserve"> list of reasons for PCC needs to be defined and used nationwide in all slaughterhouses.</w:t>
                      </w:r>
                    </w:p>
                    <w:p w:rsidR="00A86538" w:rsidRDefault="00A86538" w:rsidP="00166865">
                      <w:pPr>
                        <w:rPr>
                          <w:u w:val="single"/>
                          <w:lang w:val="en-US"/>
                        </w:rPr>
                      </w:pPr>
                    </w:p>
                    <w:p w:rsidR="00A86538" w:rsidRDefault="00A86538" w:rsidP="00166865">
                      <w:pPr>
                        <w:rPr>
                          <w:u w:val="single"/>
                          <w:lang w:val="en-US"/>
                        </w:rPr>
                      </w:pPr>
                    </w:p>
                    <w:p w:rsidR="00A86538" w:rsidRPr="00B514A2" w:rsidRDefault="00A86538" w:rsidP="00166865">
                      <w:pPr>
                        <w:rPr>
                          <w:u w:val="single"/>
                          <w:lang w:val="en-US"/>
                        </w:rPr>
                      </w:pPr>
                    </w:p>
                  </w:txbxContent>
                </v:textbox>
              </v:shape>
            </w:pict>
          </mc:Fallback>
        </mc:AlternateContent>
      </w:r>
    </w:p>
    <w:p w:rsidR="00457912" w:rsidRDefault="00457912" w:rsidP="00313D50">
      <w:pPr>
        <w:spacing w:before="120" w:after="0" w:line="360" w:lineRule="auto"/>
        <w:rPr>
          <w:lang w:val="en-GB"/>
        </w:rPr>
      </w:pPr>
    </w:p>
    <w:p w:rsidR="00457912" w:rsidRDefault="00457912" w:rsidP="00313D50">
      <w:pPr>
        <w:spacing w:before="120" w:after="0" w:line="360" w:lineRule="auto"/>
        <w:rPr>
          <w:lang w:val="en-GB"/>
        </w:rPr>
      </w:pPr>
    </w:p>
    <w:p w:rsidR="00457912" w:rsidRDefault="00457912" w:rsidP="00313D50">
      <w:pPr>
        <w:spacing w:before="120" w:after="0" w:line="360" w:lineRule="auto"/>
        <w:rPr>
          <w:lang w:val="en-GB"/>
        </w:rPr>
      </w:pPr>
    </w:p>
    <w:p w:rsidR="00457912" w:rsidRDefault="0075001C" w:rsidP="00313D50">
      <w:pPr>
        <w:spacing w:before="120" w:after="0" w:line="360" w:lineRule="auto"/>
        <w:rPr>
          <w:lang w:val="en-GB"/>
        </w:rPr>
      </w:pPr>
      <w:r>
        <w:rPr>
          <w:noProof/>
          <w:lang w:val="fr-CH" w:eastAsia="fr-CH"/>
        </w:rPr>
        <w:drawing>
          <wp:anchor distT="0" distB="0" distL="114300" distR="114300" simplePos="0" relativeHeight="251729920" behindDoc="1" locked="0" layoutInCell="1" allowOverlap="1" wp14:anchorId="4EF16293" wp14:editId="1D5F7BEB">
            <wp:simplePos x="0" y="0"/>
            <wp:positionH relativeFrom="column">
              <wp:posOffset>1451610</wp:posOffset>
            </wp:positionH>
            <wp:positionV relativeFrom="paragraph">
              <wp:posOffset>34290</wp:posOffset>
            </wp:positionV>
            <wp:extent cx="2638425" cy="2889250"/>
            <wp:effectExtent l="0" t="0" r="9525" b="6350"/>
            <wp:wrapTight wrapText="bothSides">
              <wp:wrapPolygon edited="0">
                <wp:start x="0" y="0"/>
                <wp:lineTo x="0" y="21505"/>
                <wp:lineTo x="21522" y="21505"/>
                <wp:lineTo x="21522" y="0"/>
                <wp:lineTo x="0" y="0"/>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23196" t="21386" r="41249" b="9337"/>
                    <a:stretch/>
                  </pic:blipFill>
                  <pic:spPr bwMode="auto">
                    <a:xfrm>
                      <a:off x="0" y="0"/>
                      <a:ext cx="2638425" cy="288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7912" w:rsidRDefault="00457912" w:rsidP="00313D50">
      <w:pPr>
        <w:spacing w:before="120" w:after="0" w:line="360" w:lineRule="auto"/>
        <w:rPr>
          <w:lang w:val="en-GB"/>
        </w:rPr>
      </w:pPr>
    </w:p>
    <w:p w:rsidR="00457912" w:rsidRDefault="00457912" w:rsidP="00313D50">
      <w:pPr>
        <w:spacing w:before="120" w:after="0" w:line="360" w:lineRule="auto"/>
        <w:rPr>
          <w:lang w:val="en-GB"/>
        </w:rPr>
      </w:pPr>
    </w:p>
    <w:p w:rsidR="00457912" w:rsidRDefault="00457912" w:rsidP="00313D50">
      <w:pPr>
        <w:spacing w:before="120" w:after="0" w:line="360" w:lineRule="auto"/>
        <w:rPr>
          <w:lang w:val="en-GB"/>
        </w:rPr>
      </w:pPr>
    </w:p>
    <w:p w:rsidR="00457912" w:rsidRDefault="00457912" w:rsidP="00313D50">
      <w:pPr>
        <w:spacing w:before="120" w:after="0" w:line="360" w:lineRule="auto"/>
        <w:rPr>
          <w:lang w:val="en-GB"/>
        </w:rPr>
      </w:pPr>
    </w:p>
    <w:p w:rsidR="00457912" w:rsidRDefault="00457912"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75001C" w:rsidP="00313D50">
      <w:pPr>
        <w:spacing w:before="120" w:after="0" w:line="360" w:lineRule="auto"/>
        <w:rPr>
          <w:lang w:val="en-GB"/>
        </w:rPr>
      </w:pPr>
      <w:r>
        <w:rPr>
          <w:noProof/>
          <w:lang w:val="fr-CH" w:eastAsia="fr-CH"/>
        </w:rPr>
        <w:drawing>
          <wp:anchor distT="0" distB="0" distL="114300" distR="114300" simplePos="0" relativeHeight="251698176" behindDoc="1" locked="0" layoutInCell="1" allowOverlap="1" wp14:anchorId="7321AA07" wp14:editId="6D84CF91">
            <wp:simplePos x="0" y="0"/>
            <wp:positionH relativeFrom="column">
              <wp:posOffset>318770</wp:posOffset>
            </wp:positionH>
            <wp:positionV relativeFrom="paragraph">
              <wp:posOffset>49530</wp:posOffset>
            </wp:positionV>
            <wp:extent cx="4733925" cy="2752725"/>
            <wp:effectExtent l="0" t="0" r="9525" b="9525"/>
            <wp:wrapTight wrapText="bothSides">
              <wp:wrapPolygon edited="0">
                <wp:start x="0" y="0"/>
                <wp:lineTo x="0" y="21525"/>
                <wp:lineTo x="21557" y="21525"/>
                <wp:lineTo x="2155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23146" t="39355" r="4937" b="6253"/>
                    <a:stretch/>
                  </pic:blipFill>
                  <pic:spPr bwMode="auto">
                    <a:xfrm>
                      <a:off x="0" y="0"/>
                      <a:ext cx="4733925"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3B00D7" w:rsidP="00313D50">
      <w:pPr>
        <w:spacing w:before="120" w:after="0" w:line="360" w:lineRule="auto"/>
        <w:rPr>
          <w:lang w:val="en-GB"/>
        </w:rPr>
      </w:pPr>
      <w:r w:rsidRPr="0006477F">
        <w:rPr>
          <w:noProof/>
          <w:lang w:val="fr-CH" w:eastAsia="fr-CH"/>
        </w:rPr>
        <w:lastRenderedPageBreak/>
        <mc:AlternateContent>
          <mc:Choice Requires="wps">
            <w:drawing>
              <wp:anchor distT="0" distB="0" distL="114300" distR="114300" simplePos="0" relativeHeight="251726848" behindDoc="1" locked="0" layoutInCell="1" allowOverlap="1" wp14:anchorId="1B1BE5CA" wp14:editId="184B3074">
                <wp:simplePos x="0" y="0"/>
                <wp:positionH relativeFrom="column">
                  <wp:posOffset>-71755</wp:posOffset>
                </wp:positionH>
                <wp:positionV relativeFrom="paragraph">
                  <wp:posOffset>43815</wp:posOffset>
                </wp:positionV>
                <wp:extent cx="5848350" cy="82581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8258175"/>
                        </a:xfrm>
                        <a:prstGeom prst="rect">
                          <a:avLst/>
                        </a:prstGeom>
                        <a:solidFill>
                          <a:srgbClr val="FFFFCC"/>
                        </a:solidFill>
                        <a:ln w="9525">
                          <a:solidFill>
                            <a:srgbClr val="000000"/>
                          </a:solidFill>
                          <a:miter lim="800000"/>
                          <a:headEnd/>
                          <a:tailEnd/>
                        </a:ln>
                      </wps:spPr>
                      <wps:txbx>
                        <w:txbxContent>
                          <w:p w:rsidR="00A86538" w:rsidRDefault="00A86538" w:rsidP="00E63425">
                            <w:pPr>
                              <w:rPr>
                                <w:noProof/>
                                <w:lang w:val="en-US" w:eastAsia="fr-CH"/>
                              </w:rPr>
                            </w:pPr>
                            <w:r w:rsidRPr="009208BA">
                              <w:rPr>
                                <w:b/>
                                <w:bCs/>
                                <w:color w:val="000000" w:themeColor="text1"/>
                                <w:sz w:val="20"/>
                                <w:szCs w:val="18"/>
                                <w:lang w:val="en-GB"/>
                              </w:rPr>
                              <w:t xml:space="preserve">Box </w:t>
                            </w:r>
                            <w:r w:rsidRPr="009208BA">
                              <w:rPr>
                                <w:b/>
                                <w:bCs/>
                                <w:color w:val="000000" w:themeColor="text1"/>
                                <w:sz w:val="20"/>
                                <w:szCs w:val="18"/>
                                <w:lang w:val="en-GB"/>
                              </w:rPr>
                              <w:fldChar w:fldCharType="begin"/>
                            </w:r>
                            <w:r w:rsidRPr="009208BA">
                              <w:rPr>
                                <w:b/>
                                <w:bCs/>
                                <w:color w:val="000000" w:themeColor="text1"/>
                                <w:sz w:val="20"/>
                                <w:szCs w:val="18"/>
                                <w:lang w:val="en-GB"/>
                              </w:rPr>
                              <w:instrText xml:space="preserve"> SEQ Box \* ARABIC </w:instrText>
                            </w:r>
                            <w:r w:rsidRPr="009208BA">
                              <w:rPr>
                                <w:b/>
                                <w:bCs/>
                                <w:color w:val="000000" w:themeColor="text1"/>
                                <w:sz w:val="20"/>
                                <w:szCs w:val="18"/>
                                <w:lang w:val="en-GB"/>
                              </w:rPr>
                              <w:fldChar w:fldCharType="separate"/>
                            </w:r>
                            <w:r w:rsidR="00AB5D9C">
                              <w:rPr>
                                <w:b/>
                                <w:bCs/>
                                <w:noProof/>
                                <w:color w:val="000000" w:themeColor="text1"/>
                                <w:sz w:val="20"/>
                                <w:szCs w:val="18"/>
                                <w:lang w:val="en-GB"/>
                              </w:rPr>
                              <w:t>10</w:t>
                            </w:r>
                            <w:r w:rsidRPr="009208BA">
                              <w:rPr>
                                <w:b/>
                                <w:bCs/>
                                <w:color w:val="000000" w:themeColor="text1"/>
                                <w:sz w:val="20"/>
                                <w:szCs w:val="18"/>
                                <w:lang w:val="en-GB"/>
                              </w:rPr>
                              <w:fldChar w:fldCharType="end"/>
                            </w:r>
                            <w:r w:rsidRPr="00832A8F">
                              <w:rPr>
                                <w:b/>
                                <w:bCs/>
                                <w:color w:val="000000" w:themeColor="text1"/>
                                <w:sz w:val="20"/>
                                <w:szCs w:val="18"/>
                                <w:lang w:val="en-GB"/>
                              </w:rPr>
                              <w:t>:</w:t>
                            </w:r>
                            <w:r w:rsidRPr="00832A8F">
                              <w:rPr>
                                <w:b/>
                                <w:lang w:val="en-US"/>
                              </w:rPr>
                              <w:t xml:space="preserve"> </w:t>
                            </w:r>
                            <w:proofErr w:type="spellStart"/>
                            <w:r w:rsidRPr="00832A8F">
                              <w:rPr>
                                <w:b/>
                                <w:lang w:val="en-US"/>
                              </w:rPr>
                              <w:t>SSynCAHD</w:t>
                            </w:r>
                            <w:proofErr w:type="spellEnd"/>
                            <w:r w:rsidRPr="00832A8F">
                              <w:rPr>
                                <w:b/>
                                <w:lang w:val="en-US"/>
                              </w:rPr>
                              <w:t xml:space="preserve"> - Development of </w:t>
                            </w:r>
                            <w:proofErr w:type="gramStart"/>
                            <w:r w:rsidRPr="00832A8F">
                              <w:rPr>
                                <w:b/>
                                <w:lang w:val="en-US"/>
                              </w:rPr>
                              <w:t>an ontology</w:t>
                            </w:r>
                            <w:proofErr w:type="gramEnd"/>
                            <w:r w:rsidRPr="00832A8F">
                              <w:rPr>
                                <w:b/>
                                <w:lang w:val="en-US"/>
                              </w:rPr>
                              <w:t xml:space="preserve"> for syndromic classification of animal health data</w:t>
                            </w:r>
                          </w:p>
                          <w:p w:rsidR="00A86538" w:rsidRDefault="00A86538" w:rsidP="00E63425">
                            <w:pPr>
                              <w:spacing w:after="0" w:line="360" w:lineRule="auto"/>
                              <w:jc w:val="both"/>
                              <w:rPr>
                                <w:lang w:val="en-GB"/>
                              </w:rPr>
                            </w:pPr>
                            <w:r w:rsidRPr="00F64DC4">
                              <w:rPr>
                                <w:lang w:val="en-GB"/>
                              </w:rPr>
                              <w:t xml:space="preserve">The National Veterinary Institute in Sweden (SVA), in collaboration with researchers from the Centre for Veterinary Epidemiological Research (CVER) in the Atlantic </w:t>
                            </w:r>
                            <w:proofErr w:type="spellStart"/>
                            <w:r w:rsidRPr="00F64DC4">
                              <w:rPr>
                                <w:lang w:val="en-GB"/>
                              </w:rPr>
                              <w:t>Veterinay</w:t>
                            </w:r>
                            <w:proofErr w:type="spellEnd"/>
                            <w:r w:rsidRPr="00F64DC4">
                              <w:rPr>
                                <w:lang w:val="en-GB"/>
                              </w:rPr>
                              <w:t xml:space="preserve"> College in Canada, the Veterinary Public Health Institute (VPHI) from the University of Bern, Switzerland, and the French National Institute of Agronomic Research (INRA), have launched a project entitled “Standardising Syndromic Classification in Animal Health Data (</w:t>
                            </w:r>
                            <w:proofErr w:type="spellStart"/>
                            <w:r w:rsidRPr="00F64DC4">
                              <w:rPr>
                                <w:lang w:val="en-GB"/>
                              </w:rPr>
                              <w:t>SSynCAHD</w:t>
                            </w:r>
                            <w:proofErr w:type="spellEnd"/>
                            <w:r w:rsidRPr="00F64DC4">
                              <w:rPr>
                                <w:lang w:val="en-GB"/>
                              </w:rPr>
                              <w:t xml:space="preserve">)”. Recognizing that institutions will continue to record animal health data according to their own standards and vocabularies, and recognizing also that data sharing across countries is not easily achievable, </w:t>
                            </w:r>
                            <w:proofErr w:type="spellStart"/>
                            <w:r w:rsidRPr="00F64DC4">
                              <w:rPr>
                                <w:lang w:val="en-GB"/>
                              </w:rPr>
                              <w:t>SSynCAHD</w:t>
                            </w:r>
                            <w:proofErr w:type="spellEnd"/>
                            <w:r w:rsidRPr="00F64DC4">
                              <w:rPr>
                                <w:lang w:val="en-GB"/>
                              </w:rPr>
                              <w:t xml:space="preserve"> proposes to harmonise syndromic surveillance data use rather than data recording. That would be achieved by standardising the classification of records into syndromes. The advantages would include: an ability to achieve syndromic classification from different sources of data which are (and will continue to be) recorded using the institution’s own vocabulary; the ability to compare VSS system outputs; and the more timely development of VSS systems.</w:t>
                            </w:r>
                          </w:p>
                          <w:p w:rsidR="00A86538" w:rsidRPr="00F64DC4" w:rsidRDefault="00A86538" w:rsidP="00E63425">
                            <w:pPr>
                              <w:spacing w:after="0" w:line="360" w:lineRule="auto"/>
                              <w:jc w:val="both"/>
                              <w:rPr>
                                <w:lang w:val="en-GB"/>
                              </w:rPr>
                            </w:pPr>
                          </w:p>
                          <w:p w:rsidR="00A86538" w:rsidRDefault="00A86538" w:rsidP="00E63425">
                            <w:pPr>
                              <w:spacing w:after="0" w:line="360" w:lineRule="auto"/>
                              <w:jc w:val="both"/>
                              <w:rPr>
                                <w:u w:val="single"/>
                                <w:lang w:val="en-US"/>
                              </w:rPr>
                            </w:pPr>
                            <w:r w:rsidRPr="00F64DC4">
                              <w:rPr>
                                <w:lang w:val="en-GB"/>
                              </w:rPr>
                              <w:t xml:space="preserve">In order to achieve that, </w:t>
                            </w:r>
                            <w:proofErr w:type="spellStart"/>
                            <w:r w:rsidRPr="00F64DC4">
                              <w:rPr>
                                <w:lang w:val="en-GB"/>
                              </w:rPr>
                              <w:t>SSynCAHD</w:t>
                            </w:r>
                            <w:proofErr w:type="spellEnd"/>
                            <w:r w:rsidRPr="00F64DC4">
                              <w:rPr>
                                <w:lang w:val="en-GB"/>
                              </w:rPr>
                              <w:t xml:space="preserve"> will make use of current technologies of information management and sharing, which are aimed at promoting intelligent access to data. In particular, </w:t>
                            </w:r>
                            <w:proofErr w:type="spellStart"/>
                            <w:r w:rsidRPr="00F64DC4">
                              <w:rPr>
                                <w:lang w:val="en-GB"/>
                              </w:rPr>
                              <w:t>SSynCAHD</w:t>
                            </w:r>
                            <w:proofErr w:type="spellEnd"/>
                            <w:r w:rsidRPr="00F64DC4">
                              <w:rPr>
                                <w:lang w:val="en-GB"/>
                              </w:rPr>
                              <w:t xml:space="preserve"> will be informed by the latest thinking relating to the Semantic Web, which supports the development of frameworks to maximize the potential of data sharing and reuse.</w:t>
                            </w: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Pr="00B514A2" w:rsidRDefault="00A86538" w:rsidP="00E63425">
                            <w:pPr>
                              <w:rPr>
                                <w:u w:val="single"/>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5.65pt;margin-top:3.45pt;width:460.5pt;height:650.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" fillcolor="#ffc">
                <v:textbox>
                  <w:txbxContent>
                    <w:p w:rsidR="00A86538" w:rsidRDefault="00A86538" w:rsidP="00E63425">
                      <w:pPr>
                        <w:rPr>
                          <w:noProof/>
                          <w:lang w:val="en-US" w:eastAsia="fr-CH"/>
                        </w:rPr>
                      </w:pPr>
                      <w:r w:rsidRPr="009208BA">
                        <w:rPr>
                          <w:b/>
                          <w:bCs/>
                          <w:color w:val="000000" w:themeColor="text1"/>
                          <w:sz w:val="20"/>
                          <w:szCs w:val="18"/>
                          <w:lang w:val="en-GB"/>
                        </w:rPr>
                        <w:t xml:space="preserve">Box </w:t>
                      </w:r>
                      <w:r w:rsidRPr="009208BA">
                        <w:rPr>
                          <w:b/>
                          <w:bCs/>
                          <w:color w:val="000000" w:themeColor="text1"/>
                          <w:sz w:val="20"/>
                          <w:szCs w:val="18"/>
                          <w:lang w:val="en-GB"/>
                        </w:rPr>
                        <w:fldChar w:fldCharType="begin"/>
                      </w:r>
                      <w:r w:rsidRPr="009208BA">
                        <w:rPr>
                          <w:b/>
                          <w:bCs/>
                          <w:color w:val="000000" w:themeColor="text1"/>
                          <w:sz w:val="20"/>
                          <w:szCs w:val="18"/>
                          <w:lang w:val="en-GB"/>
                        </w:rPr>
                        <w:instrText xml:space="preserve"> SEQ Box \* ARABIC </w:instrText>
                      </w:r>
                      <w:r w:rsidRPr="009208BA">
                        <w:rPr>
                          <w:b/>
                          <w:bCs/>
                          <w:color w:val="000000" w:themeColor="text1"/>
                          <w:sz w:val="20"/>
                          <w:szCs w:val="18"/>
                          <w:lang w:val="en-GB"/>
                        </w:rPr>
                        <w:fldChar w:fldCharType="separate"/>
                      </w:r>
                      <w:r w:rsidR="00AB5D9C">
                        <w:rPr>
                          <w:b/>
                          <w:bCs/>
                          <w:noProof/>
                          <w:color w:val="000000" w:themeColor="text1"/>
                          <w:sz w:val="20"/>
                          <w:szCs w:val="18"/>
                          <w:lang w:val="en-GB"/>
                        </w:rPr>
                        <w:t>10</w:t>
                      </w:r>
                      <w:r w:rsidRPr="009208BA">
                        <w:rPr>
                          <w:b/>
                          <w:bCs/>
                          <w:color w:val="000000" w:themeColor="text1"/>
                          <w:sz w:val="20"/>
                          <w:szCs w:val="18"/>
                          <w:lang w:val="en-GB"/>
                        </w:rPr>
                        <w:fldChar w:fldCharType="end"/>
                      </w:r>
                      <w:r w:rsidRPr="00832A8F">
                        <w:rPr>
                          <w:b/>
                          <w:bCs/>
                          <w:color w:val="000000" w:themeColor="text1"/>
                          <w:sz w:val="20"/>
                          <w:szCs w:val="18"/>
                          <w:lang w:val="en-GB"/>
                        </w:rPr>
                        <w:t>:</w:t>
                      </w:r>
                      <w:r w:rsidRPr="00832A8F">
                        <w:rPr>
                          <w:b/>
                          <w:lang w:val="en-US"/>
                        </w:rPr>
                        <w:t xml:space="preserve"> </w:t>
                      </w:r>
                      <w:proofErr w:type="spellStart"/>
                      <w:r w:rsidRPr="00832A8F">
                        <w:rPr>
                          <w:b/>
                          <w:lang w:val="en-US"/>
                        </w:rPr>
                        <w:t>SSynCAHD</w:t>
                      </w:r>
                      <w:proofErr w:type="spellEnd"/>
                      <w:r w:rsidRPr="00832A8F">
                        <w:rPr>
                          <w:b/>
                          <w:lang w:val="en-US"/>
                        </w:rPr>
                        <w:t xml:space="preserve"> - Development of </w:t>
                      </w:r>
                      <w:proofErr w:type="gramStart"/>
                      <w:r w:rsidRPr="00832A8F">
                        <w:rPr>
                          <w:b/>
                          <w:lang w:val="en-US"/>
                        </w:rPr>
                        <w:t>an ontology</w:t>
                      </w:r>
                      <w:proofErr w:type="gramEnd"/>
                      <w:r w:rsidRPr="00832A8F">
                        <w:rPr>
                          <w:b/>
                          <w:lang w:val="en-US"/>
                        </w:rPr>
                        <w:t xml:space="preserve"> for syndromic classification of animal health data</w:t>
                      </w:r>
                    </w:p>
                    <w:p w:rsidR="00A86538" w:rsidRDefault="00A86538" w:rsidP="00E63425">
                      <w:pPr>
                        <w:spacing w:after="0" w:line="360" w:lineRule="auto"/>
                        <w:jc w:val="both"/>
                        <w:rPr>
                          <w:lang w:val="en-GB"/>
                        </w:rPr>
                      </w:pPr>
                      <w:r w:rsidRPr="00F64DC4">
                        <w:rPr>
                          <w:lang w:val="en-GB"/>
                        </w:rPr>
                        <w:t xml:space="preserve">The National Veterinary Institute in Sweden (SVA), in collaboration with researchers from the Centre for Veterinary Epidemiological Research (CVER) in the Atlantic </w:t>
                      </w:r>
                      <w:proofErr w:type="spellStart"/>
                      <w:r w:rsidRPr="00F64DC4">
                        <w:rPr>
                          <w:lang w:val="en-GB"/>
                        </w:rPr>
                        <w:t>Veterinay</w:t>
                      </w:r>
                      <w:proofErr w:type="spellEnd"/>
                      <w:r w:rsidRPr="00F64DC4">
                        <w:rPr>
                          <w:lang w:val="en-GB"/>
                        </w:rPr>
                        <w:t xml:space="preserve"> College in Canada, the Veterinary Public Health Institute (VPHI) from the University of Bern, Switzerland, and the French National Institute of Agronomic Research (INRA), have launched a project entitled “Standardising Syndromic Classification in Animal Health Data (</w:t>
                      </w:r>
                      <w:proofErr w:type="spellStart"/>
                      <w:r w:rsidRPr="00F64DC4">
                        <w:rPr>
                          <w:lang w:val="en-GB"/>
                        </w:rPr>
                        <w:t>SSynCAHD</w:t>
                      </w:r>
                      <w:proofErr w:type="spellEnd"/>
                      <w:r w:rsidRPr="00F64DC4">
                        <w:rPr>
                          <w:lang w:val="en-GB"/>
                        </w:rPr>
                        <w:t xml:space="preserve">)”. Recognizing that institutions will continue to record animal health data according to their own standards and vocabularies, and recognizing also that data sharing across countries is not easily achievable, </w:t>
                      </w:r>
                      <w:proofErr w:type="spellStart"/>
                      <w:r w:rsidRPr="00F64DC4">
                        <w:rPr>
                          <w:lang w:val="en-GB"/>
                        </w:rPr>
                        <w:t>SSynCAHD</w:t>
                      </w:r>
                      <w:proofErr w:type="spellEnd"/>
                      <w:r w:rsidRPr="00F64DC4">
                        <w:rPr>
                          <w:lang w:val="en-GB"/>
                        </w:rPr>
                        <w:t xml:space="preserve"> proposes to harmonise syndromic surveillance data use rather than data recording. That would be achieved by standardising the classification of records into syndromes. The advantages would include: an ability to achieve syndromic classification from different sources of data which are (and will continue to be) recorded using the institution’s own vocabulary; the ability to compare VSS system outputs; and the more timely development of VSS systems.</w:t>
                      </w:r>
                    </w:p>
                    <w:p w:rsidR="00A86538" w:rsidRPr="00F64DC4" w:rsidRDefault="00A86538" w:rsidP="00E63425">
                      <w:pPr>
                        <w:spacing w:after="0" w:line="360" w:lineRule="auto"/>
                        <w:jc w:val="both"/>
                        <w:rPr>
                          <w:lang w:val="en-GB"/>
                        </w:rPr>
                      </w:pPr>
                    </w:p>
                    <w:p w:rsidR="00A86538" w:rsidRDefault="00A86538" w:rsidP="00E63425">
                      <w:pPr>
                        <w:spacing w:after="0" w:line="360" w:lineRule="auto"/>
                        <w:jc w:val="both"/>
                        <w:rPr>
                          <w:u w:val="single"/>
                          <w:lang w:val="en-US"/>
                        </w:rPr>
                      </w:pPr>
                      <w:r w:rsidRPr="00F64DC4">
                        <w:rPr>
                          <w:lang w:val="en-GB"/>
                        </w:rPr>
                        <w:t xml:space="preserve">In order to achieve that, </w:t>
                      </w:r>
                      <w:proofErr w:type="spellStart"/>
                      <w:r w:rsidRPr="00F64DC4">
                        <w:rPr>
                          <w:lang w:val="en-GB"/>
                        </w:rPr>
                        <w:t>SSynCAHD</w:t>
                      </w:r>
                      <w:proofErr w:type="spellEnd"/>
                      <w:r w:rsidRPr="00F64DC4">
                        <w:rPr>
                          <w:lang w:val="en-GB"/>
                        </w:rPr>
                        <w:t xml:space="preserve"> will make use of current technologies of information management and sharing, which are aimed at promoting intelligent access to data. In particular, </w:t>
                      </w:r>
                      <w:proofErr w:type="spellStart"/>
                      <w:r w:rsidRPr="00F64DC4">
                        <w:rPr>
                          <w:lang w:val="en-GB"/>
                        </w:rPr>
                        <w:t>SSynCAHD</w:t>
                      </w:r>
                      <w:proofErr w:type="spellEnd"/>
                      <w:r w:rsidRPr="00F64DC4">
                        <w:rPr>
                          <w:lang w:val="en-GB"/>
                        </w:rPr>
                        <w:t xml:space="preserve"> will be informed by the latest thinking relating to the Semantic Web, which supports the development of frameworks to maximize the potential of data sharing and reuse.</w:t>
                      </w: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Default="00A86538" w:rsidP="00E63425">
                      <w:pPr>
                        <w:spacing w:after="0" w:line="360" w:lineRule="auto"/>
                        <w:rPr>
                          <w:u w:val="single"/>
                          <w:lang w:val="en-US"/>
                        </w:rPr>
                      </w:pPr>
                    </w:p>
                    <w:p w:rsidR="00A86538" w:rsidRPr="00B514A2" w:rsidRDefault="00A86538" w:rsidP="00E63425">
                      <w:pPr>
                        <w:rPr>
                          <w:u w:val="single"/>
                          <w:lang w:val="en-US"/>
                        </w:rPr>
                      </w:pPr>
                    </w:p>
                  </w:txbxContent>
                </v:textbox>
              </v:shape>
            </w:pict>
          </mc:Fallback>
        </mc:AlternateContent>
      </w:r>
    </w:p>
    <w:p w:rsidR="00166865" w:rsidRDefault="00166865" w:rsidP="00313D50">
      <w:pPr>
        <w:spacing w:before="120" w:after="0" w:line="360" w:lineRule="auto"/>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E63425" w:rsidP="00457912">
      <w:pPr>
        <w:spacing w:before="120" w:after="0" w:line="360" w:lineRule="auto"/>
        <w:jc w:val="both"/>
        <w:rPr>
          <w:lang w:val="en-GB"/>
        </w:rPr>
      </w:pPr>
    </w:p>
    <w:p w:rsidR="00E63425" w:rsidRDefault="003B00D7" w:rsidP="00457912">
      <w:pPr>
        <w:spacing w:before="120" w:after="0" w:line="360" w:lineRule="auto"/>
        <w:jc w:val="both"/>
        <w:rPr>
          <w:lang w:val="en-GB"/>
        </w:rPr>
      </w:pPr>
      <w:r>
        <w:rPr>
          <w:noProof/>
          <w:lang w:val="fr-CH" w:eastAsia="fr-CH"/>
        </w:rPr>
        <w:drawing>
          <wp:anchor distT="0" distB="0" distL="114300" distR="114300" simplePos="0" relativeHeight="251728896" behindDoc="1" locked="0" layoutInCell="1" allowOverlap="1" wp14:anchorId="178EA337" wp14:editId="56183CFC">
            <wp:simplePos x="0" y="0"/>
            <wp:positionH relativeFrom="column">
              <wp:posOffset>-15240</wp:posOffset>
            </wp:positionH>
            <wp:positionV relativeFrom="paragraph">
              <wp:posOffset>377190</wp:posOffset>
            </wp:positionV>
            <wp:extent cx="5727700" cy="3095625"/>
            <wp:effectExtent l="0" t="0" r="6350" b="9525"/>
            <wp:wrapTight wrapText="bothSides">
              <wp:wrapPolygon edited="0">
                <wp:start x="0" y="0"/>
                <wp:lineTo x="0" y="21534"/>
                <wp:lineTo x="21552" y="21534"/>
                <wp:lineTo x="215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34227" t="39707" r="20798" b="17058"/>
                    <a:stretch/>
                  </pic:blipFill>
                  <pic:spPr bwMode="auto">
                    <a:xfrm>
                      <a:off x="0" y="0"/>
                      <a:ext cx="5727700" cy="3095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3425" w:rsidRDefault="00E63425" w:rsidP="00457912">
      <w:pPr>
        <w:spacing w:before="120" w:after="0" w:line="360" w:lineRule="auto"/>
        <w:jc w:val="both"/>
        <w:rPr>
          <w:lang w:val="en-GB"/>
        </w:rPr>
      </w:pPr>
    </w:p>
    <w:p w:rsidR="0077401C" w:rsidRPr="007C0CC1" w:rsidRDefault="0077401C" w:rsidP="00457912">
      <w:pPr>
        <w:spacing w:before="120" w:after="0" w:line="360" w:lineRule="auto"/>
        <w:jc w:val="both"/>
        <w:rPr>
          <w:lang w:val="en-GB"/>
        </w:rPr>
      </w:pPr>
      <w:r w:rsidRPr="007C0CC1">
        <w:rPr>
          <w:lang w:val="en-GB"/>
        </w:rPr>
        <w:lastRenderedPageBreak/>
        <w:t xml:space="preserve">Syndromes vary considerably, from non-specific surrogates for disease to very specific case definitions that could be used for detecting an outbreak of a single disease or for disease intelligence during an outbreak. Defining syndromes will be dependent on purpose of the </w:t>
      </w:r>
      <w:proofErr w:type="spellStart"/>
      <w:r w:rsidRPr="007C0CC1">
        <w:rPr>
          <w:lang w:val="en-GB"/>
        </w:rPr>
        <w:t>SyS</w:t>
      </w:r>
      <w:proofErr w:type="spellEnd"/>
      <w:r w:rsidRPr="007C0CC1">
        <w:rPr>
          <w:lang w:val="en-GB"/>
        </w:rPr>
        <w:t xml:space="preserve"> and the contextual information present in the data. For SNS </w:t>
      </w:r>
      <w:proofErr w:type="spellStart"/>
      <w:r w:rsidRPr="007C0CC1">
        <w:rPr>
          <w:lang w:val="en-GB"/>
        </w:rPr>
        <w:t>SyS</w:t>
      </w:r>
      <w:proofErr w:type="spellEnd"/>
      <w:r w:rsidRPr="007C0CC1">
        <w:rPr>
          <w:lang w:val="en-GB"/>
        </w:rPr>
        <w:t xml:space="preserve">, the syndromic information is by definition non-specific. In addition, the contextual information in the data may be limited and this may restrict the range of available syndromes. In the example of the counts of dead animals picked up by a rendering company, the only syndrome available in the data may be the count of dead animals per unit of time. For data that are used for SBS </w:t>
      </w:r>
      <w:proofErr w:type="spellStart"/>
      <w:r w:rsidRPr="007C0CC1">
        <w:rPr>
          <w:lang w:val="en-GB"/>
        </w:rPr>
        <w:t>SyS</w:t>
      </w:r>
      <w:proofErr w:type="spellEnd"/>
      <w:r w:rsidRPr="007C0CC1">
        <w:rPr>
          <w:lang w:val="en-GB"/>
        </w:rPr>
        <w:t xml:space="preserve"> such as veterinary practitioner data there may be a lot of contextual information present and it may be possible to subset the data into more specific syndromes-time series. In the diarrhoea example above, if the age of the pigs were available the specificity of the syndrome could be increased by monitoring the counts of acute diarrhoea in neonatal piglets less than 2 weeks of age. Since many gastrointestinal pathogens of pigs are age</w:t>
      </w:r>
      <w:r w:rsidR="00457912">
        <w:rPr>
          <w:lang w:val="en-GB"/>
        </w:rPr>
        <w:t>-</w:t>
      </w:r>
      <w:r w:rsidRPr="007C0CC1">
        <w:rPr>
          <w:lang w:val="en-GB"/>
        </w:rPr>
        <w:t>related this would narrow the number of diseases detected by the syndrome-time series considerably. If information about the within litter prevalence of diarrhoea in neonatal piglets was available, it could be possible to be even more specific by including only farms where neonatal piglets had diarrhoea with very high prevalence. This would further restrict the number of pathogens that could potentially be detected by the syndrome-time series. Other factors that may be used to subset the data include the production type, for instance dairy versus beef for cattle, or the geographic region (</w:t>
      </w:r>
      <w:r w:rsidR="00457912">
        <w:rPr>
          <w:lang w:val="en-GB"/>
        </w:rPr>
        <w:t>community versus canton</w:t>
      </w:r>
      <w:r w:rsidRPr="007C0CC1">
        <w:rPr>
          <w:lang w:val="en-GB"/>
        </w:rPr>
        <w:t xml:space="preserve"> versus country).</w:t>
      </w:r>
    </w:p>
    <w:p w:rsidR="00166865" w:rsidRDefault="00166865" w:rsidP="00457912">
      <w:pPr>
        <w:spacing w:before="120" w:after="0" w:line="360" w:lineRule="auto"/>
        <w:jc w:val="both"/>
        <w:rPr>
          <w:lang w:val="en-GB"/>
        </w:rPr>
      </w:pPr>
    </w:p>
    <w:p w:rsidR="00F46E8A" w:rsidRPr="007C0CC1" w:rsidRDefault="00F46E8A" w:rsidP="00457912">
      <w:pPr>
        <w:spacing w:before="120" w:after="0" w:line="360" w:lineRule="auto"/>
        <w:jc w:val="both"/>
        <w:rPr>
          <w:lang w:val="en-GB"/>
        </w:rPr>
      </w:pPr>
      <w:r w:rsidRPr="007C0CC1">
        <w:rPr>
          <w:lang w:val="en-GB"/>
        </w:rPr>
        <w:t>It should be noted that event detection algorithms are statistical tests that are run on each time series with each time unit of analysis. Most importantly, they are subject to error. Sub-setting the data into more narrowly defined syndrome-time series may have the desired effect of increasing the specificity of each syndrome-time series by reducing the number of diseases detected, but it will increase the total number of syndrome-time series that must be tested. For a fixed value of statistical significance, increasing the number of tests run every time period will increase the number of false positive results generated by the whole system. Raising the level of statistical significance for each algorithm may not be the best solution as this will reduce the sensitivity of each individual algorithm</w:t>
      </w:r>
    </w:p>
    <w:p w:rsidR="00F46E8A" w:rsidRPr="007C0CC1" w:rsidRDefault="00F46E8A" w:rsidP="00457912">
      <w:pPr>
        <w:spacing w:before="120" w:after="0" w:line="360" w:lineRule="auto"/>
        <w:jc w:val="both"/>
        <w:rPr>
          <w:lang w:val="en-GB"/>
        </w:rPr>
      </w:pPr>
    </w:p>
    <w:p w:rsidR="00F46E8A" w:rsidRPr="007C0CC1" w:rsidRDefault="00F46E8A" w:rsidP="00457912">
      <w:pPr>
        <w:spacing w:before="120" w:after="0" w:line="360" w:lineRule="auto"/>
        <w:jc w:val="both"/>
        <w:rPr>
          <w:lang w:val="en-GB"/>
        </w:rPr>
      </w:pPr>
      <w:r w:rsidRPr="007C0CC1">
        <w:rPr>
          <w:lang w:val="en-GB"/>
        </w:rPr>
        <w:t xml:space="preserve">Using well defined and accepted terminology for defining syndromes is important for all stakeholders including those who enter the data, surveillance epidemiologists, and the decision makers who use the information generated from the data. In addition commonly accepted definitions for syndromes </w:t>
      </w:r>
      <w:r w:rsidRPr="007C0CC1">
        <w:rPr>
          <w:lang w:val="en-GB"/>
        </w:rPr>
        <w:lastRenderedPageBreak/>
        <w:t xml:space="preserve">and other terms are necessary for comparing </w:t>
      </w:r>
      <w:proofErr w:type="spellStart"/>
      <w:r w:rsidRPr="007C0CC1">
        <w:rPr>
          <w:lang w:val="en-GB"/>
        </w:rPr>
        <w:t>SyS</w:t>
      </w:r>
      <w:proofErr w:type="spellEnd"/>
      <w:r w:rsidRPr="007C0CC1">
        <w:rPr>
          <w:lang w:val="en-GB"/>
        </w:rPr>
        <w:t xml:space="preserve"> findings across jurisdictions. Case definitions might exist for a variety of health-related events under surveillance (e.g. in the Systematized Nomenclature of Veterinary Medicine SNOVET) as they do</w:t>
      </w:r>
      <w:r w:rsidR="00956DB9">
        <w:rPr>
          <w:lang w:val="en-GB"/>
        </w:rPr>
        <w:t xml:space="preserve"> in public health surveillance </w:t>
      </w:r>
      <w:r w:rsidR="00956DB9">
        <w:rPr>
          <w:lang w:val="en-GB"/>
        </w:rPr>
        <w:fldChar w:fldCharType="begin" w:fldLock="1"/>
      </w:r>
      <w:r w:rsidR="004E6C92">
        <w:rPr>
          <w:lang w:val="en-GB"/>
        </w:rPr>
        <w:instrText>ADDIN CSL_CITATION { "citationItems" : [ { "id" : "ITEM-1", "itemData" : { "author" : [ { "dropping-particle" : "", "family" : "CDC", "given" : "", "non-dropping-particle" : "", "parse-names" : false, "suffix" : "" } ], "container-title" : "Morbidity and Mortality Weekly Report (MMWR)", "id" : "ITEM-1", "issued" : { "date-parts" : [ [ "1997" ] ] }, "page" : "1-55", "title" : "Case definitions for infectious conditions under public health surveillance.", "type" : "article-journal", "volume" : "46" }, "uris" : [ "http://www.mendeley.com/documents/?uuid=d71cbdd2-e45c-458d-8c79-26fbe5ed2b89" ] } ], "mendeley" : { "formattedCitation" : "[41]", "plainTextFormattedCitation" : "[41]", "previouslyFormattedCitation" : "[41]" }, "properties" : { "noteIndex" : 0 }, "schema" : "https://github.com/citation-style-language/schema/raw/master/csl-citation.json" }</w:instrText>
      </w:r>
      <w:r w:rsidR="00956DB9">
        <w:rPr>
          <w:lang w:val="en-GB"/>
        </w:rPr>
        <w:fldChar w:fldCharType="separate"/>
      </w:r>
      <w:r w:rsidR="00D8577D" w:rsidRPr="00D8577D">
        <w:rPr>
          <w:noProof/>
          <w:lang w:val="en-GB"/>
        </w:rPr>
        <w:t>[41]</w:t>
      </w:r>
      <w:r w:rsidR="00956DB9">
        <w:rPr>
          <w:lang w:val="en-GB"/>
        </w:rPr>
        <w:fldChar w:fldCharType="end"/>
      </w:r>
      <w:r w:rsidRPr="007C0CC1">
        <w:rPr>
          <w:lang w:val="en-GB"/>
        </w:rPr>
        <w:t>. If an official definition does not exist, one must be agreed upon by the system users (a sort of gold standard).</w:t>
      </w:r>
    </w:p>
    <w:p w:rsidR="00F46E8A" w:rsidRDefault="00F46E8A" w:rsidP="00313D50">
      <w:pPr>
        <w:spacing w:before="120" w:after="0" w:line="360" w:lineRule="auto"/>
        <w:rPr>
          <w:lang w:val="en-GB"/>
        </w:rPr>
      </w:pPr>
    </w:p>
    <w:p w:rsidR="007C0CC1" w:rsidRDefault="007C0CC1" w:rsidP="00313D50">
      <w:pPr>
        <w:pStyle w:val="Heading3"/>
        <w:spacing w:before="120" w:line="360" w:lineRule="auto"/>
        <w:rPr>
          <w:lang w:val="en-GB"/>
        </w:rPr>
      </w:pPr>
      <w:bookmarkStart w:id="11" w:name="_Toc420928167"/>
      <w:r>
        <w:rPr>
          <w:lang w:val="en-GB"/>
        </w:rPr>
        <w:t>Case classification</w:t>
      </w:r>
      <w:bookmarkEnd w:id="11"/>
    </w:p>
    <w:p w:rsidR="00F46E8A" w:rsidRDefault="00F46E8A" w:rsidP="00457912">
      <w:pPr>
        <w:spacing w:before="120" w:after="0" w:line="360" w:lineRule="auto"/>
        <w:jc w:val="both"/>
        <w:rPr>
          <w:lang w:val="en-GB"/>
        </w:rPr>
      </w:pPr>
      <w:r w:rsidRPr="00F46E8A">
        <w:rPr>
          <w:lang w:val="en-GB"/>
        </w:rPr>
        <w:t xml:space="preserve">For some data sources, cases will have already been classified into syndromes. </w:t>
      </w:r>
      <w:r w:rsidR="00C76345">
        <w:rPr>
          <w:lang w:val="en-GB"/>
        </w:rPr>
        <w:t xml:space="preserve">However, for the others, </w:t>
      </w:r>
      <w:r w:rsidRPr="00F46E8A">
        <w:rPr>
          <w:lang w:val="en-GB"/>
        </w:rPr>
        <w:t>each case (record) will have to be classified into a syndrome class using text-mining and logic rules</w:t>
      </w:r>
      <w:r w:rsidR="009208BA">
        <w:rPr>
          <w:lang w:val="en-GB"/>
        </w:rPr>
        <w:t xml:space="preserve"> (Box 11)</w:t>
      </w:r>
      <w:r w:rsidRPr="00F46E8A">
        <w:rPr>
          <w:lang w:val="en-GB"/>
        </w:rPr>
        <w:t>. Both supervised, such as diagnostic learnin</w:t>
      </w:r>
      <w:r w:rsidR="00457912">
        <w:rPr>
          <w:lang w:val="en-GB"/>
        </w:rPr>
        <w:t xml:space="preserve">g and rule-based methods as in </w:t>
      </w:r>
      <w:r w:rsidR="00457912">
        <w:rPr>
          <w:lang w:val="en-GB"/>
        </w:rPr>
        <w:fldChar w:fldCharType="begin" w:fldLock="1"/>
      </w:r>
      <w:r w:rsidR="004E6C92">
        <w:rPr>
          <w:lang w:val="en-GB"/>
        </w:rPr>
        <w:instrText>ADDIN CSL_CITATION { "citationItems" : [ { "id" : "ITEM-1", "itemData" : { "DOI" : "10.1016/j.jbi.2004.11.007", "ISSN" : "1532-0464", "PMID" : "15797000", "abstract" : "The threat of bioterrorism has stimulated interest in enhancing public health surveillance to detect disease outbreaks more rapidly than is currently possible. To advance research on improving the timeliness of outbreak detection, the Defense Advanced Research Project Agency sponsored the Bio-event Advanced Leading Indicator Recognition Technology (BioALIRT) project beginning in 2001. The purpose of this paper is to provide a synthesis of research on outbreak detection algorithms conducted by academic and industrial partners in the BioALIRT project. We first suggest a practical classification for outbreak detection algorithms that considers the types of information encountered in surveillance analysis. We then present a synthesis of our research according to this classification. The research conducted for this project has examined how to use spatial and other covariate information from disparate sources to improve the timeliness of outbreak detection. Our results suggest that use of spatial and other covariate information can improve outbreak detection performance. We also identified, however, methodological challenges that limited our ability to determine the benefit of using outbreak detection algorithms that operate on large volumes of data. Future research must address challenges such as forecasting expected values in high-dimensional data and generating spatial and multivariate test data sets.", "author" : [ { "dropping-particle" : "", "family" : "Buckeridge", "given" : "David L", "non-dropping-particle" : "", "parse-names" : false, "suffix" : "" }, { "dropping-particle" : "", "family" : "Burkom", "given" : "HS Howard", "non-dropping-particle" : "", "parse-names" : false, "suffix" : "" }, { "dropping-particle" : "", "family" : "Campbell", "given" : "Murray", "non-dropping-particle" : "", "parse-names" : false, "suffix" : "" }, { "dropping-particle" : "", "family" : "Hogan", "given" : "William R", "non-dropping-particle" : "", "parse-names" : false, "suffix" : "" }, { "dropping-particle" : "", "family" : "Moore", "given" : "Andrew W", "non-dropping-particle" : "", "parse-names" : false, "suffix" : "" } ], "container-title" : "Journal of biomedical informatics", "id" : "ITEM-1", "issue" : "2", "issued" : { "date-parts" : [ [ "2005", "4" ] ] }, "page" : "99-113", "title" : "Algorithms for rapid outbreak detection: a research synthesis.", "type" : "article-journal", "volume" : "38" }, "uris" : [ "http://www.mendeley.com/documents/?uuid=fa4fc212-ccb1-4d9f-ab0c-16f23477da2f" ] }, { "id" : "ITEM-2", "itemData" : { "DOI" : "10.1371/journal.pone.0057334", "ISSN" : "1932-6203", "author" : [ { "dropping-particle" : "", "family" : "D\u00f3rea", "given" : "Fernanda C", "non-dropping-particle" : "", "parse-names" : false, "suffix" : "" }, { "dropping-particle" : "", "family" : "Muckle", "given" : "C. Anne", "non-dropping-particle" : "", "parse-names" : false, "suffix" : "" }, { "dropping-particle" : "", "family" : "Kelton", "given" : "David", "non-dropping-particle" : "", "parse-names" : false, "suffix" : "" }, { "dropping-particle" : "", "family" : "McClure", "given" : "Jt.", "non-dropping-particle" : "", "parse-names" : false, "suffix" : "" }, { "dropping-particle" : "", "family" : "McEwen", "given" : "Beverly J.", "non-dropping-particle" : "", "parse-names" : false, "suffix" : "" }, { "dropping-particle" : "", "family" : "McNab", "given" : "W. Bruce", "non-dropping-particle" : "", "parse-names" : false, "suffix" : "" }, { "dropping-particle" : "", "family" : "Sanchez", "given" : "Javier", "non-dropping-particle" : "", "parse-names" : false, "suffix" : "" }, { "dropping-particle" : "", "family" : "Revie", "given" : "Crawford W.", "non-dropping-particle" : "", "parse-names" : false, "suffix" : "" } ], "container-title" : "PLoS ONE", "editor" : [ { "dropping-particle" : "", "family" : "Homayouni", "given" : "Ramin", "non-dropping-particle" : "", "parse-names" : false, "suffix" : "" } ], "id" : "ITEM-2", "issue" : "3", "issued" : { "date-parts" : [ [ "2013", "3", "7" ] ] }, "page" : "e57334", "title" : "Exploratory Analysis of Methods for Automated Classification of Laboratory Test Orders into Syndromic Groups in Veterinary Medicine", "type" : "article-journal", "volume" : "8" }, "uris" : [ "http://www.mendeley.com/documents/?uuid=ca970bb0-2f3e-453e-87f3-b86f1560a040" ] } ], "mendeley" : { "formattedCitation" : "[42,43]", "plainTextFormattedCitation" : "[42,43]", "previouslyFormattedCitation" : "[42,43]" }, "properties" : { "noteIndex" : 0 }, "schema" : "https://github.com/citation-style-language/schema/raw/master/csl-citation.json" }</w:instrText>
      </w:r>
      <w:r w:rsidR="00457912">
        <w:rPr>
          <w:lang w:val="en-GB"/>
        </w:rPr>
        <w:fldChar w:fldCharType="separate"/>
      </w:r>
      <w:r w:rsidR="00D8577D" w:rsidRPr="00D8577D">
        <w:rPr>
          <w:noProof/>
          <w:lang w:val="en-GB"/>
        </w:rPr>
        <w:t>[42,43]</w:t>
      </w:r>
      <w:r w:rsidR="00457912">
        <w:rPr>
          <w:lang w:val="en-GB"/>
        </w:rPr>
        <w:fldChar w:fldCharType="end"/>
      </w:r>
      <w:r w:rsidRPr="00F46E8A">
        <w:rPr>
          <w:lang w:val="en-GB"/>
        </w:rPr>
        <w:t xml:space="preserve">, and unsupervised methods, such as multiple </w:t>
      </w:r>
      <w:r w:rsidRPr="00915BE5">
        <w:rPr>
          <w:lang w:val="en-GB"/>
        </w:rPr>
        <w:t>factor and cluster</w:t>
      </w:r>
      <w:r w:rsidRPr="00F46E8A">
        <w:rPr>
          <w:lang w:val="en-GB"/>
        </w:rPr>
        <w:t xml:space="preserve"> analysis as in</w:t>
      </w:r>
      <w:r w:rsidR="00457912">
        <w:rPr>
          <w:lang w:val="en-GB"/>
        </w:rPr>
        <w:t xml:space="preserve"> </w:t>
      </w:r>
      <w:r w:rsidR="00457912">
        <w:rPr>
          <w:lang w:val="en-GB"/>
        </w:rPr>
        <w:fldChar w:fldCharType="begin" w:fldLock="1"/>
      </w:r>
      <w:r w:rsidR="004E6C92">
        <w:rPr>
          <w:lang w:val="en-GB"/>
        </w:rPr>
        <w:instrText>ADDIN CSL_CITATION { "citationItems" : [ { "id" : "ITEM-1", "itemData" : { "author" : [ { "dropping-particle" : "", "family" : "Woodall", "given" : "William H", "non-dropping-particle" : "", "parse-names" : false, "suffix" : "" }, { "dropping-particle" : "", "family" : "Tech", "given" : "Virginia", "non-dropping-particle" : "", "parse-names" : false, "suffix" : "" } ], "id" : "ITEM-1", "issue" : "2", "issued" : { "date-parts" : [ [ "2006" ] ] }, "title" : "The Use of Control Charts in Surveillance", "type" : "article-journal", "volume" : "38" }, "uris" : [ "http://www.mendeley.com/documents/?uuid=5d6d2895-805f-4ee0-98d8-3b5bca9a9645" ] } ], "mendeley" : { "formattedCitation" : "[44]", "plainTextFormattedCitation" : "[44]", "previouslyFormattedCitation" : "[44]" }, "properties" : { "noteIndex" : 0 }, "schema" : "https://github.com/citation-style-language/schema/raw/master/csl-citation.json" }</w:instrText>
      </w:r>
      <w:r w:rsidR="00457912">
        <w:rPr>
          <w:lang w:val="en-GB"/>
        </w:rPr>
        <w:fldChar w:fldCharType="separate"/>
      </w:r>
      <w:r w:rsidR="00D8577D" w:rsidRPr="00D8577D">
        <w:rPr>
          <w:noProof/>
          <w:lang w:val="en-GB"/>
        </w:rPr>
        <w:t>[44]</w:t>
      </w:r>
      <w:r w:rsidR="00457912">
        <w:rPr>
          <w:lang w:val="en-GB"/>
        </w:rPr>
        <w:fldChar w:fldCharType="end"/>
      </w:r>
      <w:r w:rsidRPr="00F46E8A">
        <w:rPr>
          <w:lang w:val="en-GB"/>
        </w:rPr>
        <w:t>, are available. Even automatized syndromic case classifiers are not 100% reliable. A note of caution regarding the substantial heterogeneity of findings constituting the syndromic case definition can be found in</w:t>
      </w:r>
      <w:r w:rsidR="00457912">
        <w:rPr>
          <w:lang w:val="en-GB"/>
        </w:rPr>
        <w:t xml:space="preserve"> </w:t>
      </w:r>
      <w:r w:rsidR="00457912">
        <w:rPr>
          <w:lang w:val="en-GB"/>
        </w:rPr>
        <w:fldChar w:fldCharType="begin" w:fldLock="1"/>
      </w:r>
      <w:r w:rsidR="004E6C92">
        <w:rPr>
          <w:lang w:val="en-GB"/>
        </w:rPr>
        <w:instrText>ADDIN CSL_CITATION { "citationItems" : [ { "id" : "ITEM-1", "itemData" : { "DOI" : "10.1198/TECH.2010.06134", "ISSN" : "0040-1706", "abstract" : "Modern biosurveillance is the monitoring of a wide range of prediagnostic and diagnostic data for the purpose of enhancing the ability of the public health infrastructure to detect, investigate, and respond to disease outbreaks. Statistical control charts have been a central tool in classic disease surveillance and also have migrated into modern biosurveillance; however, the new types of data monitored, the processes underlying the time series derived from these data, and the application context all deviate from the industrial setting for which these tools were originally designed. Assumptions of normality, independence, and stationarity are typically violated in syndromic time series. Target values of process parameters are time-dependent and hard to define, and data labeling is ambiguous in the sense that outbreak periods are not clearly defined or known. Additional challenges include multiplicity in several dimensions, performance evaluation, and practical system usage and requirements. Our focus is ma...", "author" : [ { "dropping-particle" : "", "family" : "Shmueli", "given" : "Galit", "non-dropping-particle" : "", "parse-names" : false, "suffix" : "" }, { "dropping-particle" : "", "family" : "Burkom", "given" : "Howard", "non-dropping-particle" : "", "parse-names" : false, "suffix" : "" } ], "container-title" : "Technometrics", "id" : "ITEM-1", "issue" : "1", "issued" : { "date-parts" : [ [ "2010", "2", "9" ] ] }, "language" : "en", "page" : "39-51", "publisher" : "American Statistical Association", "title" : "Statistical Challenges Facing Early Outbreak Detection in Biosurveillance", "type" : "article-journal", "volume" : "52" }, "uris" : [ "http://www.mendeley.com/documents/?uuid=81acd8b1-ee0a-475d-bc60-659d77562a86" ] } ], "mendeley" : { "formattedCitation" : "[45]", "plainTextFormattedCitation" : "[45]", "previouslyFormattedCitation" : "[45]" }, "properties" : { "noteIndex" : 0 }, "schema" : "https://github.com/citation-style-language/schema/raw/master/csl-citation.json" }</w:instrText>
      </w:r>
      <w:r w:rsidR="00457912">
        <w:rPr>
          <w:lang w:val="en-GB"/>
        </w:rPr>
        <w:fldChar w:fldCharType="separate"/>
      </w:r>
      <w:r w:rsidR="00D8577D" w:rsidRPr="00D8577D">
        <w:rPr>
          <w:noProof/>
          <w:lang w:val="en-GB"/>
        </w:rPr>
        <w:t>[45]</w:t>
      </w:r>
      <w:r w:rsidR="00457912">
        <w:rPr>
          <w:lang w:val="en-GB"/>
        </w:rPr>
        <w:fldChar w:fldCharType="end"/>
      </w:r>
      <w:r w:rsidRPr="00F46E8A">
        <w:rPr>
          <w:lang w:val="en-GB"/>
        </w:rPr>
        <w:t>.</w:t>
      </w:r>
    </w:p>
    <w:p w:rsidR="00457912" w:rsidRDefault="009208BA" w:rsidP="00457912">
      <w:pPr>
        <w:spacing w:before="120" w:after="0" w:line="360" w:lineRule="auto"/>
        <w:jc w:val="both"/>
        <w:rPr>
          <w:lang w:val="en-GB"/>
        </w:rPr>
      </w:pPr>
      <w:r w:rsidRPr="0006477F">
        <w:rPr>
          <w:noProof/>
          <w:lang w:val="fr-CH" w:eastAsia="fr-CH"/>
        </w:rPr>
        <mc:AlternateContent>
          <mc:Choice Requires="wps">
            <w:drawing>
              <wp:anchor distT="0" distB="0" distL="114300" distR="114300" simplePos="0" relativeHeight="251743232" behindDoc="1" locked="0" layoutInCell="1" allowOverlap="1" wp14:anchorId="7AE87EBD" wp14:editId="445307C7">
                <wp:simplePos x="0" y="0"/>
                <wp:positionH relativeFrom="column">
                  <wp:posOffset>109220</wp:posOffset>
                </wp:positionH>
                <wp:positionV relativeFrom="paragraph">
                  <wp:posOffset>274321</wp:posOffset>
                </wp:positionV>
                <wp:extent cx="5819775" cy="4705350"/>
                <wp:effectExtent l="0" t="0" r="28575" b="1905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4705350"/>
                        </a:xfrm>
                        <a:prstGeom prst="rect">
                          <a:avLst/>
                        </a:prstGeom>
                        <a:solidFill>
                          <a:srgbClr val="FFFFCC"/>
                        </a:solidFill>
                        <a:ln w="9525">
                          <a:solidFill>
                            <a:srgbClr val="000000"/>
                          </a:solidFill>
                          <a:miter lim="800000"/>
                          <a:headEnd/>
                          <a:tailEnd/>
                        </a:ln>
                      </wps:spPr>
                      <wps:txbx>
                        <w:txbxContent>
                          <w:p w:rsidR="00A86538" w:rsidRPr="00E27B28" w:rsidRDefault="00832A8F" w:rsidP="009208BA">
                            <w:pPr>
                              <w:pStyle w:val="Caption"/>
                              <w:rPr>
                                <w:noProof/>
                                <w:lang w:val="en-US"/>
                              </w:rPr>
                            </w:pPr>
                            <w:r w:rsidRPr="00E27B28">
                              <w:rPr>
                                <w:lang w:val="en-US"/>
                              </w:rPr>
                              <w:t xml:space="preserve">Box </w:t>
                            </w:r>
                            <w:r>
                              <w:fldChar w:fldCharType="begin"/>
                            </w:r>
                            <w:r w:rsidRPr="00E27B28">
                              <w:rPr>
                                <w:lang w:val="en-US"/>
                              </w:rPr>
                              <w:instrText xml:space="preserve"> SEQ Box \* ARABIC </w:instrText>
                            </w:r>
                            <w:r>
                              <w:fldChar w:fldCharType="separate"/>
                            </w:r>
                            <w:r w:rsidR="00AB5D9C">
                              <w:rPr>
                                <w:noProof/>
                                <w:lang w:val="en-US"/>
                              </w:rPr>
                              <w:t>11</w:t>
                            </w:r>
                            <w:r>
                              <w:fldChar w:fldCharType="end"/>
                            </w:r>
                            <w:r w:rsidR="00A86538" w:rsidRPr="004A23EF">
                              <w:rPr>
                                <w:lang w:val="en-GB"/>
                              </w:rPr>
                              <w:t>: Post-mortem reports classification</w:t>
                            </w:r>
                          </w:p>
                          <w:p w:rsidR="00A86538" w:rsidRDefault="00A86538" w:rsidP="009208BA">
                            <w:pPr>
                              <w:rPr>
                                <w:lang w:val="en-US"/>
                              </w:rPr>
                            </w:pPr>
                            <w:r w:rsidRPr="009208BA">
                              <w:rPr>
                                <w:lang w:val="en-US"/>
                              </w:rPr>
                              <w:t>Post-mortem data were collected by the Institute of Animal Pathology (ITPA) of the Veterinary Faculty at the University of Bern between 2000 and 2011. The data had been entered into a data</w:t>
                            </w:r>
                            <w:r>
                              <w:rPr>
                                <w:lang w:val="en-US"/>
                              </w:rPr>
                              <w:t>base using proprietary software</w:t>
                            </w:r>
                            <w:r w:rsidRPr="009208BA">
                              <w:rPr>
                                <w:lang w:val="en-US"/>
                              </w:rPr>
                              <w:t xml:space="preserve">. The reports are </w:t>
                            </w:r>
                            <w:r>
                              <w:rPr>
                                <w:lang w:val="en-US"/>
                              </w:rPr>
                              <w:t>mostly written in German</w:t>
                            </w:r>
                            <w:r w:rsidRPr="009208BA">
                              <w:rPr>
                                <w:lang w:val="en-US"/>
                              </w:rPr>
                              <w:t>.</w:t>
                            </w:r>
                            <w:r>
                              <w:rPr>
                                <w:lang w:val="en-US"/>
                              </w:rPr>
                              <w:t xml:space="preserve"> </w:t>
                            </w:r>
                            <w:r w:rsidRPr="009208BA">
                              <w:rPr>
                                <w:lang w:val="en-US"/>
                              </w:rPr>
                              <w:t>Each report entry covers information about the owner of the analyzed animal (address) and the condition in which the cadaver was obtained (age, weight, autolysis etc.) as well as a varying number of clinical diagnostic reports. Usually, an entry is concerned with a single individual</w:t>
                            </w:r>
                            <w:r>
                              <w:rPr>
                                <w:lang w:val="en-US"/>
                              </w:rPr>
                              <w:t xml:space="preserve">. </w:t>
                            </w:r>
                            <w:r w:rsidRPr="009208BA">
                              <w:rPr>
                                <w:lang w:val="en-US"/>
                              </w:rPr>
                              <w:t>We focused on the data from production animals, respectively cattle and swine. Selecting the relevant data left 8941 entries – 6031 for swine and 2910 for cattle.</w:t>
                            </w:r>
                          </w:p>
                          <w:p w:rsidR="00A86538" w:rsidRPr="005D0AC1" w:rsidRDefault="00A86538" w:rsidP="005D0AC1">
                            <w:pPr>
                              <w:rPr>
                                <w:lang w:val="en-US"/>
                              </w:rPr>
                            </w:pPr>
                            <w:r w:rsidRPr="005D0AC1">
                              <w:rPr>
                                <w:lang w:val="en-US"/>
                              </w:rPr>
                              <w:t xml:space="preserve">We assigned a number of categories to each database entry. We defined 9 organ-system categories (gastro-intestinal, respiratory, urinary, cardiac, lymphatic, </w:t>
                            </w:r>
                            <w:proofErr w:type="spellStart"/>
                            <w:r w:rsidRPr="005D0AC1">
                              <w:rPr>
                                <w:lang w:val="en-US"/>
                              </w:rPr>
                              <w:t>musculo</w:t>
                            </w:r>
                            <w:proofErr w:type="spellEnd"/>
                            <w:r w:rsidRPr="005D0AC1">
                              <w:rPr>
                                <w:lang w:val="en-US"/>
                              </w:rPr>
                              <w:t xml:space="preserve">-skeletal, reproductive, neural, </w:t>
                            </w:r>
                            <w:proofErr w:type="gramStart"/>
                            <w:r w:rsidRPr="005D0AC1">
                              <w:rPr>
                                <w:lang w:val="en-US"/>
                              </w:rPr>
                              <w:t>other</w:t>
                            </w:r>
                            <w:proofErr w:type="gramEnd"/>
                            <w:r w:rsidRPr="005D0AC1">
                              <w:rPr>
                                <w:lang w:val="en-US"/>
                              </w:rPr>
                              <w:t>) and an open category for diagnoses.</w:t>
                            </w:r>
                          </w:p>
                          <w:p w:rsidR="00A86538" w:rsidRPr="005D0AC1" w:rsidRDefault="00A86538" w:rsidP="005D0AC1">
                            <w:pPr>
                              <w:rPr>
                                <w:lang w:val="en-US"/>
                              </w:rPr>
                            </w:pPr>
                            <w:r w:rsidRPr="005D0AC1">
                              <w:rPr>
                                <w:lang w:val="en-US"/>
                              </w:rPr>
                              <w:t>For the organ systems, we used binary classification, i. e. we marked as True those categories, where the corresponding organ system appears to be affected in some way. The diagnosis category comprises a list of diagnoses for every entry. The set of diagnoses was not defined a priori; we ended up using a set of more than 225 different diagnoses.</w:t>
                            </w:r>
                          </w:p>
                          <w:p w:rsidR="00A86538" w:rsidRPr="009208BA" w:rsidRDefault="00A86538" w:rsidP="005D0AC1">
                            <w:pPr>
                              <w:rPr>
                                <w:lang w:val="en-US"/>
                              </w:rPr>
                            </w:pPr>
                            <w:r w:rsidRPr="005D0AC1">
                              <w:rPr>
                                <w:lang w:val="en-US"/>
                              </w:rPr>
                              <w:t xml:space="preserve">We used a semi-automatic approach to classify the reports. The classifications are primarily based on the occurrence of keywords. Starting from the frequency-ranked list of terms described in the previous section, we queried the diagnostic text for terms that indicate medical issues as well as their location and (possibly) diagnosis.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2" o:spid="_x0000_s1038" type="#_x0000_t202" style="position:absolute;left:0;text-align:left;margin-left:8.6pt;margin-top:21.6pt;width:458.25pt;height:370.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" fillcolor="#ffc">
                <v:textbox>
                  <w:txbxContent>
                    <w:p w:rsidR="00A86538" w:rsidRPr="00E27B28" w:rsidRDefault="00832A8F" w:rsidP="009208BA">
                      <w:pPr>
                        <w:pStyle w:val="Caption"/>
                        <w:rPr>
                          <w:noProof/>
                          <w:lang w:val="en-US"/>
                        </w:rPr>
                      </w:pPr>
                      <w:r w:rsidRPr="00E27B28">
                        <w:rPr>
                          <w:lang w:val="en-US"/>
                        </w:rPr>
                        <w:t xml:space="preserve">Box </w:t>
                      </w:r>
                      <w:r>
                        <w:fldChar w:fldCharType="begin"/>
                      </w:r>
                      <w:r w:rsidRPr="00E27B28">
                        <w:rPr>
                          <w:lang w:val="en-US"/>
                        </w:rPr>
                        <w:instrText xml:space="preserve"> SEQ Box \* ARABIC </w:instrText>
                      </w:r>
                      <w:r>
                        <w:fldChar w:fldCharType="separate"/>
                      </w:r>
                      <w:r w:rsidR="00AB5D9C">
                        <w:rPr>
                          <w:noProof/>
                          <w:lang w:val="en-US"/>
                        </w:rPr>
                        <w:t>11</w:t>
                      </w:r>
                      <w:r>
                        <w:fldChar w:fldCharType="end"/>
                      </w:r>
                      <w:r w:rsidR="00A86538" w:rsidRPr="004A23EF">
                        <w:rPr>
                          <w:lang w:val="en-GB"/>
                        </w:rPr>
                        <w:t>: Post-mortem reports classification</w:t>
                      </w:r>
                    </w:p>
                    <w:p w:rsidR="00A86538" w:rsidRDefault="00A86538" w:rsidP="009208BA">
                      <w:pPr>
                        <w:rPr>
                          <w:lang w:val="en-US"/>
                        </w:rPr>
                      </w:pPr>
                      <w:r w:rsidRPr="009208BA">
                        <w:rPr>
                          <w:lang w:val="en-US"/>
                        </w:rPr>
                        <w:t>Post-mortem data were collected by the Institute of Animal Pathology (ITPA) of the Veterinary Faculty at the University of Bern between 2000 and 2011. The data had been entered into a data</w:t>
                      </w:r>
                      <w:r>
                        <w:rPr>
                          <w:lang w:val="en-US"/>
                        </w:rPr>
                        <w:t>base using proprietary software</w:t>
                      </w:r>
                      <w:r w:rsidRPr="009208BA">
                        <w:rPr>
                          <w:lang w:val="en-US"/>
                        </w:rPr>
                        <w:t xml:space="preserve">. The reports are </w:t>
                      </w:r>
                      <w:r>
                        <w:rPr>
                          <w:lang w:val="en-US"/>
                        </w:rPr>
                        <w:t>mostly written in German</w:t>
                      </w:r>
                      <w:r w:rsidRPr="009208BA">
                        <w:rPr>
                          <w:lang w:val="en-US"/>
                        </w:rPr>
                        <w:t>.</w:t>
                      </w:r>
                      <w:r>
                        <w:rPr>
                          <w:lang w:val="en-US"/>
                        </w:rPr>
                        <w:t xml:space="preserve"> </w:t>
                      </w:r>
                      <w:r w:rsidRPr="009208BA">
                        <w:rPr>
                          <w:lang w:val="en-US"/>
                        </w:rPr>
                        <w:t>Each report entry covers information about the owner of the analyzed animal (address) and the condition in which the cadaver was obtained (age, weight, autolysis etc.) as well as a varying number of clinical diagnostic reports. Usually, an entry is concerned with a single individual</w:t>
                      </w:r>
                      <w:r>
                        <w:rPr>
                          <w:lang w:val="en-US"/>
                        </w:rPr>
                        <w:t xml:space="preserve">. </w:t>
                      </w:r>
                      <w:r w:rsidRPr="009208BA">
                        <w:rPr>
                          <w:lang w:val="en-US"/>
                        </w:rPr>
                        <w:t>We focused on the data from production animals, respectively cattle and swine. Selecting the relevant data left 8941 entries – 6031 for swine and 2910 for cattle.</w:t>
                      </w:r>
                    </w:p>
                    <w:p w:rsidR="00A86538" w:rsidRPr="005D0AC1" w:rsidRDefault="00A86538" w:rsidP="005D0AC1">
                      <w:pPr>
                        <w:rPr>
                          <w:lang w:val="en-US"/>
                        </w:rPr>
                      </w:pPr>
                      <w:r w:rsidRPr="005D0AC1">
                        <w:rPr>
                          <w:lang w:val="en-US"/>
                        </w:rPr>
                        <w:t xml:space="preserve">We assigned a number of categories to each database entry. We defined 9 organ-system categories (gastro-intestinal, respiratory, urinary, cardiac, lymphatic, </w:t>
                      </w:r>
                      <w:proofErr w:type="spellStart"/>
                      <w:r w:rsidRPr="005D0AC1">
                        <w:rPr>
                          <w:lang w:val="en-US"/>
                        </w:rPr>
                        <w:t>musculo</w:t>
                      </w:r>
                      <w:proofErr w:type="spellEnd"/>
                      <w:r w:rsidRPr="005D0AC1">
                        <w:rPr>
                          <w:lang w:val="en-US"/>
                        </w:rPr>
                        <w:t xml:space="preserve">-skeletal, reproductive, neural, </w:t>
                      </w:r>
                      <w:proofErr w:type="gramStart"/>
                      <w:r w:rsidRPr="005D0AC1">
                        <w:rPr>
                          <w:lang w:val="en-US"/>
                        </w:rPr>
                        <w:t>other</w:t>
                      </w:r>
                      <w:proofErr w:type="gramEnd"/>
                      <w:r w:rsidRPr="005D0AC1">
                        <w:rPr>
                          <w:lang w:val="en-US"/>
                        </w:rPr>
                        <w:t>) and an open category for diagnoses.</w:t>
                      </w:r>
                    </w:p>
                    <w:p w:rsidR="00A86538" w:rsidRPr="005D0AC1" w:rsidRDefault="00A86538" w:rsidP="005D0AC1">
                      <w:pPr>
                        <w:rPr>
                          <w:lang w:val="en-US"/>
                        </w:rPr>
                      </w:pPr>
                      <w:r w:rsidRPr="005D0AC1">
                        <w:rPr>
                          <w:lang w:val="en-US"/>
                        </w:rPr>
                        <w:t>For the organ systems, we used binary classification, i. e. we marked as True those categories, where the corresponding organ system appears to be affected in some way. The diagnosis category comprises a list of diagnoses for every entry. The set of diagnoses was not defined a priori; we ended up using a set of more than 225 different diagnoses.</w:t>
                      </w:r>
                    </w:p>
                    <w:p w:rsidR="00A86538" w:rsidRPr="009208BA" w:rsidRDefault="00A86538" w:rsidP="005D0AC1">
                      <w:pPr>
                        <w:rPr>
                          <w:lang w:val="en-US"/>
                        </w:rPr>
                      </w:pPr>
                      <w:r w:rsidRPr="005D0AC1">
                        <w:rPr>
                          <w:lang w:val="en-US"/>
                        </w:rPr>
                        <w:t xml:space="preserve">We used a semi-automatic approach to classify the reports. The classifications are primarily based on the occurrence of keywords. Starting from the frequency-ranked list of terms described in the previous section, we queried the diagnostic text for terms that indicate medical issues as well as their location and (possibly) diagnosis. </w:t>
                      </w:r>
                    </w:p>
                  </w:txbxContent>
                </v:textbox>
              </v:shape>
            </w:pict>
          </mc:Fallback>
        </mc:AlternateContent>
      </w: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9208BA" w:rsidRDefault="009208BA"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r w:rsidRPr="0006477F">
        <w:rPr>
          <w:noProof/>
          <w:lang w:val="fr-CH" w:eastAsia="fr-CH"/>
        </w:rPr>
        <w:lastRenderedPageBreak/>
        <mc:AlternateContent>
          <mc:Choice Requires="wps">
            <w:drawing>
              <wp:anchor distT="0" distB="0" distL="114300" distR="114300" simplePos="0" relativeHeight="251745280" behindDoc="1" locked="0" layoutInCell="1" allowOverlap="1" wp14:anchorId="405E4585" wp14:editId="7B9DCC31">
                <wp:simplePos x="0" y="0"/>
                <wp:positionH relativeFrom="column">
                  <wp:posOffset>-43180</wp:posOffset>
                </wp:positionH>
                <wp:positionV relativeFrom="paragraph">
                  <wp:posOffset>9525</wp:posOffset>
                </wp:positionV>
                <wp:extent cx="5819775" cy="7972425"/>
                <wp:effectExtent l="0" t="0" r="28575" b="2857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972425"/>
                        </a:xfrm>
                        <a:prstGeom prst="rect">
                          <a:avLst/>
                        </a:prstGeom>
                        <a:solidFill>
                          <a:srgbClr val="FFFFCC"/>
                        </a:solidFill>
                        <a:ln w="9525">
                          <a:solidFill>
                            <a:srgbClr val="000000"/>
                          </a:solidFill>
                          <a:miter lim="800000"/>
                          <a:headEnd/>
                          <a:tailEnd/>
                        </a:ln>
                      </wps:spPr>
                      <wps:txbx>
                        <w:txbxContent>
                          <w:p w:rsidR="00A86538" w:rsidRPr="005D0AC1" w:rsidRDefault="00A86538" w:rsidP="005D0AC1">
                            <w:pPr>
                              <w:pStyle w:val="Caption"/>
                              <w:rPr>
                                <w:lang w:val="en-US"/>
                              </w:rPr>
                            </w:pPr>
                            <w:r w:rsidRPr="005D0AC1">
                              <w:rPr>
                                <w:lang w:val="en-US"/>
                              </w:rPr>
                              <w:t xml:space="preserve">Box </w:t>
                            </w:r>
                            <w:proofErr w:type="gramStart"/>
                            <w:r w:rsidR="00832A8F">
                              <w:rPr>
                                <w:lang w:val="en-US"/>
                              </w:rPr>
                              <w:t>11</w:t>
                            </w:r>
                            <w:r w:rsidRPr="005D0AC1">
                              <w:rPr>
                                <w:lang w:val="en-US"/>
                              </w:rPr>
                              <w:t xml:space="preserve"> :</w:t>
                            </w:r>
                            <w:proofErr w:type="gramEnd"/>
                            <w:r w:rsidRPr="005D0AC1">
                              <w:rPr>
                                <w:lang w:val="en-US"/>
                              </w:rPr>
                              <w:t xml:space="preserve"> Post-mortem reports classification</w:t>
                            </w:r>
                            <w:r>
                              <w:rPr>
                                <w:lang w:val="en-US"/>
                              </w:rPr>
                              <w:t xml:space="preserve"> (continued)</w:t>
                            </w:r>
                          </w:p>
                          <w:p w:rsidR="00A86538" w:rsidRDefault="00A86538" w:rsidP="005D0AC1">
                            <w:pPr>
                              <w:rPr>
                                <w:lang w:val="en-US"/>
                              </w:rPr>
                            </w:pPr>
                            <w:r w:rsidRPr="005D0AC1">
                              <w:rPr>
                                <w:lang w:val="en-US"/>
                              </w:rPr>
                              <w:t xml:space="preserve">Negative expressions, which may cause false positive findings (i. e. assignment of an organ system/diagnosis to a report where it does not </w:t>
                            </w:r>
                            <w:proofErr w:type="gramStart"/>
                            <w:r w:rsidRPr="005D0AC1">
                              <w:rPr>
                                <w:lang w:val="en-US"/>
                              </w:rPr>
                              <w:t>belong)</w:t>
                            </w:r>
                            <w:proofErr w:type="gramEnd"/>
                            <w:r w:rsidRPr="005D0AC1">
                              <w:rPr>
                                <w:lang w:val="en-US"/>
                              </w:rPr>
                              <w:t xml:space="preserve"> constitute a major problem. Therefore, we verified the assigned categories to a large extent by reading the terms in their original context. On the other hand, unexpected variations of expressions can lead to false negative findings, i. e. missing annotations. We addressed this problem by automatically expanding the queried keywords to include orthographical/grammatical variants, thus covering inflected forms, spelling variations and typos. For this purpose, we applied a fuzzy match to the normalized and stemmed terms combined with manual weeding-out of false hits (similar looking, but inappropriate term forms).</w:t>
                            </w: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465030">
                            <w:pPr>
                              <w:spacing w:after="0"/>
                              <w:rPr>
                                <w:lang w:val="en-US"/>
                              </w:rPr>
                            </w:pPr>
                          </w:p>
                          <w:p w:rsidR="00A86538" w:rsidRPr="00465030" w:rsidRDefault="00A86538" w:rsidP="00465030">
                            <w:pPr>
                              <w:spacing w:after="0"/>
                              <w:rPr>
                                <w:lang w:val="en-US"/>
                              </w:rPr>
                            </w:pPr>
                            <w:r w:rsidRPr="00465030">
                              <w:rPr>
                                <w:lang w:val="en-US"/>
                              </w:rPr>
                              <w:t xml:space="preserve">Some </w:t>
                            </w:r>
                            <w:r>
                              <w:rPr>
                                <w:lang w:val="en-US"/>
                              </w:rPr>
                              <w:t xml:space="preserve">examples of </w:t>
                            </w:r>
                            <w:r w:rsidRPr="00465030">
                              <w:rPr>
                                <w:lang w:val="en-US"/>
                              </w:rPr>
                              <w:t>negations</w:t>
                            </w:r>
                            <w:r>
                              <w:rPr>
                                <w:lang w:val="en-US"/>
                              </w:rPr>
                              <w:t>: “</w:t>
                            </w:r>
                            <w:r w:rsidRPr="00465030">
                              <w:rPr>
                                <w:lang w:val="en-US"/>
                              </w:rPr>
                              <w:t xml:space="preserve">…no evidence/sign of </w:t>
                            </w:r>
                            <w:proofErr w:type="spellStart"/>
                            <w:r w:rsidRPr="00465030">
                              <w:rPr>
                                <w:lang w:val="en-US"/>
                              </w:rPr>
                              <w:t>xy</w:t>
                            </w:r>
                            <w:proofErr w:type="spellEnd"/>
                            <w:r>
                              <w:rPr>
                                <w:lang w:val="en-US"/>
                              </w:rPr>
                              <w:t>”; “</w:t>
                            </w:r>
                            <w:r w:rsidRPr="00465030">
                              <w:rPr>
                                <w:lang w:val="en-US"/>
                              </w:rPr>
                              <w:t xml:space="preserve">…For </w:t>
                            </w:r>
                            <w:proofErr w:type="spellStart"/>
                            <w:r w:rsidRPr="00465030">
                              <w:rPr>
                                <w:lang w:val="en-US"/>
                              </w:rPr>
                              <w:t>xy</w:t>
                            </w:r>
                            <w:proofErr w:type="spellEnd"/>
                            <w:r w:rsidRPr="00465030">
                              <w:rPr>
                                <w:lang w:val="en-US"/>
                              </w:rPr>
                              <w:t xml:space="preserve"> is no sign/evidence</w:t>
                            </w:r>
                            <w:r>
                              <w:rPr>
                                <w:lang w:val="en-US"/>
                              </w:rPr>
                              <w:t>”; “</w:t>
                            </w:r>
                            <w:r w:rsidRPr="00465030">
                              <w:rPr>
                                <w:lang w:val="en-US"/>
                              </w:rPr>
                              <w:t xml:space="preserve">…no clear evidence of </w:t>
                            </w:r>
                            <w:proofErr w:type="spellStart"/>
                            <w:r w:rsidRPr="00465030">
                              <w:rPr>
                                <w:lang w:val="en-US"/>
                              </w:rPr>
                              <w:t>xy</w:t>
                            </w:r>
                            <w:proofErr w:type="spellEnd"/>
                            <w:r>
                              <w:rPr>
                                <w:lang w:val="en-US"/>
                              </w:rPr>
                              <w:t>”; “</w:t>
                            </w:r>
                            <w:r w:rsidRPr="00465030">
                              <w:rPr>
                                <w:lang w:val="en-US"/>
                              </w:rPr>
                              <w:t>…</w:t>
                            </w:r>
                            <w:proofErr w:type="spellStart"/>
                            <w:r w:rsidRPr="00465030">
                              <w:rPr>
                                <w:lang w:val="en-US"/>
                              </w:rPr>
                              <w:t>xy</w:t>
                            </w:r>
                            <w:proofErr w:type="spellEnd"/>
                            <w:r w:rsidRPr="00465030">
                              <w:rPr>
                                <w:lang w:val="en-US"/>
                              </w:rPr>
                              <w:t xml:space="preserve"> is not pro</w:t>
                            </w:r>
                            <w:r>
                              <w:rPr>
                                <w:lang w:val="en-US"/>
                              </w:rPr>
                              <w:t>b</w:t>
                            </w:r>
                            <w:r w:rsidRPr="00465030">
                              <w:rPr>
                                <w:lang w:val="en-US"/>
                              </w:rPr>
                              <w:t>able</w:t>
                            </w:r>
                            <w:r>
                              <w:rPr>
                                <w:lang w:val="en-US"/>
                              </w:rPr>
                              <w:t>”; “</w:t>
                            </w:r>
                            <w:r w:rsidRPr="00465030">
                              <w:rPr>
                                <w:lang w:val="en-US"/>
                              </w:rPr>
                              <w:t>…Sig</w:t>
                            </w:r>
                            <w:r>
                              <w:rPr>
                                <w:lang w:val="en-US"/>
                              </w:rPr>
                              <w:t>n</w:t>
                            </w:r>
                            <w:r w:rsidRPr="00465030">
                              <w:rPr>
                                <w:lang w:val="en-US"/>
                              </w:rPr>
                              <w:t xml:space="preserve">s are untypical for </w:t>
                            </w:r>
                            <w:proofErr w:type="spellStart"/>
                            <w:r w:rsidRPr="00465030">
                              <w:rPr>
                                <w:lang w:val="en-US"/>
                              </w:rPr>
                              <w:t>xy</w:t>
                            </w:r>
                            <w:proofErr w:type="spellEnd"/>
                            <w:r>
                              <w:rPr>
                                <w:lang w:val="en-US"/>
                              </w:rPr>
                              <w:t>”; “</w:t>
                            </w:r>
                            <w:r w:rsidRPr="00465030">
                              <w:rPr>
                                <w:lang w:val="en-US"/>
                              </w:rPr>
                              <w:t>…</w:t>
                            </w:r>
                            <w:proofErr w:type="spellStart"/>
                            <w:r w:rsidRPr="00465030">
                              <w:rPr>
                                <w:lang w:val="en-US"/>
                              </w:rPr>
                              <w:t>xy</w:t>
                            </w:r>
                            <w:proofErr w:type="spellEnd"/>
                            <w:r w:rsidRPr="00465030">
                              <w:rPr>
                                <w:lang w:val="en-US"/>
                              </w:rPr>
                              <w:t xml:space="preserve"> could not be proved</w:t>
                            </w:r>
                            <w:r>
                              <w:rPr>
                                <w:lang w:val="en-US"/>
                              </w:rPr>
                              <w:t>”; “</w:t>
                            </w:r>
                            <w:r w:rsidRPr="00465030">
                              <w:rPr>
                                <w:lang w:val="en-US"/>
                              </w:rPr>
                              <w:t xml:space="preserve">…There is no sign, which could prove </w:t>
                            </w:r>
                            <w:proofErr w:type="spellStart"/>
                            <w:r w:rsidRPr="00465030">
                              <w:rPr>
                                <w:lang w:val="en-US"/>
                              </w:rPr>
                              <w:t>xy</w:t>
                            </w:r>
                            <w:proofErr w:type="spellEnd"/>
                            <w:r>
                              <w:rPr>
                                <w:lang w:val="en-US"/>
                              </w:rPr>
                              <w:t>”.</w:t>
                            </w:r>
                          </w:p>
                          <w:p w:rsidR="00A86538" w:rsidRDefault="00A86538" w:rsidP="00465030">
                            <w:pPr>
                              <w:spacing w:after="0"/>
                              <w:rPr>
                                <w:lang w:val="en-US"/>
                              </w:rPr>
                            </w:pPr>
                          </w:p>
                          <w:p w:rsidR="00A86538" w:rsidRDefault="00A86538" w:rsidP="00465030">
                            <w:pPr>
                              <w:spacing w:after="0"/>
                              <w:rPr>
                                <w:lang w:val="en-US"/>
                              </w:rPr>
                            </w:pPr>
                            <w:r>
                              <w:rPr>
                                <w:lang w:val="en-US"/>
                              </w:rPr>
                              <w:t>Some e</w:t>
                            </w:r>
                            <w:r w:rsidRPr="00465030">
                              <w:rPr>
                                <w:lang w:val="en-US"/>
                              </w:rPr>
                              <w:t>xamples for false interpretations</w:t>
                            </w:r>
                            <w:r>
                              <w:rPr>
                                <w:lang w:val="en-US"/>
                              </w:rPr>
                              <w:t>:</w:t>
                            </w:r>
                          </w:p>
                          <w:p w:rsidR="00A86538" w:rsidRPr="00465030" w:rsidRDefault="00A86538" w:rsidP="00465030">
                            <w:pPr>
                              <w:pStyle w:val="ListParagraph"/>
                              <w:numPr>
                                <w:ilvl w:val="0"/>
                                <w:numId w:val="38"/>
                              </w:numPr>
                              <w:rPr>
                                <w:lang w:val="en-US"/>
                              </w:rPr>
                            </w:pPr>
                            <w:r w:rsidRPr="00465030">
                              <w:rPr>
                                <w:lang w:val="en-US"/>
                              </w:rPr>
                              <w:t xml:space="preserve">The author is not sure about the cause of death/findings and count several </w:t>
                            </w:r>
                            <w:proofErr w:type="spellStart"/>
                            <w:proofErr w:type="gramStart"/>
                            <w:r w:rsidRPr="00465030">
                              <w:rPr>
                                <w:lang w:val="en-US"/>
                              </w:rPr>
                              <w:t>possibilitys</w:t>
                            </w:r>
                            <w:proofErr w:type="spellEnd"/>
                            <w:r w:rsidRPr="00465030">
                              <w:rPr>
                                <w:lang w:val="en-US"/>
                              </w:rPr>
                              <w:t xml:space="preserve"> :</w:t>
                            </w:r>
                            <w:proofErr w:type="gramEnd"/>
                            <w:r w:rsidRPr="00465030">
                              <w:rPr>
                                <w:lang w:val="en-US"/>
                              </w:rPr>
                              <w:t xml:space="preserve">  «</w:t>
                            </w:r>
                            <w:proofErr w:type="spellStart"/>
                            <w:r w:rsidRPr="00465030">
                              <w:rPr>
                                <w:lang w:val="en-US"/>
                              </w:rPr>
                              <w:t>Beurteilung</w:t>
                            </w:r>
                            <w:proofErr w:type="spellEnd"/>
                            <w:r w:rsidRPr="00465030">
                              <w:rPr>
                                <w:lang w:val="en-US"/>
                              </w:rPr>
                              <w:t xml:space="preserve"> </w:t>
                            </w:r>
                            <w:proofErr w:type="spellStart"/>
                            <w:r w:rsidRPr="00465030">
                              <w:rPr>
                                <w:lang w:val="en-US"/>
                              </w:rPr>
                              <w:t>wegen</w:t>
                            </w:r>
                            <w:proofErr w:type="spellEnd"/>
                            <w:r w:rsidRPr="00465030">
                              <w:rPr>
                                <w:lang w:val="en-US"/>
                              </w:rPr>
                              <w:t xml:space="preserve"> </w:t>
                            </w:r>
                            <w:proofErr w:type="spellStart"/>
                            <w:r w:rsidRPr="00465030">
                              <w:rPr>
                                <w:lang w:val="en-US"/>
                              </w:rPr>
                              <w:t>fortgeschrittener</w:t>
                            </w:r>
                            <w:proofErr w:type="spellEnd"/>
                            <w:r w:rsidRPr="00465030">
                              <w:rPr>
                                <w:lang w:val="en-US"/>
                              </w:rPr>
                              <w:t xml:space="preserve"> </w:t>
                            </w:r>
                            <w:proofErr w:type="spellStart"/>
                            <w:r w:rsidRPr="00465030">
                              <w:rPr>
                                <w:lang w:val="en-US"/>
                              </w:rPr>
                              <w:t>postmortaler</w:t>
                            </w:r>
                            <w:proofErr w:type="spellEnd"/>
                            <w:r w:rsidRPr="00465030">
                              <w:rPr>
                                <w:lang w:val="en-US"/>
                              </w:rPr>
                              <w:t xml:space="preserve"> </w:t>
                            </w:r>
                            <w:proofErr w:type="spellStart"/>
                            <w:r w:rsidRPr="00465030">
                              <w:rPr>
                                <w:lang w:val="en-US"/>
                              </w:rPr>
                              <w:t>Autolyse</w:t>
                            </w:r>
                            <w:proofErr w:type="spellEnd"/>
                            <w:r w:rsidRPr="00465030">
                              <w:rPr>
                                <w:lang w:val="en-US"/>
                              </w:rPr>
                              <w:t xml:space="preserve"> </w:t>
                            </w:r>
                            <w:proofErr w:type="spellStart"/>
                            <w:r w:rsidRPr="00465030">
                              <w:rPr>
                                <w:lang w:val="en-US"/>
                              </w:rPr>
                              <w:t>erschwert</w:t>
                            </w:r>
                            <w:proofErr w:type="spellEnd"/>
                            <w:r w:rsidRPr="00465030">
                              <w:rPr>
                                <w:lang w:val="en-US"/>
                              </w:rPr>
                              <w:t xml:space="preserve"> / </w:t>
                            </w:r>
                            <w:proofErr w:type="spellStart"/>
                            <w:r w:rsidRPr="00465030">
                              <w:rPr>
                                <w:lang w:val="en-US"/>
                              </w:rPr>
                              <w:t>Transportstress</w:t>
                            </w:r>
                            <w:proofErr w:type="spellEnd"/>
                            <w:r w:rsidRPr="00465030">
                              <w:rPr>
                                <w:lang w:val="en-US"/>
                              </w:rPr>
                              <w:t xml:space="preserve">? / </w:t>
                            </w:r>
                            <w:proofErr w:type="spellStart"/>
                            <w:r w:rsidRPr="00465030">
                              <w:rPr>
                                <w:lang w:val="en-US"/>
                              </w:rPr>
                              <w:t>Hitzeeinwirkung</w:t>
                            </w:r>
                            <w:proofErr w:type="spellEnd"/>
                            <w:r w:rsidRPr="00465030">
                              <w:rPr>
                                <w:lang w:val="en-US"/>
                              </w:rPr>
                              <w:t xml:space="preserve">? / </w:t>
                            </w:r>
                            <w:proofErr w:type="spellStart"/>
                            <w:r w:rsidRPr="00465030">
                              <w:rPr>
                                <w:lang w:val="en-US"/>
                              </w:rPr>
                              <w:t>Tympanie</w:t>
                            </w:r>
                            <w:proofErr w:type="spellEnd"/>
                            <w:proofErr w:type="gramStart"/>
                            <w:r w:rsidRPr="00465030">
                              <w:rPr>
                                <w:lang w:val="en-US"/>
                              </w:rPr>
                              <w:t>?»</w:t>
                            </w:r>
                            <w:proofErr w:type="gramEnd"/>
                          </w:p>
                          <w:p w:rsidR="00A86538" w:rsidRPr="00465030" w:rsidRDefault="00A86538" w:rsidP="00465030">
                            <w:pPr>
                              <w:pStyle w:val="ListParagraph"/>
                              <w:numPr>
                                <w:ilvl w:val="0"/>
                                <w:numId w:val="38"/>
                              </w:numPr>
                            </w:pPr>
                            <w:r w:rsidRPr="00465030">
                              <w:t>The author is using keywords in a different context: «Die Ursache des Aborts ist eine Infektion des Fetus mit dem Bovinen Virus Diarrhöe Virus (BVDV).»</w:t>
                            </w:r>
                          </w:p>
                          <w:p w:rsidR="00A86538" w:rsidRDefault="00A86538" w:rsidP="00465030">
                            <w:pPr>
                              <w:pStyle w:val="ListParagraph"/>
                              <w:numPr>
                                <w:ilvl w:val="0"/>
                                <w:numId w:val="38"/>
                              </w:numPr>
                            </w:pPr>
                            <w:r w:rsidRPr="00465030">
                              <w:t>Diagnoses are not a generalized: «…20cm lange vertikale Bauchwandnaht rechts, am Rand der Naht lokale Haut- und Muskelnekrose …«</w:t>
                            </w:r>
                          </w:p>
                          <w:p w:rsidR="00A86538" w:rsidRPr="00465030" w:rsidRDefault="00A86538" w:rsidP="00465030">
                            <w:pPr>
                              <w:rPr>
                                <w:lang w:val="en-US"/>
                              </w:rPr>
                            </w:pPr>
                            <w:r w:rsidRPr="00465030">
                              <w:rPr>
                                <w:lang w:val="en-US"/>
                              </w:rPr>
                              <w:t>Examples for false negatives</w:t>
                            </w:r>
                            <w:r>
                              <w:rPr>
                                <w:lang w:val="en-US"/>
                              </w:rPr>
                              <w:t>:</w:t>
                            </w:r>
                          </w:p>
                          <w:p w:rsidR="00A86538" w:rsidRPr="00465030" w:rsidRDefault="00A86538" w:rsidP="00465030">
                            <w:pPr>
                              <w:pStyle w:val="ListParagraph"/>
                              <w:numPr>
                                <w:ilvl w:val="0"/>
                                <w:numId w:val="39"/>
                              </w:numPr>
                              <w:rPr>
                                <w:lang w:val="en-US"/>
                              </w:rPr>
                            </w:pPr>
                            <w:r w:rsidRPr="00465030">
                              <w:rPr>
                                <w:lang w:val="en-US"/>
                              </w:rPr>
                              <w:t xml:space="preserve">Word combinations e.g.: </w:t>
                            </w:r>
                            <w:proofErr w:type="spellStart"/>
                            <w:r w:rsidRPr="00465030">
                              <w:rPr>
                                <w:lang w:val="en-US"/>
                              </w:rPr>
                              <w:t>hämorraghisches</w:t>
                            </w:r>
                            <w:proofErr w:type="spellEnd"/>
                            <w:r w:rsidRPr="00465030">
                              <w:rPr>
                                <w:lang w:val="en-US"/>
                              </w:rPr>
                              <w:t xml:space="preserve"> </w:t>
                            </w:r>
                            <w:proofErr w:type="spellStart"/>
                            <w:r w:rsidRPr="00465030">
                              <w:rPr>
                                <w:lang w:val="en-US"/>
                              </w:rPr>
                              <w:t>Intestinalsyndrom</w:t>
                            </w:r>
                            <w:proofErr w:type="spellEnd"/>
                            <w:r w:rsidRPr="00465030">
                              <w:rPr>
                                <w:lang w:val="en-US"/>
                              </w:rPr>
                              <w:t xml:space="preserve">; foramen </w:t>
                            </w:r>
                            <w:proofErr w:type="spellStart"/>
                            <w:r w:rsidRPr="00465030">
                              <w:rPr>
                                <w:lang w:val="en-US"/>
                              </w:rPr>
                              <w:t>ovale</w:t>
                            </w:r>
                            <w:proofErr w:type="spellEnd"/>
                          </w:p>
                          <w:p w:rsidR="00A86538" w:rsidRPr="00465030" w:rsidRDefault="00A86538" w:rsidP="00465030">
                            <w:pPr>
                              <w:pStyle w:val="ListParagraph"/>
                              <w:numPr>
                                <w:ilvl w:val="0"/>
                                <w:numId w:val="39"/>
                              </w:numPr>
                              <w:rPr>
                                <w:lang w:val="en-US"/>
                              </w:rPr>
                            </w:pPr>
                            <w:r w:rsidRPr="00465030">
                              <w:rPr>
                                <w:lang w:val="en-US"/>
                              </w:rPr>
                              <w:t>The author is describing findings by not using any key word</w:t>
                            </w:r>
                          </w:p>
                          <w:p w:rsidR="00A86538" w:rsidRPr="00465030" w:rsidRDefault="00A86538" w:rsidP="00465030">
                            <w:pPr>
                              <w:pStyle w:val="ListParagraph"/>
                              <w:numPr>
                                <w:ilvl w:val="0"/>
                                <w:numId w:val="39"/>
                              </w:numPr>
                              <w:rPr>
                                <w:lang w:val="en-US"/>
                              </w:rPr>
                            </w:pPr>
                            <w:r w:rsidRPr="00465030">
                              <w:rPr>
                                <w:lang w:val="en-US"/>
                              </w:rPr>
                              <w:t xml:space="preserve">No cause of disease was found or </w:t>
                            </w:r>
                            <w:proofErr w:type="spellStart"/>
                            <w:r w:rsidRPr="00465030">
                              <w:rPr>
                                <w:lang w:val="en-US"/>
                              </w:rPr>
                              <w:t>documentated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5" o:spid="_x0000_s1039" type="#_x0000_t202" style="position:absolute;left:0;text-align:left;margin-left:-3.4pt;margin-top:.75pt;width:458.25pt;height:627.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" fillcolor="#ffc">
                <v:textbox>
                  <w:txbxContent>
                    <w:p w:rsidR="00A86538" w:rsidRPr="005D0AC1" w:rsidRDefault="00A86538" w:rsidP="005D0AC1">
                      <w:pPr>
                        <w:pStyle w:val="Caption"/>
                        <w:rPr>
                          <w:lang w:val="en-US"/>
                        </w:rPr>
                      </w:pPr>
                      <w:r w:rsidRPr="005D0AC1">
                        <w:rPr>
                          <w:lang w:val="en-US"/>
                        </w:rPr>
                        <w:t xml:space="preserve">Box </w:t>
                      </w:r>
                      <w:proofErr w:type="gramStart"/>
                      <w:r w:rsidR="00832A8F">
                        <w:rPr>
                          <w:lang w:val="en-US"/>
                        </w:rPr>
                        <w:t>11</w:t>
                      </w:r>
                      <w:r w:rsidRPr="005D0AC1">
                        <w:rPr>
                          <w:lang w:val="en-US"/>
                        </w:rPr>
                        <w:t xml:space="preserve"> :</w:t>
                      </w:r>
                      <w:proofErr w:type="gramEnd"/>
                      <w:r w:rsidRPr="005D0AC1">
                        <w:rPr>
                          <w:lang w:val="en-US"/>
                        </w:rPr>
                        <w:t xml:space="preserve"> Post-mortem reports classification</w:t>
                      </w:r>
                      <w:r>
                        <w:rPr>
                          <w:lang w:val="en-US"/>
                        </w:rPr>
                        <w:t xml:space="preserve"> (continued)</w:t>
                      </w:r>
                    </w:p>
                    <w:p w:rsidR="00A86538" w:rsidRDefault="00A86538" w:rsidP="005D0AC1">
                      <w:pPr>
                        <w:rPr>
                          <w:lang w:val="en-US"/>
                        </w:rPr>
                      </w:pPr>
                      <w:r w:rsidRPr="005D0AC1">
                        <w:rPr>
                          <w:lang w:val="en-US"/>
                        </w:rPr>
                        <w:t xml:space="preserve">Negative expressions, which may cause false positive findings (i. e. assignment of an organ system/diagnosis to a report where it does not </w:t>
                      </w:r>
                      <w:proofErr w:type="gramStart"/>
                      <w:r w:rsidRPr="005D0AC1">
                        <w:rPr>
                          <w:lang w:val="en-US"/>
                        </w:rPr>
                        <w:t>belong)</w:t>
                      </w:r>
                      <w:proofErr w:type="gramEnd"/>
                      <w:r w:rsidRPr="005D0AC1">
                        <w:rPr>
                          <w:lang w:val="en-US"/>
                        </w:rPr>
                        <w:t xml:space="preserve"> constitute a major problem. Therefore, we verified the assigned categories to a large extent by reading the terms in their original context. On the other hand, unexpected variations of expressions can lead to false negative findings, i. e. missing annotations. We addressed this problem by automatically expanding the queried keywords to include orthographical/grammatical variants, thus covering inflected forms, spelling variations and typos. For this purpose, we applied a fuzzy match to the normalized and stemmed terms combined with manual weeding-out of false hits (similar looking, but inappropriate term forms).</w:t>
                      </w: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5D0AC1">
                      <w:pPr>
                        <w:rPr>
                          <w:lang w:val="en-US"/>
                        </w:rPr>
                      </w:pPr>
                    </w:p>
                    <w:p w:rsidR="00A86538" w:rsidRDefault="00A86538" w:rsidP="00465030">
                      <w:pPr>
                        <w:spacing w:after="0"/>
                        <w:rPr>
                          <w:lang w:val="en-US"/>
                        </w:rPr>
                      </w:pPr>
                    </w:p>
                    <w:p w:rsidR="00A86538" w:rsidRPr="00465030" w:rsidRDefault="00A86538" w:rsidP="00465030">
                      <w:pPr>
                        <w:spacing w:after="0"/>
                        <w:rPr>
                          <w:lang w:val="en-US"/>
                        </w:rPr>
                      </w:pPr>
                      <w:r w:rsidRPr="00465030">
                        <w:rPr>
                          <w:lang w:val="en-US"/>
                        </w:rPr>
                        <w:t xml:space="preserve">Some </w:t>
                      </w:r>
                      <w:r>
                        <w:rPr>
                          <w:lang w:val="en-US"/>
                        </w:rPr>
                        <w:t xml:space="preserve">examples of </w:t>
                      </w:r>
                      <w:r w:rsidRPr="00465030">
                        <w:rPr>
                          <w:lang w:val="en-US"/>
                        </w:rPr>
                        <w:t>negations</w:t>
                      </w:r>
                      <w:r>
                        <w:rPr>
                          <w:lang w:val="en-US"/>
                        </w:rPr>
                        <w:t>: “</w:t>
                      </w:r>
                      <w:r w:rsidRPr="00465030">
                        <w:rPr>
                          <w:lang w:val="en-US"/>
                        </w:rPr>
                        <w:t xml:space="preserve">…no evidence/sign of </w:t>
                      </w:r>
                      <w:proofErr w:type="spellStart"/>
                      <w:r w:rsidRPr="00465030">
                        <w:rPr>
                          <w:lang w:val="en-US"/>
                        </w:rPr>
                        <w:t>xy</w:t>
                      </w:r>
                      <w:proofErr w:type="spellEnd"/>
                      <w:r>
                        <w:rPr>
                          <w:lang w:val="en-US"/>
                        </w:rPr>
                        <w:t>”; “</w:t>
                      </w:r>
                      <w:r w:rsidRPr="00465030">
                        <w:rPr>
                          <w:lang w:val="en-US"/>
                        </w:rPr>
                        <w:t xml:space="preserve">…For </w:t>
                      </w:r>
                      <w:proofErr w:type="spellStart"/>
                      <w:r w:rsidRPr="00465030">
                        <w:rPr>
                          <w:lang w:val="en-US"/>
                        </w:rPr>
                        <w:t>xy</w:t>
                      </w:r>
                      <w:proofErr w:type="spellEnd"/>
                      <w:r w:rsidRPr="00465030">
                        <w:rPr>
                          <w:lang w:val="en-US"/>
                        </w:rPr>
                        <w:t xml:space="preserve"> is no sign/evidence</w:t>
                      </w:r>
                      <w:r>
                        <w:rPr>
                          <w:lang w:val="en-US"/>
                        </w:rPr>
                        <w:t>”; “</w:t>
                      </w:r>
                      <w:r w:rsidRPr="00465030">
                        <w:rPr>
                          <w:lang w:val="en-US"/>
                        </w:rPr>
                        <w:t xml:space="preserve">…no clear evidence of </w:t>
                      </w:r>
                      <w:proofErr w:type="spellStart"/>
                      <w:r w:rsidRPr="00465030">
                        <w:rPr>
                          <w:lang w:val="en-US"/>
                        </w:rPr>
                        <w:t>xy</w:t>
                      </w:r>
                      <w:proofErr w:type="spellEnd"/>
                      <w:r>
                        <w:rPr>
                          <w:lang w:val="en-US"/>
                        </w:rPr>
                        <w:t>”; “</w:t>
                      </w:r>
                      <w:r w:rsidRPr="00465030">
                        <w:rPr>
                          <w:lang w:val="en-US"/>
                        </w:rPr>
                        <w:t>…</w:t>
                      </w:r>
                      <w:proofErr w:type="spellStart"/>
                      <w:r w:rsidRPr="00465030">
                        <w:rPr>
                          <w:lang w:val="en-US"/>
                        </w:rPr>
                        <w:t>xy</w:t>
                      </w:r>
                      <w:proofErr w:type="spellEnd"/>
                      <w:r w:rsidRPr="00465030">
                        <w:rPr>
                          <w:lang w:val="en-US"/>
                        </w:rPr>
                        <w:t xml:space="preserve"> is not pro</w:t>
                      </w:r>
                      <w:r>
                        <w:rPr>
                          <w:lang w:val="en-US"/>
                        </w:rPr>
                        <w:t>b</w:t>
                      </w:r>
                      <w:r w:rsidRPr="00465030">
                        <w:rPr>
                          <w:lang w:val="en-US"/>
                        </w:rPr>
                        <w:t>able</w:t>
                      </w:r>
                      <w:r>
                        <w:rPr>
                          <w:lang w:val="en-US"/>
                        </w:rPr>
                        <w:t>”; “</w:t>
                      </w:r>
                      <w:r w:rsidRPr="00465030">
                        <w:rPr>
                          <w:lang w:val="en-US"/>
                        </w:rPr>
                        <w:t>…Sig</w:t>
                      </w:r>
                      <w:r>
                        <w:rPr>
                          <w:lang w:val="en-US"/>
                        </w:rPr>
                        <w:t>n</w:t>
                      </w:r>
                      <w:r w:rsidRPr="00465030">
                        <w:rPr>
                          <w:lang w:val="en-US"/>
                        </w:rPr>
                        <w:t xml:space="preserve">s are untypical for </w:t>
                      </w:r>
                      <w:proofErr w:type="spellStart"/>
                      <w:r w:rsidRPr="00465030">
                        <w:rPr>
                          <w:lang w:val="en-US"/>
                        </w:rPr>
                        <w:t>xy</w:t>
                      </w:r>
                      <w:proofErr w:type="spellEnd"/>
                      <w:r>
                        <w:rPr>
                          <w:lang w:val="en-US"/>
                        </w:rPr>
                        <w:t>”; “</w:t>
                      </w:r>
                      <w:r w:rsidRPr="00465030">
                        <w:rPr>
                          <w:lang w:val="en-US"/>
                        </w:rPr>
                        <w:t>…</w:t>
                      </w:r>
                      <w:proofErr w:type="spellStart"/>
                      <w:r w:rsidRPr="00465030">
                        <w:rPr>
                          <w:lang w:val="en-US"/>
                        </w:rPr>
                        <w:t>xy</w:t>
                      </w:r>
                      <w:proofErr w:type="spellEnd"/>
                      <w:r w:rsidRPr="00465030">
                        <w:rPr>
                          <w:lang w:val="en-US"/>
                        </w:rPr>
                        <w:t xml:space="preserve"> could not be proved</w:t>
                      </w:r>
                      <w:r>
                        <w:rPr>
                          <w:lang w:val="en-US"/>
                        </w:rPr>
                        <w:t>”; “</w:t>
                      </w:r>
                      <w:r w:rsidRPr="00465030">
                        <w:rPr>
                          <w:lang w:val="en-US"/>
                        </w:rPr>
                        <w:t xml:space="preserve">…There is no sign, which could prove </w:t>
                      </w:r>
                      <w:proofErr w:type="spellStart"/>
                      <w:r w:rsidRPr="00465030">
                        <w:rPr>
                          <w:lang w:val="en-US"/>
                        </w:rPr>
                        <w:t>xy</w:t>
                      </w:r>
                      <w:proofErr w:type="spellEnd"/>
                      <w:r>
                        <w:rPr>
                          <w:lang w:val="en-US"/>
                        </w:rPr>
                        <w:t>”.</w:t>
                      </w:r>
                    </w:p>
                    <w:p w:rsidR="00A86538" w:rsidRDefault="00A86538" w:rsidP="00465030">
                      <w:pPr>
                        <w:spacing w:after="0"/>
                        <w:rPr>
                          <w:lang w:val="en-US"/>
                        </w:rPr>
                      </w:pPr>
                    </w:p>
                    <w:p w:rsidR="00A86538" w:rsidRDefault="00A86538" w:rsidP="00465030">
                      <w:pPr>
                        <w:spacing w:after="0"/>
                        <w:rPr>
                          <w:lang w:val="en-US"/>
                        </w:rPr>
                      </w:pPr>
                      <w:r>
                        <w:rPr>
                          <w:lang w:val="en-US"/>
                        </w:rPr>
                        <w:t>Some e</w:t>
                      </w:r>
                      <w:r w:rsidRPr="00465030">
                        <w:rPr>
                          <w:lang w:val="en-US"/>
                        </w:rPr>
                        <w:t>xamples for false interpretations</w:t>
                      </w:r>
                      <w:r>
                        <w:rPr>
                          <w:lang w:val="en-US"/>
                        </w:rPr>
                        <w:t>:</w:t>
                      </w:r>
                    </w:p>
                    <w:p w:rsidR="00A86538" w:rsidRPr="00465030" w:rsidRDefault="00A86538" w:rsidP="00465030">
                      <w:pPr>
                        <w:pStyle w:val="ListParagraph"/>
                        <w:numPr>
                          <w:ilvl w:val="0"/>
                          <w:numId w:val="38"/>
                        </w:numPr>
                        <w:rPr>
                          <w:lang w:val="en-US"/>
                        </w:rPr>
                      </w:pPr>
                      <w:r w:rsidRPr="00465030">
                        <w:rPr>
                          <w:lang w:val="en-US"/>
                        </w:rPr>
                        <w:t xml:space="preserve">The author is not sure about the cause of death/findings and count several </w:t>
                      </w:r>
                      <w:proofErr w:type="spellStart"/>
                      <w:proofErr w:type="gramStart"/>
                      <w:r w:rsidRPr="00465030">
                        <w:rPr>
                          <w:lang w:val="en-US"/>
                        </w:rPr>
                        <w:t>possibilitys</w:t>
                      </w:r>
                      <w:proofErr w:type="spellEnd"/>
                      <w:r w:rsidRPr="00465030">
                        <w:rPr>
                          <w:lang w:val="en-US"/>
                        </w:rPr>
                        <w:t xml:space="preserve"> :</w:t>
                      </w:r>
                      <w:proofErr w:type="gramEnd"/>
                      <w:r w:rsidRPr="00465030">
                        <w:rPr>
                          <w:lang w:val="en-US"/>
                        </w:rPr>
                        <w:t xml:space="preserve">  «</w:t>
                      </w:r>
                      <w:proofErr w:type="spellStart"/>
                      <w:r w:rsidRPr="00465030">
                        <w:rPr>
                          <w:lang w:val="en-US"/>
                        </w:rPr>
                        <w:t>Beurteilung</w:t>
                      </w:r>
                      <w:proofErr w:type="spellEnd"/>
                      <w:r w:rsidRPr="00465030">
                        <w:rPr>
                          <w:lang w:val="en-US"/>
                        </w:rPr>
                        <w:t xml:space="preserve"> </w:t>
                      </w:r>
                      <w:proofErr w:type="spellStart"/>
                      <w:r w:rsidRPr="00465030">
                        <w:rPr>
                          <w:lang w:val="en-US"/>
                        </w:rPr>
                        <w:t>wegen</w:t>
                      </w:r>
                      <w:proofErr w:type="spellEnd"/>
                      <w:r w:rsidRPr="00465030">
                        <w:rPr>
                          <w:lang w:val="en-US"/>
                        </w:rPr>
                        <w:t xml:space="preserve"> </w:t>
                      </w:r>
                      <w:proofErr w:type="spellStart"/>
                      <w:r w:rsidRPr="00465030">
                        <w:rPr>
                          <w:lang w:val="en-US"/>
                        </w:rPr>
                        <w:t>fortgeschrittener</w:t>
                      </w:r>
                      <w:proofErr w:type="spellEnd"/>
                      <w:r w:rsidRPr="00465030">
                        <w:rPr>
                          <w:lang w:val="en-US"/>
                        </w:rPr>
                        <w:t xml:space="preserve"> </w:t>
                      </w:r>
                      <w:proofErr w:type="spellStart"/>
                      <w:r w:rsidRPr="00465030">
                        <w:rPr>
                          <w:lang w:val="en-US"/>
                        </w:rPr>
                        <w:t>postmortaler</w:t>
                      </w:r>
                      <w:proofErr w:type="spellEnd"/>
                      <w:r w:rsidRPr="00465030">
                        <w:rPr>
                          <w:lang w:val="en-US"/>
                        </w:rPr>
                        <w:t xml:space="preserve"> </w:t>
                      </w:r>
                      <w:proofErr w:type="spellStart"/>
                      <w:r w:rsidRPr="00465030">
                        <w:rPr>
                          <w:lang w:val="en-US"/>
                        </w:rPr>
                        <w:t>Autolyse</w:t>
                      </w:r>
                      <w:proofErr w:type="spellEnd"/>
                      <w:r w:rsidRPr="00465030">
                        <w:rPr>
                          <w:lang w:val="en-US"/>
                        </w:rPr>
                        <w:t xml:space="preserve"> </w:t>
                      </w:r>
                      <w:proofErr w:type="spellStart"/>
                      <w:r w:rsidRPr="00465030">
                        <w:rPr>
                          <w:lang w:val="en-US"/>
                        </w:rPr>
                        <w:t>erschwert</w:t>
                      </w:r>
                      <w:proofErr w:type="spellEnd"/>
                      <w:r w:rsidRPr="00465030">
                        <w:rPr>
                          <w:lang w:val="en-US"/>
                        </w:rPr>
                        <w:t xml:space="preserve"> / </w:t>
                      </w:r>
                      <w:proofErr w:type="spellStart"/>
                      <w:r w:rsidRPr="00465030">
                        <w:rPr>
                          <w:lang w:val="en-US"/>
                        </w:rPr>
                        <w:t>Transportstress</w:t>
                      </w:r>
                      <w:proofErr w:type="spellEnd"/>
                      <w:r w:rsidRPr="00465030">
                        <w:rPr>
                          <w:lang w:val="en-US"/>
                        </w:rPr>
                        <w:t xml:space="preserve">? / </w:t>
                      </w:r>
                      <w:proofErr w:type="spellStart"/>
                      <w:r w:rsidRPr="00465030">
                        <w:rPr>
                          <w:lang w:val="en-US"/>
                        </w:rPr>
                        <w:t>Hitzeeinwirkung</w:t>
                      </w:r>
                      <w:proofErr w:type="spellEnd"/>
                      <w:r w:rsidRPr="00465030">
                        <w:rPr>
                          <w:lang w:val="en-US"/>
                        </w:rPr>
                        <w:t xml:space="preserve">? / </w:t>
                      </w:r>
                      <w:proofErr w:type="spellStart"/>
                      <w:r w:rsidRPr="00465030">
                        <w:rPr>
                          <w:lang w:val="en-US"/>
                        </w:rPr>
                        <w:t>Tympanie</w:t>
                      </w:r>
                      <w:proofErr w:type="spellEnd"/>
                      <w:proofErr w:type="gramStart"/>
                      <w:r w:rsidRPr="00465030">
                        <w:rPr>
                          <w:lang w:val="en-US"/>
                        </w:rPr>
                        <w:t>?»</w:t>
                      </w:r>
                      <w:proofErr w:type="gramEnd"/>
                    </w:p>
                    <w:p w:rsidR="00A86538" w:rsidRPr="00465030" w:rsidRDefault="00A86538" w:rsidP="00465030">
                      <w:pPr>
                        <w:pStyle w:val="ListParagraph"/>
                        <w:numPr>
                          <w:ilvl w:val="0"/>
                          <w:numId w:val="38"/>
                        </w:numPr>
                      </w:pPr>
                      <w:r w:rsidRPr="00465030">
                        <w:t>The author is using keywords in a different context: «Die Ursache des Aborts ist eine Infektion des Fetus mit dem Bovinen Virus Diarrhöe Virus (BVDV).»</w:t>
                      </w:r>
                    </w:p>
                    <w:p w:rsidR="00A86538" w:rsidRDefault="00A86538" w:rsidP="00465030">
                      <w:pPr>
                        <w:pStyle w:val="ListParagraph"/>
                        <w:numPr>
                          <w:ilvl w:val="0"/>
                          <w:numId w:val="38"/>
                        </w:numPr>
                      </w:pPr>
                      <w:r w:rsidRPr="00465030">
                        <w:t>Diagnoses are not a generalized: «…20cm lange vertikale Bauchwandnaht rechts, am Rand der Naht lokale Haut- und Muskelnekrose …«</w:t>
                      </w:r>
                    </w:p>
                    <w:p w:rsidR="00A86538" w:rsidRPr="00465030" w:rsidRDefault="00A86538" w:rsidP="00465030">
                      <w:pPr>
                        <w:rPr>
                          <w:lang w:val="en-US"/>
                        </w:rPr>
                      </w:pPr>
                      <w:r w:rsidRPr="00465030">
                        <w:rPr>
                          <w:lang w:val="en-US"/>
                        </w:rPr>
                        <w:t>Examples for false negatives</w:t>
                      </w:r>
                      <w:r>
                        <w:rPr>
                          <w:lang w:val="en-US"/>
                        </w:rPr>
                        <w:t>:</w:t>
                      </w:r>
                    </w:p>
                    <w:p w:rsidR="00A86538" w:rsidRPr="00465030" w:rsidRDefault="00A86538" w:rsidP="00465030">
                      <w:pPr>
                        <w:pStyle w:val="ListParagraph"/>
                        <w:numPr>
                          <w:ilvl w:val="0"/>
                          <w:numId w:val="39"/>
                        </w:numPr>
                        <w:rPr>
                          <w:lang w:val="en-US"/>
                        </w:rPr>
                      </w:pPr>
                      <w:r w:rsidRPr="00465030">
                        <w:rPr>
                          <w:lang w:val="en-US"/>
                        </w:rPr>
                        <w:t xml:space="preserve">Word combinations e.g.: </w:t>
                      </w:r>
                      <w:proofErr w:type="spellStart"/>
                      <w:r w:rsidRPr="00465030">
                        <w:rPr>
                          <w:lang w:val="en-US"/>
                        </w:rPr>
                        <w:t>hämorraghisches</w:t>
                      </w:r>
                      <w:proofErr w:type="spellEnd"/>
                      <w:r w:rsidRPr="00465030">
                        <w:rPr>
                          <w:lang w:val="en-US"/>
                        </w:rPr>
                        <w:t xml:space="preserve"> </w:t>
                      </w:r>
                      <w:proofErr w:type="spellStart"/>
                      <w:r w:rsidRPr="00465030">
                        <w:rPr>
                          <w:lang w:val="en-US"/>
                        </w:rPr>
                        <w:t>Intestinalsyndrom</w:t>
                      </w:r>
                      <w:proofErr w:type="spellEnd"/>
                      <w:r w:rsidRPr="00465030">
                        <w:rPr>
                          <w:lang w:val="en-US"/>
                        </w:rPr>
                        <w:t xml:space="preserve">; foramen </w:t>
                      </w:r>
                      <w:proofErr w:type="spellStart"/>
                      <w:r w:rsidRPr="00465030">
                        <w:rPr>
                          <w:lang w:val="en-US"/>
                        </w:rPr>
                        <w:t>ovale</w:t>
                      </w:r>
                      <w:proofErr w:type="spellEnd"/>
                    </w:p>
                    <w:p w:rsidR="00A86538" w:rsidRPr="00465030" w:rsidRDefault="00A86538" w:rsidP="00465030">
                      <w:pPr>
                        <w:pStyle w:val="ListParagraph"/>
                        <w:numPr>
                          <w:ilvl w:val="0"/>
                          <w:numId w:val="39"/>
                        </w:numPr>
                        <w:rPr>
                          <w:lang w:val="en-US"/>
                        </w:rPr>
                      </w:pPr>
                      <w:r w:rsidRPr="00465030">
                        <w:rPr>
                          <w:lang w:val="en-US"/>
                        </w:rPr>
                        <w:t>The author is describing findings by not using any key word</w:t>
                      </w:r>
                    </w:p>
                    <w:p w:rsidR="00A86538" w:rsidRPr="00465030" w:rsidRDefault="00A86538" w:rsidP="00465030">
                      <w:pPr>
                        <w:pStyle w:val="ListParagraph"/>
                        <w:numPr>
                          <w:ilvl w:val="0"/>
                          <w:numId w:val="39"/>
                        </w:numPr>
                        <w:rPr>
                          <w:lang w:val="en-US"/>
                        </w:rPr>
                      </w:pPr>
                      <w:r w:rsidRPr="00465030">
                        <w:rPr>
                          <w:lang w:val="en-US"/>
                        </w:rPr>
                        <w:t xml:space="preserve">No cause of disease was found or </w:t>
                      </w:r>
                      <w:proofErr w:type="spellStart"/>
                      <w:r w:rsidRPr="00465030">
                        <w:rPr>
                          <w:lang w:val="en-US"/>
                        </w:rPr>
                        <w:t>documentated</w:t>
                      </w:r>
                      <w:proofErr w:type="spellEnd"/>
                    </w:p>
                  </w:txbxContent>
                </v:textbox>
              </v:shape>
            </w:pict>
          </mc:Fallback>
        </mc:AlternateContent>
      </w: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465030" w:rsidP="00457912">
      <w:pPr>
        <w:spacing w:before="120" w:after="0" w:line="360" w:lineRule="auto"/>
        <w:jc w:val="both"/>
        <w:rPr>
          <w:lang w:val="en-GB"/>
        </w:rPr>
      </w:pPr>
      <w:r w:rsidRPr="006F67F6">
        <w:rPr>
          <w:noProof/>
          <w:sz w:val="18"/>
          <w:szCs w:val="18"/>
          <w:lang w:val="fr-CH" w:eastAsia="fr-CH"/>
        </w:rPr>
        <w:drawing>
          <wp:anchor distT="0" distB="0" distL="114300" distR="114300" simplePos="0" relativeHeight="251746304" behindDoc="1" locked="0" layoutInCell="1" allowOverlap="1" wp14:anchorId="6FAF5B93" wp14:editId="35590645">
            <wp:simplePos x="0" y="0"/>
            <wp:positionH relativeFrom="column">
              <wp:posOffset>1187450</wp:posOffset>
            </wp:positionH>
            <wp:positionV relativeFrom="paragraph">
              <wp:posOffset>93980</wp:posOffset>
            </wp:positionV>
            <wp:extent cx="3172460" cy="2125980"/>
            <wp:effectExtent l="0" t="0" r="8890" b="7620"/>
            <wp:wrapTight wrapText="bothSides">
              <wp:wrapPolygon edited="0">
                <wp:start x="0" y="0"/>
                <wp:lineTo x="0" y="21484"/>
                <wp:lineTo x="21531" y="21484"/>
                <wp:lineTo x="21531" y="0"/>
                <wp:lineTo x="0" y="0"/>
              </wp:wrapPolygon>
            </wp:wrapTight>
            <wp:docPr id="306" name="Picture 306" descr="https://lh4.googleusercontent.com/HnMhJFkvGAH52eITQTWIZTZn0G7cbshifT6zSoNSTFkmus73ZFdomrCXI9_j2QNKXuRjwwydzbbFQFwDgEdI2rERTUKFS_acw5ESoXS8ZGUZ6QU9yNEUHB-q8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nMhJFkvGAH52eITQTWIZTZn0G7cbshifT6zSoNSTFkmus73ZFdomrCXI9_j2QNKXuRjwwydzbbFQFwDgEdI2rERTUKFS_acw5ESoXS8ZGUZ6QU9yNEUHB-q8U-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2460" cy="2125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5D0AC1" w:rsidRDefault="005D0AC1"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465030" w:rsidRDefault="00465030" w:rsidP="00457912">
      <w:pPr>
        <w:spacing w:before="120" w:after="0" w:line="360" w:lineRule="auto"/>
        <w:jc w:val="both"/>
        <w:rPr>
          <w:lang w:val="en-GB"/>
        </w:rPr>
      </w:pPr>
    </w:p>
    <w:p w:rsidR="007C0CC1" w:rsidRDefault="005D0AC1" w:rsidP="00457912">
      <w:pPr>
        <w:spacing w:before="120" w:after="0" w:line="360" w:lineRule="auto"/>
        <w:jc w:val="both"/>
        <w:rPr>
          <w:lang w:val="en-GB"/>
        </w:rPr>
      </w:pPr>
      <w:r>
        <w:rPr>
          <w:lang w:val="en-GB"/>
        </w:rPr>
        <w:lastRenderedPageBreak/>
        <w:t>D</w:t>
      </w:r>
      <w:r w:rsidR="007C0CC1" w:rsidRPr="007C0CC1">
        <w:rPr>
          <w:lang w:val="en-GB"/>
        </w:rPr>
        <w:t xml:space="preserve">ata have been </w:t>
      </w:r>
      <w:proofErr w:type="gramStart"/>
      <w:r w:rsidR="007C0CC1" w:rsidRPr="007C0CC1">
        <w:rPr>
          <w:lang w:val="en-GB"/>
        </w:rPr>
        <w:t>screened,</w:t>
      </w:r>
      <w:proofErr w:type="gramEnd"/>
      <w:r w:rsidR="007C0CC1" w:rsidRPr="007C0CC1">
        <w:rPr>
          <w:lang w:val="en-GB"/>
        </w:rPr>
        <w:t xml:space="preserve"> high quality data have been selected and transported to the </w:t>
      </w:r>
      <w:proofErr w:type="spellStart"/>
      <w:r w:rsidR="007C0CC1" w:rsidRPr="007C0CC1">
        <w:rPr>
          <w:lang w:val="en-GB"/>
        </w:rPr>
        <w:t>SyS</w:t>
      </w:r>
      <w:proofErr w:type="spellEnd"/>
      <w:r w:rsidR="007C0CC1" w:rsidRPr="007C0CC1">
        <w:rPr>
          <w:lang w:val="en-GB"/>
        </w:rPr>
        <w:t xml:space="preserve"> database in step 3. </w:t>
      </w:r>
      <w:r w:rsidR="00457912">
        <w:rPr>
          <w:lang w:val="en-GB"/>
        </w:rPr>
        <w:t>So far i</w:t>
      </w:r>
      <w:r w:rsidR="007C0CC1" w:rsidRPr="007C0CC1">
        <w:rPr>
          <w:lang w:val="en-GB"/>
        </w:rPr>
        <w:t xml:space="preserve">n step 4, syndromes have been defined and each case (record) in the data has been classified into one of the defined syndromes. </w:t>
      </w:r>
      <w:r w:rsidR="00457912">
        <w:rPr>
          <w:lang w:val="en-GB"/>
        </w:rPr>
        <w:t xml:space="preserve">We can now </w:t>
      </w:r>
      <w:r w:rsidR="007C0CC1" w:rsidRPr="007C0CC1">
        <w:rPr>
          <w:lang w:val="en-GB"/>
        </w:rPr>
        <w:t>convert the data into time series</w:t>
      </w:r>
      <w:r w:rsidR="00C76345">
        <w:rPr>
          <w:lang w:val="en-GB"/>
        </w:rPr>
        <w:t xml:space="preserve"> </w:t>
      </w:r>
      <w:r w:rsidR="00C76345" w:rsidRPr="0075001C">
        <w:rPr>
          <w:lang w:val="en-GB"/>
        </w:rPr>
        <w:t>(Figure 6)</w:t>
      </w:r>
      <w:r w:rsidR="007C0CC1" w:rsidRPr="0075001C">
        <w:rPr>
          <w:lang w:val="en-GB"/>
        </w:rPr>
        <w:t xml:space="preserve">. Each syndrome that is included in the </w:t>
      </w:r>
      <w:proofErr w:type="spellStart"/>
      <w:r w:rsidR="007C0CC1" w:rsidRPr="0075001C">
        <w:rPr>
          <w:lang w:val="en-GB"/>
        </w:rPr>
        <w:t>SyS</w:t>
      </w:r>
      <w:proofErr w:type="spellEnd"/>
      <w:r w:rsidR="007C0CC1" w:rsidRPr="0075001C">
        <w:rPr>
          <w:lang w:val="en-GB"/>
        </w:rPr>
        <w:t xml:space="preserve"> must be converted to a single time series. T</w:t>
      </w:r>
      <w:r w:rsidR="007C0CC1" w:rsidRPr="007C0CC1">
        <w:rPr>
          <w:lang w:val="en-GB"/>
        </w:rPr>
        <w:t xml:space="preserve">his is a relatively simple process that can be easily automated. Difficulties may arise due to different formats for recording time, and these should be considered when evaluating data for inclusion in the </w:t>
      </w:r>
      <w:proofErr w:type="spellStart"/>
      <w:r w:rsidR="007C0CC1" w:rsidRPr="007C0CC1">
        <w:rPr>
          <w:lang w:val="en-GB"/>
        </w:rPr>
        <w:t>SyS</w:t>
      </w:r>
      <w:proofErr w:type="spellEnd"/>
      <w:r w:rsidR="007C0CC1" w:rsidRPr="007C0CC1">
        <w:rPr>
          <w:lang w:val="en-GB"/>
        </w:rPr>
        <w:t xml:space="preserve"> (</w:t>
      </w:r>
      <w:r w:rsidR="0075001C">
        <w:rPr>
          <w:lang w:val="en-GB"/>
        </w:rPr>
        <w:t>S</w:t>
      </w:r>
      <w:r w:rsidR="007C0CC1" w:rsidRPr="007C0CC1">
        <w:rPr>
          <w:lang w:val="en-GB"/>
        </w:rPr>
        <w:t>tep 3) and may be dealt with in data pre-processing (</w:t>
      </w:r>
      <w:r w:rsidR="0075001C">
        <w:rPr>
          <w:lang w:val="en-GB"/>
        </w:rPr>
        <w:t>S</w:t>
      </w:r>
      <w:r w:rsidR="007C0CC1" w:rsidRPr="007C0CC1">
        <w:rPr>
          <w:lang w:val="en-GB"/>
        </w:rPr>
        <w:t>tep 5).</w:t>
      </w:r>
    </w:p>
    <w:p w:rsidR="00C76345" w:rsidRDefault="00C76345" w:rsidP="00457912">
      <w:pPr>
        <w:spacing w:before="120" w:after="0" w:line="360" w:lineRule="auto"/>
        <w:jc w:val="both"/>
        <w:rPr>
          <w:lang w:val="en-GB"/>
        </w:rPr>
      </w:pPr>
    </w:p>
    <w:p w:rsidR="00457912" w:rsidRDefault="00C76345" w:rsidP="00C76345">
      <w:pPr>
        <w:pStyle w:val="Caption"/>
        <w:rPr>
          <w:lang w:val="en-GB"/>
        </w:rPr>
      </w:pPr>
      <w:r>
        <w:rPr>
          <w:noProof/>
          <w:lang w:val="fr-CH" w:eastAsia="fr-CH"/>
        </w:rPr>
        <w:drawing>
          <wp:anchor distT="0" distB="0" distL="114300" distR="114300" simplePos="0" relativeHeight="251710464" behindDoc="1" locked="0" layoutInCell="1" allowOverlap="1" wp14:anchorId="33526640" wp14:editId="7B296F47">
            <wp:simplePos x="0" y="0"/>
            <wp:positionH relativeFrom="column">
              <wp:posOffset>4445</wp:posOffset>
            </wp:positionH>
            <wp:positionV relativeFrom="paragraph">
              <wp:posOffset>277495</wp:posOffset>
            </wp:positionV>
            <wp:extent cx="5760720" cy="2407920"/>
            <wp:effectExtent l="19050" t="19050" r="11430" b="11430"/>
            <wp:wrapTight wrapText="bothSides">
              <wp:wrapPolygon edited="0">
                <wp:start x="-71" y="-171"/>
                <wp:lineTo x="-71" y="21532"/>
                <wp:lineTo x="21571" y="21532"/>
                <wp:lineTo x="21571" y="-171"/>
                <wp:lineTo x="-71" y="-171"/>
              </wp:wrapPolygon>
            </wp:wrapTight>
            <wp:docPr id="21" name="Picture 21" descr="http://ars.els-cdn.com/content/image/1-s2.0-S016758771400405X-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s.els-cdn.com/content/image/1-s2.0-S016758771400405X-gr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407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C76345">
        <w:rPr>
          <w:lang w:val="en-GB"/>
        </w:rPr>
        <w:t xml:space="preserve">Figure </w:t>
      </w:r>
      <w:r>
        <w:fldChar w:fldCharType="begin"/>
      </w:r>
      <w:r w:rsidRPr="00C76345">
        <w:rPr>
          <w:lang w:val="en-GB"/>
        </w:rPr>
        <w:instrText xml:space="preserve"> SEQ Figure \* ARABIC </w:instrText>
      </w:r>
      <w:r>
        <w:fldChar w:fldCharType="separate"/>
      </w:r>
      <w:r w:rsidR="00AB5D9C">
        <w:rPr>
          <w:noProof/>
          <w:lang w:val="en-GB"/>
        </w:rPr>
        <w:t>6</w:t>
      </w:r>
      <w:r>
        <w:fldChar w:fldCharType="end"/>
      </w:r>
      <w:r w:rsidR="00457912">
        <w:rPr>
          <w:lang w:val="en-GB"/>
        </w:rPr>
        <w:t xml:space="preserve">: </w:t>
      </w:r>
      <w:r w:rsidR="00457912" w:rsidRPr="007C0CC1">
        <w:rPr>
          <w:lang w:val="en-GB"/>
        </w:rPr>
        <w:t xml:space="preserve">Schematic representation of animal health data flow in a </w:t>
      </w:r>
      <w:proofErr w:type="spellStart"/>
      <w:r w:rsidR="00457912" w:rsidRPr="007C0CC1">
        <w:rPr>
          <w:lang w:val="en-GB"/>
        </w:rPr>
        <w:t>SyS</w:t>
      </w:r>
      <w:proofErr w:type="spellEnd"/>
      <w:r w:rsidR="00457912" w:rsidRPr="007C0CC1">
        <w:rPr>
          <w:lang w:val="en-GB"/>
        </w:rPr>
        <w:t xml:space="preserve"> system.</w:t>
      </w:r>
      <w:r w:rsidR="00457912">
        <w:rPr>
          <w:lang w:val="en-GB"/>
        </w:rPr>
        <w:t xml:space="preserve"> Reproduced from </w:t>
      </w:r>
      <w:r w:rsidR="00457912">
        <w:rPr>
          <w:lang w:val="en-GB"/>
        </w:rPr>
        <w:fldChar w:fldCharType="begin" w:fldLock="1"/>
      </w:r>
      <w:r w:rsidR="00457912">
        <w:rPr>
          <w:lang w:val="en-GB"/>
        </w:rPr>
        <w:instrText>ADDIN CSL_CITATION { "citationItems" : [ { "id" : "ITEM-1", "itemData" : { "DOI" : "10.1016/j.prevetmed.2014.11.015", "ISSN" : "01675877", "abstract" : "The field of animal syndromic surveillance (SyS) is growing, with many systems being developed worldwide. Now is an appropriate time to share ideas and lessons learned from early SyS design and implementation. Based on our practical experience in animal health SyS, with additions from the public health and animal health SyS literature, we put forward for discussion a 6-step approach to designing SyS systems for livestock and poultry. The first step is to formalise policy and surveillance goals which are considerate of stakeholder expectations and reflect priority issues (1). Next, it is important to find consensus on national priority diseases and identify current surveillance gaps. The geographic, demographic, and temporal coverage of the system must be carefully assessed (2). A minimum dataset for SyS that includes the essential data to achieve all surveillance objectives while minimizing the amount of data collected should be defined. One can then compile an inventory of the data sources available and evaluate each using the criteria developed (3). A list of syndromes should then be produced for all data sources. Cases can be classified into syndrome classes and the data can be converted into time series (4). Based on the characteristics of the syndrome-time series, the length of historic data available and the type of outbreaks the system must detect, different aberration detection algorithms can be tested (5). Finally, it is essential to develop a minimally acceptable response protocol for each statistical signal produced (6). Important outcomes of this pre-operational phase should be building of a national network of experts and collective action and evaluation plans. While some of the more applied steps (4-5) are currently receiving consideration, more emphasis should be put on earlier conceptual steps by decision makers and surveillance developers (1-3).", "author" : [ { "dropping-particle" : "", "family" : "Vial", "given" : "Flavie", "non-dropping-particle" : "", "parse-names" : false, "suffix" : "" }, { "dropping-particle" : "", "family" : "Berezowski", "given" : "John", "non-dropping-particle" : "", "parse-names" : false, "suffix" : "" } ], "container-title" : "Preventive Veterinary Medicine", "id" : "ITEM-1", "issued" : { "date-parts" : [ [ "2014", "11" ] ] }, "publisher" : "Elsevier B.V.", "title" : "A practical approach to designing syndromic surveillance systems for livestock and poultry", "type" : "article-journal" }, "uris" : [ "http://www.mendeley.com/documents/?uuid=6f74b570-7f2c-423c-97e3-b086f8f91cdf" ] } ], "mendeley" : { "formattedCitation" : "[26]", "plainTextFormattedCitation" : "[26]", "previouslyFormattedCitation" : "[26]" }, "properties" : { "noteIndex" : 0 }, "schema" : "https://github.com/citation-style-language/schema/raw/master/csl-citation.json" }</w:instrText>
      </w:r>
      <w:r w:rsidR="00457912">
        <w:rPr>
          <w:lang w:val="en-GB"/>
        </w:rPr>
        <w:fldChar w:fldCharType="separate"/>
      </w:r>
      <w:r w:rsidR="00457912" w:rsidRPr="00801F56">
        <w:rPr>
          <w:noProof/>
          <w:lang w:val="en-GB"/>
        </w:rPr>
        <w:t>[26]</w:t>
      </w:r>
      <w:r w:rsidR="00457912">
        <w:rPr>
          <w:lang w:val="en-GB"/>
        </w:rPr>
        <w:fldChar w:fldCharType="end"/>
      </w:r>
    </w:p>
    <w:p w:rsidR="00A70369" w:rsidRDefault="00A70369" w:rsidP="00A70369">
      <w:pPr>
        <w:rPr>
          <w:lang w:val="en-GB"/>
        </w:rPr>
      </w:pPr>
    </w:p>
    <w:p w:rsidR="00A70369" w:rsidRDefault="00A70369" w:rsidP="00A70369">
      <w:pPr>
        <w:rPr>
          <w:lang w:val="en-GB"/>
        </w:rPr>
      </w:pPr>
    </w:p>
    <w:p w:rsidR="00A70369" w:rsidRDefault="00A70369" w:rsidP="00A70369">
      <w:pPr>
        <w:rPr>
          <w:lang w:val="en-GB"/>
        </w:rPr>
      </w:pPr>
    </w:p>
    <w:p w:rsidR="00A70369" w:rsidRDefault="00A70369" w:rsidP="00A70369">
      <w:pPr>
        <w:rPr>
          <w:lang w:val="en-GB"/>
        </w:rPr>
      </w:pPr>
    </w:p>
    <w:p w:rsidR="00A70369" w:rsidRDefault="00A70369" w:rsidP="00A70369">
      <w:pPr>
        <w:rPr>
          <w:lang w:val="en-GB"/>
        </w:rPr>
      </w:pPr>
    </w:p>
    <w:p w:rsidR="00A70369" w:rsidRDefault="00A70369" w:rsidP="00A70369">
      <w:pPr>
        <w:rPr>
          <w:lang w:val="en-GB"/>
        </w:rPr>
      </w:pPr>
    </w:p>
    <w:p w:rsidR="00A70369" w:rsidRDefault="00A70369" w:rsidP="00A70369">
      <w:pPr>
        <w:rPr>
          <w:lang w:val="en-GB"/>
        </w:rPr>
      </w:pPr>
    </w:p>
    <w:p w:rsidR="00A70369" w:rsidRDefault="00A70369" w:rsidP="00A70369">
      <w:pPr>
        <w:rPr>
          <w:lang w:val="en-GB"/>
        </w:rPr>
      </w:pPr>
    </w:p>
    <w:p w:rsidR="00A70369" w:rsidRDefault="00A70369" w:rsidP="00A70369">
      <w:pPr>
        <w:rPr>
          <w:lang w:val="en-GB"/>
        </w:rPr>
      </w:pPr>
    </w:p>
    <w:p w:rsidR="00A70369" w:rsidRPr="00A70369" w:rsidRDefault="00A70369" w:rsidP="00A70369">
      <w:pPr>
        <w:rPr>
          <w:lang w:val="en-GB"/>
        </w:rPr>
      </w:pPr>
    </w:p>
    <w:p w:rsidR="007C0CC1" w:rsidRPr="00A24713" w:rsidRDefault="00F46E8A" w:rsidP="00313D50">
      <w:pPr>
        <w:pStyle w:val="Heading3"/>
        <w:spacing w:before="120" w:line="360" w:lineRule="auto"/>
        <w:rPr>
          <w:lang w:val="en-GB"/>
        </w:rPr>
      </w:pPr>
      <w:bookmarkStart w:id="12" w:name="_Toc420928168"/>
      <w:r w:rsidRPr="00A24713">
        <w:rPr>
          <w:lang w:val="en-GB"/>
        </w:rPr>
        <w:lastRenderedPageBreak/>
        <w:t>Describe syndrome time-series?</w:t>
      </w:r>
      <w:bookmarkEnd w:id="12"/>
    </w:p>
    <w:p w:rsidR="007C0CC1" w:rsidRDefault="000E2993" w:rsidP="00313D50">
      <w:pPr>
        <w:spacing w:before="120" w:after="0" w:line="360" w:lineRule="auto"/>
        <w:rPr>
          <w:lang w:val="en-GB"/>
        </w:rPr>
      </w:pPr>
      <w:r w:rsidRPr="0006477F">
        <w:rPr>
          <w:noProof/>
          <w:lang w:val="fr-CH" w:eastAsia="fr-CH"/>
        </w:rPr>
        <mc:AlternateContent>
          <mc:Choice Requires="wps">
            <w:drawing>
              <wp:anchor distT="0" distB="0" distL="114300" distR="114300" simplePos="0" relativeHeight="251680768" behindDoc="1" locked="0" layoutInCell="1" allowOverlap="1" wp14:anchorId="7F9EE250" wp14:editId="0D5D0A15">
                <wp:simplePos x="0" y="0"/>
                <wp:positionH relativeFrom="column">
                  <wp:posOffset>-43180</wp:posOffset>
                </wp:positionH>
                <wp:positionV relativeFrom="paragraph">
                  <wp:posOffset>278130</wp:posOffset>
                </wp:positionV>
                <wp:extent cx="5819775" cy="8020050"/>
                <wp:effectExtent l="0" t="0" r="2857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020050"/>
                        </a:xfrm>
                        <a:prstGeom prst="rect">
                          <a:avLst/>
                        </a:prstGeom>
                        <a:solidFill>
                          <a:srgbClr val="FFFFCC"/>
                        </a:solidFill>
                        <a:ln w="9525">
                          <a:solidFill>
                            <a:srgbClr val="000000"/>
                          </a:solidFill>
                          <a:miter lim="800000"/>
                          <a:headEnd/>
                          <a:tailEnd/>
                        </a:ln>
                      </wps:spPr>
                      <wps:txbx>
                        <w:txbxContent>
                          <w:p w:rsidR="00A86538" w:rsidRPr="00A70369" w:rsidRDefault="00A86538" w:rsidP="00A70369">
                            <w:pPr>
                              <w:pStyle w:val="Caption"/>
                              <w:rPr>
                                <w:noProof/>
                                <w:lang w:eastAsia="fr-CH"/>
                              </w:rPr>
                            </w:pPr>
                            <w:r>
                              <w:t xml:space="preserve">Box </w:t>
                            </w:r>
                            <w:r w:rsidR="00AB5D9C">
                              <w:fldChar w:fldCharType="begin"/>
                            </w:r>
                            <w:r w:rsidR="00AB5D9C">
                              <w:instrText xml:space="preserve"> SEQ Box \* ARABIC </w:instrText>
                            </w:r>
                            <w:r w:rsidR="00AB5D9C">
                              <w:fldChar w:fldCharType="separate"/>
                            </w:r>
                            <w:r w:rsidR="00AB5D9C">
                              <w:rPr>
                                <w:noProof/>
                              </w:rPr>
                              <w:t>12</w:t>
                            </w:r>
                            <w:r w:rsidR="00AB5D9C">
                              <w:rPr>
                                <w:noProof/>
                              </w:rPr>
                              <w:fldChar w:fldCharType="end"/>
                            </w:r>
                            <w:r>
                              <w:t xml:space="preserve">: </w:t>
                            </w:r>
                            <w:r w:rsidRPr="00A70369">
                              <w:t xml:space="preserve">FLEKO </w:t>
                            </w:r>
                            <w:r w:rsidRPr="00A70369">
                              <w:fldChar w:fldCharType="begin" w:fldLock="1"/>
                            </w:r>
                            <w:r w:rsidRPr="00A70369">
                              <w:instrText>ADDIN CSL_CITATION { "citationItems" : [ { "id" : "ITEM-1", "itemData" : { "DOI" : "10.1186/1746-6148-10-33", "ISSN" : "1746-6148", "abstract" : "BACKGROUND:We evaluated Swiss slaughterhouse data for integration in a national syndromic surveillance system for the early detection of emerging diseases in production animals. We analysed meat inspection data for cattle, pigs and small ruminants slaughtered between 2007 and 2012 (including emergency slaughters of sick/injured animals); investigating patterns in the number of animals slaughtered and condemned; the reasons invoked for whole carcass condemnations; reporting biases and regional effects.RESULTS:Whole carcass condemnation rates were fairly uniform (1-2%) over time and between the different types of production animals. Condemnation rates were much higher and less uniform following emergency slaughters. The number of condemnations peaked in December for both cattle and pigs, a time when individuals of lower quality are sent to slaughter when hay and food are limited and when certain diseases are more prevalent. Each type of production animal was associated with a different profile of condemnation reasons. The most commonly reported one was \"severe lesions\" for cattle, \"abscesses\" for pigs and \"pronounced weight loss\" for small ruminants. These reasons could constitute valuable syndromic indicators as they are unspecific clinical manifestations of a large range of animal diseases (as well as potential indicators of animal welfare). Differences were detected in the rate of carcass condemnation between cantons and between large and small slaughterhouses. A large percentage (&gt;60% for all three animal categories) of slaughterhouses operating never reported a condemnation between 2007 and 2012, a potential indicator of widespread non-reporting bias in our database.CONCLUSIONS:The current system offers simultaneous coverage of cattle, pigs and small ruminants for the whole of Switzerland; and traceability of each condemnation to its farm of origin. The number of condemnations was significantly linked to the number of slaughters, meaning that the former should be always be offset by the later in analyses. Because this denominator is only communicated at the end of the month, condemnations may currently only be monitored on a monthly basis. Coupled with the lack of timeliness (30-60 days delay between condemnation and notification), this limits the use of the data for early-detection.", "author" : [ { "dropping-particle" : "", "family" : "Vial", "given" : "Flavie", "non-dropping-particle" : "", "parse-names" : false, "suffix" : "" }, { "dropping-particle" : "", "family" : "Reist", "given" : "Martin", "non-dropping-particle" : "", "parse-names" : false, "suffix" : "" } ], "container-title" : "BMC Veterinary Research", "id" : "ITEM-1", "issue" : "1", "issued" : { "date-parts" : [ [ "2014" ] ] }, "page" : "33", "title" : "Evaluation of Swiss slaughterhouse data for integration in a syndromic surveillance system", "type" : "article-journal", "volume" : "10" }, "uris" : [ "http://www.mendeley.com/documents/?uuid=3f8321de-bc51-4cac-9c70-ca040a2ea6e1" ] } ], "mendeley" : { "formattedCitation" : "[62]", "plainTextFormattedCitation" : "[62]", "previouslyFormattedCitation" : "[62]" }, "properties" : { "noteIndex" : 0 }, "schema" : "https://github.com/citation-style-language/schema/raw/master/csl-citation.json" }</w:instrText>
                            </w:r>
                            <w:r w:rsidRPr="00A70369">
                              <w:fldChar w:fldCharType="separate"/>
                            </w:r>
                            <w:r w:rsidRPr="00A70369">
                              <w:t>[62]</w:t>
                            </w:r>
                            <w:r w:rsidRPr="00A70369">
                              <w:fldChar w:fldCharType="end"/>
                            </w:r>
                            <w:r w:rsidRPr="00A70369">
                              <w:rPr>
                                <w:noProof/>
                                <w:lang w:eastAsia="fr-CH"/>
                              </w:rPr>
                              <w:t xml:space="preserve"> </w:t>
                            </w:r>
                          </w:p>
                          <w:p w:rsidR="00A86538" w:rsidRPr="00A70369" w:rsidRDefault="00A86538" w:rsidP="000E2993">
                            <w:pPr>
                              <w:rPr>
                                <w:noProof/>
                                <w:lang w:eastAsia="fr-CH"/>
                              </w:rPr>
                            </w:pPr>
                            <w:r w:rsidRPr="00A70369">
                              <w:rPr>
                                <w:noProof/>
                                <w:lang w:eastAsia="fr-CH"/>
                              </w:rPr>
                              <w:t>Pigs, cattle and small ruminants constitute 97% of all slaughters recorded in the FLEKO (the rest being made up of rabbits, horses and farmed game). Poultry is a production sector (including slaughter) that is separate from cattle, pigs and small ruminants in Switzerland so that the estimated 55 million birds slaughtered annually (Swiss Farmer Union) are not reported to the FLEKO. Pigs were the most numerous production animals sent to the slaughterhouses between 2007–2012, representing 75% of all normal slaughters declared to the FLEKO. Cattle came second (17%), followed by small ruminants (7%) (Table 2). However, nearly two-thirds of all emergency slaughters were cattle (64%), followed by pigs (33%) with small ruminants only accounting for 3% of emergency slaughters.</w:t>
                            </w:r>
                          </w:p>
                          <w:p w:rsidR="00A86538" w:rsidRPr="00A70369" w:rsidRDefault="00A86538" w:rsidP="000E2993">
                            <w:pPr>
                              <w:rPr>
                                <w:noProof/>
                                <w:lang w:eastAsia="fr-CH"/>
                              </w:rPr>
                            </w:pPr>
                          </w:p>
                          <w:p w:rsidR="00A86538" w:rsidRPr="00A70369" w:rsidRDefault="00A86538" w:rsidP="000E2993">
                            <w:pPr>
                              <w:rPr>
                                <w:u w:val="single"/>
                              </w:rPr>
                            </w:pPr>
                          </w:p>
                          <w:p w:rsidR="00A86538" w:rsidRPr="00A70369" w:rsidRDefault="00A86538" w:rsidP="000E2993">
                            <w:pPr>
                              <w:rPr>
                                <w:u w:val="single"/>
                              </w:rPr>
                            </w:pPr>
                          </w:p>
                          <w:p w:rsidR="00A86538" w:rsidRPr="00A70369" w:rsidRDefault="00A86538" w:rsidP="000E2993">
                            <w:pPr>
                              <w:rPr>
                                <w:u w:val="single"/>
                              </w:rPr>
                            </w:pPr>
                          </w:p>
                          <w:p w:rsidR="00A86538" w:rsidRPr="00A70369" w:rsidRDefault="00A86538" w:rsidP="000E2993">
                            <w:pPr>
                              <w:rPr>
                                <w:u w:val="single"/>
                              </w:rPr>
                            </w:pPr>
                          </w:p>
                          <w:p w:rsidR="00A86538" w:rsidRPr="00A70369" w:rsidRDefault="00A86538" w:rsidP="000E2993"/>
                          <w:p w:rsidR="00A86538" w:rsidRPr="00A70369" w:rsidRDefault="00A86538" w:rsidP="000E2993">
                            <w:r w:rsidRPr="00A70369">
                              <w:t>We observed a peak in the number of pigs slaughtered in December, and a peak in March for cattle and small ruminants slaughter. A similar pattern was observed for emergency slaughters (Table 3). However, the seasonality pattern observed in the number of carcass condemnations (during both normal and emergency slaughters) was different. We found that the number of condemnations peaked in December for both cattle and pigs. This indicates that the number of carcasses condemned is not solely affected by the total number of carcasses inspected but by other factors too, such as the seasonality in the prevalence of production diseases or in reproduction.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 o:spid="_x0000_s1040" type="#_x0000_t202" style="position:absolute;margin-left:-3.4pt;margin-top:21.9pt;width:458.25pt;height:63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" fillcolor="#ffc">
                <v:textbox>
                  <w:txbxContent>
                    <w:p w:rsidR="00A86538" w:rsidRPr="00A70369" w:rsidRDefault="00A86538" w:rsidP="00A70369">
                      <w:pPr>
                        <w:pStyle w:val="Caption"/>
                        <w:rPr>
                          <w:noProof/>
                          <w:lang w:eastAsia="fr-CH"/>
                        </w:rPr>
                      </w:pPr>
                      <w:r>
                        <w:t xml:space="preserve">Box </w:t>
                      </w:r>
                      <w:r w:rsidR="00AB5D9C">
                        <w:fldChar w:fldCharType="begin"/>
                      </w:r>
                      <w:r w:rsidR="00AB5D9C">
                        <w:instrText xml:space="preserve"> SEQ Box \* ARABIC </w:instrText>
                      </w:r>
                      <w:r w:rsidR="00AB5D9C">
                        <w:fldChar w:fldCharType="separate"/>
                      </w:r>
                      <w:r w:rsidR="00AB5D9C">
                        <w:rPr>
                          <w:noProof/>
                        </w:rPr>
                        <w:t>12</w:t>
                      </w:r>
                      <w:r w:rsidR="00AB5D9C">
                        <w:rPr>
                          <w:noProof/>
                        </w:rPr>
                        <w:fldChar w:fldCharType="end"/>
                      </w:r>
                      <w:r>
                        <w:t xml:space="preserve">: </w:t>
                      </w:r>
                      <w:r w:rsidRPr="00A70369">
                        <w:t xml:space="preserve">FLEKO </w:t>
                      </w:r>
                      <w:r w:rsidRPr="00A70369">
                        <w:fldChar w:fldCharType="begin" w:fldLock="1"/>
                      </w:r>
                      <w:r w:rsidRPr="00A70369">
                        <w:instrText>ADDIN CSL_CITATION { "citationItems" : [ { "id" : "ITEM-1", "itemData" : { "DOI" : "10.1186/1746-6148-10-33", "ISSN" : "1746-6148", "abstract" : "BACKGROUND:We evaluated Swiss slaughterhouse data for integration in a national syndromic surveillance system for the early detection of emerging diseases in production animals. We analysed meat inspection data for cattle, pigs and small ruminants slaughtered between 2007 and 2012 (including emergency slaughters of sick/injured animals); investigating patterns in the number of animals slaughtered and condemned; the reasons invoked for whole carcass condemnations; reporting biases and regional effects.RESULTS:Whole carcass condemnation rates were fairly uniform (1-2%) over time and between the different types of production animals. Condemnation rates were much higher and less uniform following emergency slaughters. The number of condemnations peaked in December for both cattle and pigs, a time when individuals of lower quality are sent to slaughter when hay and food are limited and when certain diseases are more prevalent. Each type of production animal was associated with a different profile of condemnation reasons. The most commonly reported one was \"severe lesions\" for cattle, \"abscesses\" for pigs and \"pronounced weight loss\" for small ruminants. These reasons could constitute valuable syndromic indicators as they are unspecific clinical manifestations of a large range of animal diseases (as well as potential indicators of animal welfare). Differences were detected in the rate of carcass condemnation between cantons and between large and small slaughterhouses. A large percentage (&gt;60% for all three animal categories) of slaughterhouses operating never reported a condemnation between 2007 and 2012, a potential indicator of widespread non-reporting bias in our database.CONCLUSIONS:The current system offers simultaneous coverage of cattle, pigs and small ruminants for the whole of Switzerland; and traceability of each condemnation to its farm of origin. The number of condemnations was significantly linked to the number of slaughters, meaning that the former should be always be offset by the later in analyses. Because this denominator is only communicated at the end of the month, condemnations may currently only be monitored on a monthly basis. Coupled with the lack of timeliness (30-60 days delay between condemnation and notification), this limits the use of the data for early-detection.", "author" : [ { "dropping-particle" : "", "family" : "Vial", "given" : "Flavie", "non-dropping-particle" : "", "parse-names" : false, "suffix" : "" }, { "dropping-particle" : "", "family" : "Reist", "given" : "Martin", "non-dropping-particle" : "", "parse-names" : false, "suffix" : "" } ], "container-title" : "BMC Veterinary Research", "id" : "ITEM-1", "issue" : "1", "issued" : { "date-parts" : [ [ "2014" ] ] }, "page" : "33", "title" : "Evaluation of Swiss slaughterhouse data for integration in a syndromic surveillance system", "type" : "article-journal", "volume" : "10" }, "uris" : [ "http://www.mendeley.com/documents/?uuid=3f8321de-bc51-4cac-9c70-ca040a2ea6e1" ] } ], "mendeley" : { "formattedCitation" : "[62]", "plainTextFormattedCitation" : "[62]", "previouslyFormattedCitation" : "[62]" }, "properties" : { "noteIndex" : 0 }, "schema" : "https://github.com/citation-style-language/schema/raw/master/csl-citation.json" }</w:instrText>
                      </w:r>
                      <w:r w:rsidRPr="00A70369">
                        <w:fldChar w:fldCharType="separate"/>
                      </w:r>
                      <w:r w:rsidRPr="00A70369">
                        <w:t>[62]</w:t>
                      </w:r>
                      <w:r w:rsidRPr="00A70369">
                        <w:fldChar w:fldCharType="end"/>
                      </w:r>
                      <w:r w:rsidRPr="00A70369">
                        <w:rPr>
                          <w:noProof/>
                          <w:lang w:eastAsia="fr-CH"/>
                        </w:rPr>
                        <w:t xml:space="preserve"> </w:t>
                      </w:r>
                    </w:p>
                    <w:p w:rsidR="00A86538" w:rsidRPr="00A70369" w:rsidRDefault="00A86538" w:rsidP="000E2993">
                      <w:pPr>
                        <w:rPr>
                          <w:noProof/>
                          <w:lang w:eastAsia="fr-CH"/>
                        </w:rPr>
                      </w:pPr>
                      <w:r w:rsidRPr="00A70369">
                        <w:rPr>
                          <w:noProof/>
                          <w:lang w:eastAsia="fr-CH"/>
                        </w:rPr>
                        <w:t>Pigs, cattle and small ruminants constitute 97% of all slaughters recorded in the FLEKO (the rest being made up of rabbits, horses and farmed game). Poultry is a production sector (including slaughter) that is separate from cattle, pigs and small ruminants in Switzerland so that the estimated 55 million birds slaughtered annually (Swiss Farmer Union) are not reported to the FLEKO. Pigs were the most numerous production animals sent to the slaughterhouses between 2007–2012, representing 75% of all normal slaughters declared to the FLEKO. Cattle came second (17%), followed by small ruminants (7%) (Table 2). However, nearly two-thirds of all emergency slaughters were cattle (64%), followed by pigs (33%) with small ruminants only accounting for 3% of emergency slaughters.</w:t>
                      </w:r>
                    </w:p>
                    <w:p w:rsidR="00A86538" w:rsidRPr="00A70369" w:rsidRDefault="00A86538" w:rsidP="000E2993">
                      <w:pPr>
                        <w:rPr>
                          <w:noProof/>
                          <w:lang w:eastAsia="fr-CH"/>
                        </w:rPr>
                      </w:pPr>
                    </w:p>
                    <w:p w:rsidR="00A86538" w:rsidRPr="00A70369" w:rsidRDefault="00A86538" w:rsidP="000E2993">
                      <w:pPr>
                        <w:rPr>
                          <w:u w:val="single"/>
                        </w:rPr>
                      </w:pPr>
                    </w:p>
                    <w:p w:rsidR="00A86538" w:rsidRPr="00A70369" w:rsidRDefault="00A86538" w:rsidP="000E2993">
                      <w:pPr>
                        <w:rPr>
                          <w:u w:val="single"/>
                        </w:rPr>
                      </w:pPr>
                    </w:p>
                    <w:p w:rsidR="00A86538" w:rsidRPr="00A70369" w:rsidRDefault="00A86538" w:rsidP="000E2993">
                      <w:pPr>
                        <w:rPr>
                          <w:u w:val="single"/>
                        </w:rPr>
                      </w:pPr>
                    </w:p>
                    <w:p w:rsidR="00A86538" w:rsidRPr="00A70369" w:rsidRDefault="00A86538" w:rsidP="000E2993">
                      <w:pPr>
                        <w:rPr>
                          <w:u w:val="single"/>
                        </w:rPr>
                      </w:pPr>
                    </w:p>
                    <w:p w:rsidR="00A86538" w:rsidRPr="00A70369" w:rsidRDefault="00A86538" w:rsidP="000E2993"/>
                    <w:p w:rsidR="00A86538" w:rsidRPr="00A70369" w:rsidRDefault="00A86538" w:rsidP="000E2993">
                      <w:r w:rsidRPr="00A70369">
                        <w:t>We observed a peak in the number of pigs slaughtered in December, and a peak in March for cattle and small ruminants slaughter. A similar pattern was observed for emergency slaughters (Table 3). However, the seasonality pattern observed in the number of carcass condemnations (during both normal and emergency slaughters) was different. We found that the number of condemnations peaked in December for both cattle and pigs. This indicates that the number of carcasses condemned is not solely affected by the total number of carcasses inspected but by other factors too, such as the seasonality in the prevalence of production diseases or in reproduction.</w:t>
                      </w:r>
                    </w:p>
                  </w:txbxContent>
                </v:textbox>
              </v:shape>
            </w:pict>
          </mc:Fallback>
        </mc:AlternateContent>
      </w:r>
    </w:p>
    <w:p w:rsidR="007C0CC1" w:rsidRDefault="007C0CC1" w:rsidP="00313D50">
      <w:pPr>
        <w:spacing w:before="120" w:after="0" w:line="360" w:lineRule="auto"/>
        <w:rPr>
          <w:lang w:val="en-GB"/>
        </w:rPr>
      </w:pPr>
    </w:p>
    <w:p w:rsidR="007C0CC1" w:rsidRDefault="007C0CC1" w:rsidP="00313D50">
      <w:pPr>
        <w:spacing w:before="120" w:after="0" w:line="360" w:lineRule="auto"/>
        <w:rPr>
          <w:lang w:val="en-GB"/>
        </w:rPr>
      </w:pPr>
    </w:p>
    <w:p w:rsidR="007C0CC1" w:rsidRDefault="007C0CC1" w:rsidP="00313D50">
      <w:pPr>
        <w:spacing w:before="120" w:after="0" w:line="360" w:lineRule="auto"/>
        <w:rPr>
          <w:lang w:val="en-GB"/>
        </w:rPr>
      </w:pPr>
    </w:p>
    <w:p w:rsidR="007C0CC1" w:rsidRDefault="007C0CC1" w:rsidP="00313D50">
      <w:pPr>
        <w:spacing w:before="120" w:after="0" w:line="360" w:lineRule="auto"/>
        <w:rPr>
          <w:lang w:val="en-GB"/>
        </w:rPr>
      </w:pPr>
    </w:p>
    <w:p w:rsidR="007C0CC1" w:rsidRDefault="007C0CC1" w:rsidP="00313D50">
      <w:pPr>
        <w:spacing w:before="120" w:after="0" w:line="360" w:lineRule="auto"/>
        <w:rPr>
          <w:lang w:val="en-GB"/>
        </w:rPr>
      </w:pPr>
    </w:p>
    <w:p w:rsidR="007C0CC1" w:rsidRDefault="007C0CC1" w:rsidP="00313D50">
      <w:pPr>
        <w:spacing w:before="120" w:after="0" w:line="360" w:lineRule="auto"/>
        <w:rPr>
          <w:lang w:val="en-GB"/>
        </w:rPr>
      </w:pPr>
    </w:p>
    <w:p w:rsidR="007C0CC1" w:rsidRDefault="00930776" w:rsidP="00313D50">
      <w:pPr>
        <w:spacing w:before="120" w:after="0" w:line="360" w:lineRule="auto"/>
        <w:rPr>
          <w:lang w:val="en-GB"/>
        </w:rPr>
      </w:pPr>
      <w:r>
        <w:rPr>
          <w:noProof/>
          <w:lang w:val="fr-CH" w:eastAsia="fr-CH"/>
        </w:rPr>
        <w:drawing>
          <wp:anchor distT="0" distB="0" distL="114300" distR="114300" simplePos="0" relativeHeight="251694080" behindDoc="1" locked="0" layoutInCell="1" allowOverlap="1" wp14:anchorId="45587436" wp14:editId="6D6F1860">
            <wp:simplePos x="0" y="0"/>
            <wp:positionH relativeFrom="column">
              <wp:posOffset>71120</wp:posOffset>
            </wp:positionH>
            <wp:positionV relativeFrom="paragraph">
              <wp:posOffset>159385</wp:posOffset>
            </wp:positionV>
            <wp:extent cx="5519420" cy="1866900"/>
            <wp:effectExtent l="0" t="0" r="5080" b="0"/>
            <wp:wrapTight wrapText="bothSides">
              <wp:wrapPolygon edited="0">
                <wp:start x="0" y="0"/>
                <wp:lineTo x="0" y="21380"/>
                <wp:lineTo x="21545" y="21380"/>
                <wp:lineTo x="2154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8436" t="43871" r="26595" b="36344"/>
                    <a:stretch/>
                  </pic:blipFill>
                  <pic:spPr bwMode="auto">
                    <a:xfrm>
                      <a:off x="0" y="0"/>
                      <a:ext cx="5519420"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930776" w:rsidP="00313D50">
      <w:pPr>
        <w:spacing w:before="120" w:after="0" w:line="360" w:lineRule="auto"/>
        <w:rPr>
          <w:lang w:val="en-GB"/>
        </w:rPr>
      </w:pPr>
      <w:r>
        <w:rPr>
          <w:noProof/>
          <w:lang w:val="fr-CH" w:eastAsia="fr-CH"/>
        </w:rPr>
        <w:drawing>
          <wp:anchor distT="0" distB="0" distL="114300" distR="114300" simplePos="0" relativeHeight="251693056" behindDoc="1" locked="0" layoutInCell="1" allowOverlap="1" wp14:anchorId="5A071621" wp14:editId="5CE8E88C">
            <wp:simplePos x="0" y="0"/>
            <wp:positionH relativeFrom="column">
              <wp:posOffset>71120</wp:posOffset>
            </wp:positionH>
            <wp:positionV relativeFrom="paragraph">
              <wp:posOffset>448310</wp:posOffset>
            </wp:positionV>
            <wp:extent cx="5507990" cy="1971675"/>
            <wp:effectExtent l="0" t="0" r="0" b="9525"/>
            <wp:wrapTight wrapText="bothSides">
              <wp:wrapPolygon edited="0">
                <wp:start x="0" y="0"/>
                <wp:lineTo x="0" y="21496"/>
                <wp:lineTo x="21515" y="21496"/>
                <wp:lineTo x="2151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28767" t="30753" r="26430" b="48387"/>
                    <a:stretch/>
                  </pic:blipFill>
                  <pic:spPr bwMode="auto">
                    <a:xfrm>
                      <a:off x="0" y="0"/>
                      <a:ext cx="5507990" cy="1971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0CC1" w:rsidRDefault="00A70369" w:rsidP="00313D50">
      <w:pPr>
        <w:spacing w:before="120" w:after="0" w:line="360" w:lineRule="auto"/>
        <w:rPr>
          <w:lang w:val="en-GB"/>
        </w:rPr>
      </w:pPr>
      <w:r>
        <w:rPr>
          <w:noProof/>
          <w:lang w:val="fr-CH" w:eastAsia="fr-CH"/>
        </w:rPr>
        <w:lastRenderedPageBreak/>
        <mc:AlternateContent>
          <mc:Choice Requires="wps">
            <w:drawing>
              <wp:anchor distT="0" distB="0" distL="114300" distR="114300" simplePos="0" relativeHeight="251748352" behindDoc="0" locked="0" layoutInCell="1" allowOverlap="1" wp14:anchorId="6E2E26A9" wp14:editId="7B8E1F7F">
                <wp:simplePos x="0" y="0"/>
                <wp:positionH relativeFrom="column">
                  <wp:posOffset>-52705</wp:posOffset>
                </wp:positionH>
                <wp:positionV relativeFrom="paragraph">
                  <wp:posOffset>5191125</wp:posOffset>
                </wp:positionV>
                <wp:extent cx="5819775" cy="635"/>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a:effectLst/>
                      </wps:spPr>
                      <wps:txbx>
                        <w:txbxContent>
                          <w:p w:rsidR="00A86538" w:rsidRPr="001A735A" w:rsidRDefault="00A86538" w:rsidP="00A7036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09" o:spid="_x0000_s1041" type="#_x0000_t202" style="position:absolute;margin-left:-4.15pt;margin-top:408.75pt;width:458.25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" stroked="f">
                <v:textbox style="mso-fit-shape-to-text:t" inset="0,0,0,0">
                  <w:txbxContent>
                    <w:p w:rsidR="00A86538" w:rsidRPr="001A735A" w:rsidRDefault="00A86538" w:rsidP="00A70369">
                      <w:pPr>
                        <w:pStyle w:val="Caption"/>
                        <w:rPr>
                          <w:noProof/>
                        </w:rPr>
                      </w:pPr>
                    </w:p>
                  </w:txbxContent>
                </v:textbox>
              </v:shape>
            </w:pict>
          </mc:Fallback>
        </mc:AlternateContent>
      </w:r>
      <w:r w:rsidR="00930776" w:rsidRPr="0006477F">
        <w:rPr>
          <w:noProof/>
          <w:lang w:val="fr-CH" w:eastAsia="fr-CH"/>
        </w:rPr>
        <mc:AlternateContent>
          <mc:Choice Requires="wps">
            <w:drawing>
              <wp:anchor distT="0" distB="0" distL="114300" distR="114300" simplePos="0" relativeHeight="251682816" behindDoc="1" locked="0" layoutInCell="1" allowOverlap="1" wp14:anchorId="165B3FF4" wp14:editId="45B12E02">
                <wp:simplePos x="0" y="0"/>
                <wp:positionH relativeFrom="column">
                  <wp:posOffset>-52705</wp:posOffset>
                </wp:positionH>
                <wp:positionV relativeFrom="paragraph">
                  <wp:posOffset>85725</wp:posOffset>
                </wp:positionV>
                <wp:extent cx="5819775" cy="504825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048250"/>
                        </a:xfrm>
                        <a:prstGeom prst="rect">
                          <a:avLst/>
                        </a:prstGeom>
                        <a:solidFill>
                          <a:srgbClr val="FFFFCC"/>
                        </a:solidFill>
                        <a:ln w="9525">
                          <a:solidFill>
                            <a:srgbClr val="000000"/>
                          </a:solidFill>
                          <a:miter lim="800000"/>
                          <a:headEnd/>
                          <a:tailEnd/>
                        </a:ln>
                      </wps:spPr>
                      <wps:txbx>
                        <w:txbxContent>
                          <w:p w:rsidR="00A86538" w:rsidRDefault="00A86538" w:rsidP="00A70369">
                            <w:pPr>
                              <w:pStyle w:val="Caption"/>
                              <w:rPr>
                                <w:noProof/>
                                <w:lang w:val="en-US" w:eastAsia="fr-CH"/>
                              </w:rPr>
                            </w:pPr>
                            <w:r w:rsidRPr="004A23EF">
                              <w:rPr>
                                <w:lang w:val="en-GB"/>
                              </w:rPr>
                              <w:t xml:space="preserve">Box </w:t>
                            </w:r>
                            <w:r>
                              <w:fldChar w:fldCharType="begin"/>
                            </w:r>
                            <w:r w:rsidRPr="004A23EF">
                              <w:rPr>
                                <w:lang w:val="en-GB"/>
                              </w:rPr>
                              <w:instrText xml:space="preserve"> SEQ Box \* ARABIC </w:instrText>
                            </w:r>
                            <w:r>
                              <w:fldChar w:fldCharType="separate"/>
                            </w:r>
                            <w:r w:rsidR="00AB5D9C">
                              <w:rPr>
                                <w:noProof/>
                                <w:lang w:val="en-GB"/>
                              </w:rPr>
                              <w:t>13</w:t>
                            </w:r>
                            <w:r>
                              <w:fldChar w:fldCharType="end"/>
                            </w:r>
                            <w:r w:rsidRPr="004A23EF">
                              <w:rPr>
                                <w:lang w:val="en-GB"/>
                              </w:rPr>
                              <w:t xml:space="preserve"> : </w:t>
                            </w:r>
                            <w:r>
                              <w:rPr>
                                <w:lang w:val="en-GB"/>
                              </w:rPr>
                              <w:t>Partial carcass condemnations (</w:t>
                            </w:r>
                            <w:r w:rsidRPr="004A23EF">
                              <w:rPr>
                                <w:lang w:val="en-GB"/>
                              </w:rPr>
                              <w:t>PCC</w:t>
                            </w:r>
                            <w:r>
                              <w:rPr>
                                <w:lang w:val="en-GB"/>
                              </w:rPr>
                              <w:t>) at slaughter</w:t>
                            </w:r>
                            <w:r w:rsidRPr="004A23EF">
                              <w:rPr>
                                <w:lang w:val="en-GB"/>
                              </w:rPr>
                              <w:t xml:space="preserve"> </w:t>
                            </w:r>
                            <w:r w:rsidRPr="00A70369">
                              <w:fldChar w:fldCharType="begin" w:fldLock="1"/>
                            </w:r>
                            <w:r w:rsidRPr="004A23EF">
                              <w:rPr>
                                <w:lang w:val="en-GB"/>
                              </w:rPr>
                              <w:instrText>ADDIN CSL_CITATION { "citationItems" : [ { "id" : "ITEM-1", "itemData" : { "DOI" : "10.1016/j.meatsci.2014.11.002", "ISSN" : "03091740", "abstract" : "We obtained partial carcass condemnation (PCC) data for cattle (2009\u20132010) from a Swiss slaughterhouse. Data on whole carcass condemnations (WCC) carried out at the same slaughterhouse over those years were extracted from the national database for meat inspection. We found that given the differences observed in the WCC and PCC time series, it is likely that both indicators respond to different health events in the population and that one cannot be substituted by the other. Because PCC recordings are promising for syndromic surveillance, the meat inspection database should be capable to record both WCC and PCC data in the future. However, a standardised list of reasons for PCC needs to be defined and used nationwide in all slaughterhouses.", "author" : [ { "dropping-particle" : "", "family" : "Vial", "given" : "Flavie", "non-dropping-particle" : "", "parse-names" : false, "suffix" : "" }, { "dropping-particle" : "", "family" : "Reist", "given" : "Martin", "non-dropping-particle" : "", "parse-names" : false, "suffix" : "" } ], "container-title" : "Meat Science", "id" : "ITEM-1", "issued" : { "date-parts" : [ [ "2015", "3" ] ] }, "page" : "48-55", "publisher" : "Elsevier Ltd", "title" : "Comparison of whole carcass condemnation and partial carcass condemnation data for integration in a national syndromic surveillance system: The Swiss experience", "type" : "article-journal", "volume" : "101" }, "uris" : [ "http://www.mendeley.com/documents/?uuid=20a59199-6eb1-4c91-8a57-67aceb909fb3" ] } ], "mendeley" : { "formattedCitation" : "[61]", "plainTextFormattedCitation" : "[61]", "previouslyFormattedCitation" : "[61]" }, "properties" : { "noteIndex" : 0 }, "schema" : "https://github.com/citation-style-language/schema/raw/master/csl-citation.json" }</w:instrText>
                            </w:r>
                            <w:r w:rsidRPr="00A70369">
                              <w:fldChar w:fldCharType="separate"/>
                            </w:r>
                            <w:r w:rsidRPr="004A23EF">
                              <w:rPr>
                                <w:lang w:val="en-GB"/>
                              </w:rPr>
                              <w:t>[61]</w:t>
                            </w:r>
                            <w:r w:rsidRPr="00A70369">
                              <w:fldChar w:fldCharType="end"/>
                            </w:r>
                          </w:p>
                          <w:p w:rsidR="00A86538" w:rsidRPr="00930776" w:rsidRDefault="00A86538" w:rsidP="00930776">
                            <w:pPr>
                              <w:rPr>
                                <w:lang w:val="en-US"/>
                              </w:rPr>
                            </w:pPr>
                            <w:r w:rsidRPr="00930776">
                              <w:rPr>
                                <w:lang w:val="en-US"/>
                              </w:rPr>
                              <w:t>PCC data for cattle were privately</w:t>
                            </w:r>
                            <w:r>
                              <w:rPr>
                                <w:lang w:val="en-US"/>
                              </w:rPr>
                              <w:t xml:space="preserve"> </w:t>
                            </w:r>
                            <w:r w:rsidRPr="00930776">
                              <w:rPr>
                                <w:lang w:val="en-US"/>
                              </w:rPr>
                              <w:t>made by one Swiss slaughterhouse from canton Fribourg between the dates of 01/01/2009 and 31/12/ 2010.</w:t>
                            </w:r>
                            <w:r>
                              <w:rPr>
                                <w:lang w:val="en-US"/>
                              </w:rPr>
                              <w:t xml:space="preserve"> </w:t>
                            </w:r>
                            <w:r w:rsidRPr="00930776">
                              <w:rPr>
                                <w:lang w:val="en-US"/>
                              </w:rPr>
                              <w:t>Counts for every month (except October and November)</w:t>
                            </w:r>
                            <w:r>
                              <w:rPr>
                                <w:lang w:val="en-US"/>
                              </w:rPr>
                              <w:t xml:space="preserve"> </w:t>
                            </w:r>
                            <w:r w:rsidRPr="00930776">
                              <w:rPr>
                                <w:lang w:val="en-US"/>
                              </w:rPr>
                              <w:t>were statistically significantly lo</w:t>
                            </w:r>
                            <w:r>
                              <w:rPr>
                                <w:lang w:val="en-US"/>
                              </w:rPr>
                              <w:t>wer than the January base- line</w:t>
                            </w:r>
                            <w:r w:rsidRPr="00930776">
                              <w:rPr>
                                <w:lang w:val="en-US"/>
                              </w:rPr>
                              <w:t>. Counts on Tuesday were significantly higher, and counts on Wednesday and Thursday were significantly lower than on Monday (</w:t>
                            </w:r>
                            <w:r>
                              <w:rPr>
                                <w:lang w:val="en-US"/>
                              </w:rPr>
                              <w:t>Table 3</w:t>
                            </w:r>
                            <w:r w:rsidRPr="00930776">
                              <w:rPr>
                                <w:lang w:val="en-US"/>
                              </w:rPr>
                              <w:t>). Counts on Friday</w:t>
                            </w:r>
                            <w:r>
                              <w:rPr>
                                <w:lang w:val="en-US"/>
                              </w:rPr>
                              <w:t xml:space="preserve"> </w:t>
                            </w:r>
                            <w:r w:rsidRPr="00930776">
                              <w:rPr>
                                <w:lang w:val="en-US"/>
                              </w:rPr>
                              <w:t>were not significantly different from the</w:t>
                            </w:r>
                            <w:r>
                              <w:rPr>
                                <w:lang w:val="en-US"/>
                              </w:rPr>
                              <w:t xml:space="preserve"> </w:t>
                            </w:r>
                            <w:r w:rsidRPr="00930776">
                              <w:rPr>
                                <w:lang w:val="en-US"/>
                              </w:rPr>
                              <w:t>Monday baseline. Year</w:t>
                            </w:r>
                            <w:r>
                              <w:rPr>
                                <w:lang w:val="en-US"/>
                              </w:rPr>
                              <w:t xml:space="preserve"> </w:t>
                            </w:r>
                            <w:r w:rsidRPr="00930776">
                              <w:rPr>
                                <w:lang w:val="en-US"/>
                              </w:rPr>
                              <w:t>was not significant in the count model</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42" type="#_x0000_t202" style="position:absolute;margin-left:-4.15pt;margin-top:6.75pt;width:458.25pt;height:39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" fillcolor="#ffc">
                <v:textbox>
                  <w:txbxContent>
                    <w:p w:rsidR="00A86538" w:rsidRDefault="00A86538" w:rsidP="00A70369">
                      <w:pPr>
                        <w:pStyle w:val="Caption"/>
                        <w:rPr>
                          <w:noProof/>
                          <w:lang w:val="en-US" w:eastAsia="fr-CH"/>
                        </w:rPr>
                      </w:pPr>
                      <w:r w:rsidRPr="004A23EF">
                        <w:rPr>
                          <w:lang w:val="en-GB"/>
                        </w:rPr>
                        <w:t xml:space="preserve">Box </w:t>
                      </w:r>
                      <w:r>
                        <w:fldChar w:fldCharType="begin"/>
                      </w:r>
                      <w:r w:rsidRPr="004A23EF">
                        <w:rPr>
                          <w:lang w:val="en-GB"/>
                        </w:rPr>
                        <w:instrText xml:space="preserve"> SEQ Box \* ARABIC </w:instrText>
                      </w:r>
                      <w:r>
                        <w:fldChar w:fldCharType="separate"/>
                      </w:r>
                      <w:r w:rsidR="00AB5D9C">
                        <w:rPr>
                          <w:noProof/>
                          <w:lang w:val="en-GB"/>
                        </w:rPr>
                        <w:t>13</w:t>
                      </w:r>
                      <w:r>
                        <w:fldChar w:fldCharType="end"/>
                      </w:r>
                      <w:r w:rsidRPr="004A23EF">
                        <w:rPr>
                          <w:lang w:val="en-GB"/>
                        </w:rPr>
                        <w:t xml:space="preserve"> : </w:t>
                      </w:r>
                      <w:r>
                        <w:rPr>
                          <w:lang w:val="en-GB"/>
                        </w:rPr>
                        <w:t>Partial carcass condemnations (</w:t>
                      </w:r>
                      <w:r w:rsidRPr="004A23EF">
                        <w:rPr>
                          <w:lang w:val="en-GB"/>
                        </w:rPr>
                        <w:t>PCC</w:t>
                      </w:r>
                      <w:r>
                        <w:rPr>
                          <w:lang w:val="en-GB"/>
                        </w:rPr>
                        <w:t>) at slaughter</w:t>
                      </w:r>
                      <w:r w:rsidRPr="004A23EF">
                        <w:rPr>
                          <w:lang w:val="en-GB"/>
                        </w:rPr>
                        <w:t xml:space="preserve"> </w:t>
                      </w:r>
                      <w:r w:rsidRPr="00A70369">
                        <w:fldChar w:fldCharType="begin" w:fldLock="1"/>
                      </w:r>
                      <w:r w:rsidRPr="004A23EF">
                        <w:rPr>
                          <w:lang w:val="en-GB"/>
                        </w:rPr>
                        <w:instrText>ADDIN CSL_CITATION { "citationItems" : [ { "id" : "ITEM-1", "itemData" : { "DOI" : "10.1016/j.meatsci.2014.11.002", "ISSN" : "03091740", "abstract" : "We obtained partial carcass condemnation (PCC) data for cattle (2009\u20132010) from a Swiss slaughterhouse. Data on whole carcass condemnations (WCC) carried out at the same slaughterhouse over those years were extracted from the national database for meat inspection. We found that given the differences observed in the WCC and PCC time series, it is likely that both indicators respond to different health events in the population and that one cannot be substituted by the other. Because PCC recordings are promising for syndromic surveillance, the meat inspection database should be capable to record both WCC and PCC data in the future. However, a standardised list of reasons for PCC needs to be defined and used nationwide in all slaughterhouses.", "author" : [ { "dropping-particle" : "", "family" : "Vial", "given" : "Flavie", "non-dropping-particle" : "", "parse-names" : false, "suffix" : "" }, { "dropping-particle" : "", "family" : "Reist", "given" : "Martin", "non-dropping-particle" : "", "parse-names" : false, "suffix" : "" } ], "container-title" : "Meat Science", "id" : "ITEM-1", "issued" : { "date-parts" : [ [ "2015", "3" ] ] }, "page" : "48-55", "publisher" : "Elsevier Ltd", "title" : "Comparison of whole carcass condemnation and partial carcass condemnation data for integration in a national syndromic surveillance system: The Swiss experience", "type" : "article-journal", "volume" : "101" }, "uris" : [ "http://www.mendeley.com/documents/?uuid=20a59199-6eb1-4c91-8a57-67aceb909fb3" ] } ], "mendeley" : { "formattedCitation" : "[61]", "plainTextFormattedCitation" : "[61]", "previouslyFormattedCitation" : "[61]" }, "properties" : { "noteIndex" : 0 }, "schema" : "https://github.com/citation-style-language/schema/raw/master/csl-citation.json" }</w:instrText>
                      </w:r>
                      <w:r w:rsidRPr="00A70369">
                        <w:fldChar w:fldCharType="separate"/>
                      </w:r>
                      <w:r w:rsidRPr="004A23EF">
                        <w:rPr>
                          <w:lang w:val="en-GB"/>
                        </w:rPr>
                        <w:t>[61]</w:t>
                      </w:r>
                      <w:r w:rsidRPr="00A70369">
                        <w:fldChar w:fldCharType="end"/>
                      </w:r>
                    </w:p>
                    <w:p w:rsidR="00A86538" w:rsidRPr="00930776" w:rsidRDefault="00A86538" w:rsidP="00930776">
                      <w:pPr>
                        <w:rPr>
                          <w:lang w:val="en-US"/>
                        </w:rPr>
                      </w:pPr>
                      <w:r w:rsidRPr="00930776">
                        <w:rPr>
                          <w:lang w:val="en-US"/>
                        </w:rPr>
                        <w:t>PCC data for cattle were privately</w:t>
                      </w:r>
                      <w:r>
                        <w:rPr>
                          <w:lang w:val="en-US"/>
                        </w:rPr>
                        <w:t xml:space="preserve"> </w:t>
                      </w:r>
                      <w:r w:rsidRPr="00930776">
                        <w:rPr>
                          <w:lang w:val="en-US"/>
                        </w:rPr>
                        <w:t>made by one Swiss slaughterhouse from canton Fribourg between the dates of 01/01/2009 and 31/12/ 2010.</w:t>
                      </w:r>
                      <w:r>
                        <w:rPr>
                          <w:lang w:val="en-US"/>
                        </w:rPr>
                        <w:t xml:space="preserve"> </w:t>
                      </w:r>
                      <w:r w:rsidRPr="00930776">
                        <w:rPr>
                          <w:lang w:val="en-US"/>
                        </w:rPr>
                        <w:t>Counts for every month (except October and November)</w:t>
                      </w:r>
                      <w:r>
                        <w:rPr>
                          <w:lang w:val="en-US"/>
                        </w:rPr>
                        <w:t xml:space="preserve"> </w:t>
                      </w:r>
                      <w:r w:rsidRPr="00930776">
                        <w:rPr>
                          <w:lang w:val="en-US"/>
                        </w:rPr>
                        <w:t>were statistically significantly lo</w:t>
                      </w:r>
                      <w:r>
                        <w:rPr>
                          <w:lang w:val="en-US"/>
                        </w:rPr>
                        <w:t>wer than the January base- line</w:t>
                      </w:r>
                      <w:r w:rsidRPr="00930776">
                        <w:rPr>
                          <w:lang w:val="en-US"/>
                        </w:rPr>
                        <w:t>. Counts on Tuesday were significantly higher, and counts on Wednesday and Thursday were significantly lower than on Monday (</w:t>
                      </w:r>
                      <w:r>
                        <w:rPr>
                          <w:lang w:val="en-US"/>
                        </w:rPr>
                        <w:t>Table 3</w:t>
                      </w:r>
                      <w:r w:rsidRPr="00930776">
                        <w:rPr>
                          <w:lang w:val="en-US"/>
                        </w:rPr>
                        <w:t>). Counts on Friday</w:t>
                      </w:r>
                      <w:r>
                        <w:rPr>
                          <w:lang w:val="en-US"/>
                        </w:rPr>
                        <w:t xml:space="preserve"> </w:t>
                      </w:r>
                      <w:r w:rsidRPr="00930776">
                        <w:rPr>
                          <w:lang w:val="en-US"/>
                        </w:rPr>
                        <w:t>were not significantly different from the</w:t>
                      </w:r>
                      <w:r>
                        <w:rPr>
                          <w:lang w:val="en-US"/>
                        </w:rPr>
                        <w:t xml:space="preserve"> </w:t>
                      </w:r>
                      <w:r w:rsidRPr="00930776">
                        <w:rPr>
                          <w:lang w:val="en-US"/>
                        </w:rPr>
                        <w:t>Monday baseline. Year</w:t>
                      </w:r>
                      <w:r>
                        <w:rPr>
                          <w:lang w:val="en-US"/>
                        </w:rPr>
                        <w:t xml:space="preserve"> </w:t>
                      </w:r>
                      <w:r w:rsidRPr="00930776">
                        <w:rPr>
                          <w:lang w:val="en-US"/>
                        </w:rPr>
                        <w:t>was not significant in the count model</w:t>
                      </w:r>
                      <w:r>
                        <w:rPr>
                          <w:lang w:val="en-US"/>
                        </w:rPr>
                        <w:t>.</w:t>
                      </w:r>
                    </w:p>
                  </w:txbxContent>
                </v:textbox>
              </v:shape>
            </w:pict>
          </mc:Fallback>
        </mc:AlternateContent>
      </w:r>
    </w:p>
    <w:p w:rsidR="007C0CC1" w:rsidRDefault="007C0CC1" w:rsidP="00313D50">
      <w:pPr>
        <w:spacing w:before="120" w:after="0" w:line="360" w:lineRule="auto"/>
        <w:rPr>
          <w:lang w:val="en-GB"/>
        </w:rPr>
      </w:pPr>
    </w:p>
    <w:p w:rsidR="007C0CC1" w:rsidRDefault="007C0CC1"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30776" w:rsidP="00313D50">
      <w:pPr>
        <w:spacing w:before="120" w:after="0" w:line="360" w:lineRule="auto"/>
        <w:rPr>
          <w:lang w:val="en-GB"/>
        </w:rPr>
      </w:pPr>
      <w:r>
        <w:rPr>
          <w:noProof/>
          <w:lang w:val="fr-CH" w:eastAsia="fr-CH"/>
        </w:rPr>
        <w:drawing>
          <wp:anchor distT="0" distB="0" distL="114300" distR="114300" simplePos="0" relativeHeight="251695104" behindDoc="1" locked="0" layoutInCell="1" allowOverlap="1" wp14:anchorId="393EEFAC" wp14:editId="3E7D775F">
            <wp:simplePos x="0" y="0"/>
            <wp:positionH relativeFrom="column">
              <wp:posOffset>141605</wp:posOffset>
            </wp:positionH>
            <wp:positionV relativeFrom="paragraph">
              <wp:posOffset>180975</wp:posOffset>
            </wp:positionV>
            <wp:extent cx="5415280" cy="3190875"/>
            <wp:effectExtent l="0" t="0" r="0" b="9525"/>
            <wp:wrapTight wrapText="bothSides">
              <wp:wrapPolygon edited="0">
                <wp:start x="0" y="0"/>
                <wp:lineTo x="0" y="21536"/>
                <wp:lineTo x="21504" y="21536"/>
                <wp:lineTo x="2150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l="22650" t="12258" r="6922" b="33764"/>
                    <a:stretch/>
                  </pic:blipFill>
                  <pic:spPr bwMode="auto">
                    <a:xfrm>
                      <a:off x="0" y="0"/>
                      <a:ext cx="5415280" cy="3190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9B022B" w:rsidRDefault="009B022B"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D8577D" w:rsidP="00313D50">
      <w:pPr>
        <w:spacing w:before="120" w:after="0" w:line="360" w:lineRule="auto"/>
        <w:rPr>
          <w:lang w:val="en-GB"/>
        </w:rPr>
      </w:pPr>
      <w:r w:rsidRPr="0006477F">
        <w:rPr>
          <w:noProof/>
          <w:lang w:val="fr-CH" w:eastAsia="fr-CH"/>
        </w:rPr>
        <w:lastRenderedPageBreak/>
        <mc:AlternateContent>
          <mc:Choice Requires="wps">
            <w:drawing>
              <wp:anchor distT="0" distB="0" distL="114300" distR="114300" simplePos="0" relativeHeight="251684864" behindDoc="1" locked="0" layoutInCell="1" allowOverlap="1" wp14:anchorId="6E5941D7" wp14:editId="713FB623">
                <wp:simplePos x="0" y="0"/>
                <wp:positionH relativeFrom="column">
                  <wp:posOffset>-33655</wp:posOffset>
                </wp:positionH>
                <wp:positionV relativeFrom="paragraph">
                  <wp:posOffset>45720</wp:posOffset>
                </wp:positionV>
                <wp:extent cx="5819775" cy="8258175"/>
                <wp:effectExtent l="0" t="0" r="2857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258175"/>
                        </a:xfrm>
                        <a:prstGeom prst="rect">
                          <a:avLst/>
                        </a:prstGeom>
                        <a:solidFill>
                          <a:srgbClr val="FFFFCC"/>
                        </a:solidFill>
                        <a:ln w="9525">
                          <a:solidFill>
                            <a:srgbClr val="000000"/>
                          </a:solidFill>
                          <a:miter lim="800000"/>
                          <a:headEnd/>
                          <a:tailEnd/>
                        </a:ln>
                      </wps:spPr>
                      <wps:txbx>
                        <w:txbxContent>
                          <w:p w:rsidR="00A86538" w:rsidRPr="004A23EF" w:rsidRDefault="00A86538" w:rsidP="004E4117">
                            <w:pPr>
                              <w:pStyle w:val="Caption"/>
                              <w:rPr>
                                <w:lang w:val="en-GB"/>
                              </w:rPr>
                            </w:pPr>
                            <w:r w:rsidRPr="004A23EF">
                              <w:rPr>
                                <w:lang w:val="en-GB"/>
                              </w:rPr>
                              <w:t xml:space="preserve">Box </w:t>
                            </w:r>
                            <w:r>
                              <w:fldChar w:fldCharType="begin"/>
                            </w:r>
                            <w:r w:rsidRPr="004A23EF">
                              <w:rPr>
                                <w:lang w:val="en-GB"/>
                              </w:rPr>
                              <w:instrText xml:space="preserve"> SEQ Box \* ARABIC </w:instrText>
                            </w:r>
                            <w:r>
                              <w:fldChar w:fldCharType="separate"/>
                            </w:r>
                            <w:r w:rsidR="00AB5D9C">
                              <w:rPr>
                                <w:noProof/>
                                <w:lang w:val="en-GB"/>
                              </w:rPr>
                              <w:t>14</w:t>
                            </w:r>
                            <w:r>
                              <w:fldChar w:fldCharType="end"/>
                            </w:r>
                            <w:r w:rsidRPr="004A23EF">
                              <w:rPr>
                                <w:lang w:val="en-GB"/>
                              </w:rPr>
                              <w:t xml:space="preserve"> : </w:t>
                            </w:r>
                            <w:r>
                              <w:rPr>
                                <w:lang w:val="en-GB"/>
                              </w:rPr>
                              <w:t>National cattle registry (TVD)</w:t>
                            </w:r>
                            <w:r w:rsidRPr="004A23EF">
                              <w:rPr>
                                <w:lang w:val="en-GB"/>
                              </w:rPr>
                              <w:t xml:space="preserve"> </w:t>
                            </w:r>
                            <w:r w:rsidRPr="004E4117">
                              <w:fldChar w:fldCharType="begin" w:fldLock="1"/>
                            </w:r>
                            <w:r w:rsidRPr="004A23EF">
                              <w:rPr>
                                <w:lang w:val="en-GB"/>
                              </w:rPr>
                              <w:instrText>ADDIN CSL_CITATION { "citationItems" : [ { "id" : "ITEM-1", "itemData" : { "author" : [ { "dropping-particle" : "", "family" : "Struchen", "given" : "Rahel", "non-dropping-particle" : "", "parse-names" : false, "suffix" : "" }, { "dropping-particle" : "", "family" : "Reist", "given" : "Martin", "non-dropping-particle" : "", "parse-names" : false, "suffix" : "" }, { "dropping-particle" : "", "family" : "Zinsstag", "given" : "Jakob", "non-dropping-particle" : "", "parse-names" : false, "suffix" : "" }, { "dropping-particle" : "", "family" : "Vial", "given" : "Flavie", "non-dropping-particle" : "", "parse-names" : false, "suffix" : "" } ], "container-title" : "submitted", "id" : "ITEM-1", "issued" : { "date-parts" : [ [ "2015" ] ] }, "title" : "Investigating the potential of reported cattle mortality data in Switzerland for syndromic surveillance", "type" : "article-journal" }, "uris" : [ "http://www.mendeley.com/documents/?uuid=cdc142fa-9367-4d5e-9820-5dd2960e4630" ] } ], "mendeley" : { "formattedCitation" : "[63]", "plainTextFormattedCitation" : "[63]", "previouslyFormattedCitation" : "[63]" }, "properties" : { "noteIndex" : 0 }, "schema" : "https://github.com/citation-style-language/schema/raw/master/csl-citation.json" }</w:instrText>
                            </w:r>
                            <w:r w:rsidRPr="004E4117">
                              <w:fldChar w:fldCharType="separate"/>
                            </w:r>
                            <w:r w:rsidRPr="004A23EF">
                              <w:rPr>
                                <w:lang w:val="en-GB"/>
                              </w:rPr>
                              <w:t>[63]</w:t>
                            </w:r>
                            <w:r w:rsidRPr="004E4117">
                              <w:fldChar w:fldCharType="end"/>
                            </w:r>
                          </w:p>
                          <w:p w:rsidR="00A86538" w:rsidRDefault="00A86538" w:rsidP="003F5C8F">
                            <w:pPr>
                              <w:rPr>
                                <w:lang w:val="en-US"/>
                              </w:rPr>
                            </w:pPr>
                            <w:r w:rsidRPr="00AB4EEE">
                              <w:rPr>
                                <w:lang w:val="en-US"/>
                              </w:rPr>
                              <w:t>The median difference between the date the event occurred and the date the event was reported to the TVD was one day for deaths</w:t>
                            </w:r>
                            <w:r>
                              <w:rPr>
                                <w:lang w:val="en-US"/>
                              </w:rPr>
                              <w:t xml:space="preserve"> and three days for stillbirths</w:t>
                            </w:r>
                            <w:r w:rsidRPr="00AB4EEE">
                              <w:rPr>
                                <w:lang w:val="en-US"/>
                              </w:rPr>
                              <w:t>. On farm deaths were reported within seven days 81.95% of the time and stillbirths 73.03% of the time.</w:t>
                            </w: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Pr="00D8577D" w:rsidRDefault="00A86538" w:rsidP="003F5C8F">
                            <w:pPr>
                              <w:rPr>
                                <w:lang w:val="en-US"/>
                              </w:rPr>
                            </w:pPr>
                            <w:r w:rsidRPr="00D8577D">
                              <w:rPr>
                                <w:lang w:val="en-US"/>
                              </w:rPr>
                              <w:t xml:space="preserve">Deaths were reported to occur more often on Mondays compared to other weekdays and were lower on Saturdays and Sundays. The number of reported deaths was significantly lower on bank holidays and significantly higher the day after a bank </w:t>
                            </w:r>
                            <w:r>
                              <w:rPr>
                                <w:lang w:val="en-US"/>
                              </w:rPr>
                              <w:t xml:space="preserve">holiday compared to other days. </w:t>
                            </w:r>
                            <w:r w:rsidRPr="00D8577D">
                              <w:rPr>
                                <w:lang w:val="en-US"/>
                              </w:rPr>
                              <w:t>A significant, negative trend was observed over the three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43" type="#_x0000_t202" style="position:absolute;margin-left:-2.65pt;margin-top:3.6pt;width:458.25pt;height:650.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" fillcolor="#ffc">
                <v:textbox>
                  <w:txbxContent>
                    <w:p w:rsidR="00A86538" w:rsidRPr="004A23EF" w:rsidRDefault="00A86538" w:rsidP="004E4117">
                      <w:pPr>
                        <w:pStyle w:val="Caption"/>
                        <w:rPr>
                          <w:lang w:val="en-GB"/>
                        </w:rPr>
                      </w:pPr>
                      <w:r w:rsidRPr="004A23EF">
                        <w:rPr>
                          <w:lang w:val="en-GB"/>
                        </w:rPr>
                        <w:t xml:space="preserve">Box </w:t>
                      </w:r>
                      <w:r>
                        <w:fldChar w:fldCharType="begin"/>
                      </w:r>
                      <w:r w:rsidRPr="004A23EF">
                        <w:rPr>
                          <w:lang w:val="en-GB"/>
                        </w:rPr>
                        <w:instrText xml:space="preserve"> SEQ Box \* ARABIC </w:instrText>
                      </w:r>
                      <w:r>
                        <w:fldChar w:fldCharType="separate"/>
                      </w:r>
                      <w:r w:rsidR="00AB5D9C">
                        <w:rPr>
                          <w:noProof/>
                          <w:lang w:val="en-GB"/>
                        </w:rPr>
                        <w:t>14</w:t>
                      </w:r>
                      <w:r>
                        <w:fldChar w:fldCharType="end"/>
                      </w:r>
                      <w:r w:rsidRPr="004A23EF">
                        <w:rPr>
                          <w:lang w:val="en-GB"/>
                        </w:rPr>
                        <w:t xml:space="preserve"> : </w:t>
                      </w:r>
                      <w:r>
                        <w:rPr>
                          <w:lang w:val="en-GB"/>
                        </w:rPr>
                        <w:t>National cattle registry (TVD)</w:t>
                      </w:r>
                      <w:r w:rsidRPr="004A23EF">
                        <w:rPr>
                          <w:lang w:val="en-GB"/>
                        </w:rPr>
                        <w:t xml:space="preserve"> </w:t>
                      </w:r>
                      <w:r w:rsidRPr="004E4117">
                        <w:fldChar w:fldCharType="begin" w:fldLock="1"/>
                      </w:r>
                      <w:r w:rsidRPr="004A23EF">
                        <w:rPr>
                          <w:lang w:val="en-GB"/>
                        </w:rPr>
                        <w:instrText>ADDIN CSL_CITATION { "citationItems" : [ { "id" : "ITEM-1", "itemData" : { "author" : [ { "dropping-particle" : "", "family" : "Struchen", "given" : "Rahel", "non-dropping-particle" : "", "parse-names" : false, "suffix" : "" }, { "dropping-particle" : "", "family" : "Reist", "given" : "Martin", "non-dropping-particle" : "", "parse-names" : false, "suffix" : "" }, { "dropping-particle" : "", "family" : "Zinsstag", "given" : "Jakob", "non-dropping-particle" : "", "parse-names" : false, "suffix" : "" }, { "dropping-particle" : "", "family" : "Vial", "given" : "Flavie", "non-dropping-particle" : "", "parse-names" : false, "suffix" : "" } ], "container-title" : "submitted", "id" : "ITEM-1", "issued" : { "date-parts" : [ [ "2015" ] ] }, "title" : "Investigating the potential of reported cattle mortality data in Switzerland for syndromic surveillance", "type" : "article-journal" }, "uris" : [ "http://www.mendeley.com/documents/?uuid=cdc142fa-9367-4d5e-9820-5dd2960e4630" ] } ], "mendeley" : { "formattedCitation" : "[63]", "plainTextFormattedCitation" : "[63]", "previouslyFormattedCitation" : "[63]" }, "properties" : { "noteIndex" : 0 }, "schema" : "https://github.com/citation-style-language/schema/raw/master/csl-citation.json" }</w:instrText>
                      </w:r>
                      <w:r w:rsidRPr="004E4117">
                        <w:fldChar w:fldCharType="separate"/>
                      </w:r>
                      <w:r w:rsidRPr="004A23EF">
                        <w:rPr>
                          <w:lang w:val="en-GB"/>
                        </w:rPr>
                        <w:t>[63]</w:t>
                      </w:r>
                      <w:r w:rsidRPr="004E4117">
                        <w:fldChar w:fldCharType="end"/>
                      </w:r>
                    </w:p>
                    <w:p w:rsidR="00A86538" w:rsidRDefault="00A86538" w:rsidP="003F5C8F">
                      <w:pPr>
                        <w:rPr>
                          <w:lang w:val="en-US"/>
                        </w:rPr>
                      </w:pPr>
                      <w:r w:rsidRPr="00AB4EEE">
                        <w:rPr>
                          <w:lang w:val="en-US"/>
                        </w:rPr>
                        <w:t>The median difference between the date the event occurred and the date the event was reported to the TVD was one day for deaths</w:t>
                      </w:r>
                      <w:r>
                        <w:rPr>
                          <w:lang w:val="en-US"/>
                        </w:rPr>
                        <w:t xml:space="preserve"> and three days for stillbirths</w:t>
                      </w:r>
                      <w:r w:rsidRPr="00AB4EEE">
                        <w:rPr>
                          <w:lang w:val="en-US"/>
                        </w:rPr>
                        <w:t>. On farm deaths were reported within seven days 81.95% of the time and stillbirths 73.03% of the time.</w:t>
                      </w: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Default="00A86538" w:rsidP="003F5C8F">
                      <w:pPr>
                        <w:rPr>
                          <w:lang w:val="en-US"/>
                        </w:rPr>
                      </w:pPr>
                    </w:p>
                    <w:p w:rsidR="00A86538" w:rsidRPr="00D8577D" w:rsidRDefault="00A86538" w:rsidP="003F5C8F">
                      <w:pPr>
                        <w:rPr>
                          <w:lang w:val="en-US"/>
                        </w:rPr>
                      </w:pPr>
                      <w:r w:rsidRPr="00D8577D">
                        <w:rPr>
                          <w:lang w:val="en-US"/>
                        </w:rPr>
                        <w:t xml:space="preserve">Deaths were reported to occur more often on Mondays compared to other weekdays and were lower on Saturdays and Sundays. The number of reported deaths was significantly lower on bank holidays and significantly higher the day after a bank </w:t>
                      </w:r>
                      <w:r>
                        <w:rPr>
                          <w:lang w:val="en-US"/>
                        </w:rPr>
                        <w:t xml:space="preserve">holiday compared to other days. </w:t>
                      </w:r>
                      <w:r w:rsidRPr="00D8577D">
                        <w:rPr>
                          <w:lang w:val="en-US"/>
                        </w:rPr>
                        <w:t>A significant, negative trend was observed over the three years.</w:t>
                      </w:r>
                    </w:p>
                  </w:txbxContent>
                </v:textbox>
              </v:shape>
            </w:pict>
          </mc:Fallback>
        </mc:AlternateContent>
      </w: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D8577D" w:rsidP="00313D50">
      <w:pPr>
        <w:spacing w:before="120" w:after="0" w:line="360" w:lineRule="auto"/>
        <w:rPr>
          <w:lang w:val="en-GB"/>
        </w:rPr>
      </w:pPr>
      <w:r>
        <w:rPr>
          <w:noProof/>
          <w:lang w:val="fr-CH" w:eastAsia="fr-CH"/>
        </w:rPr>
        <w:drawing>
          <wp:anchor distT="0" distB="0" distL="114300" distR="114300" simplePos="0" relativeHeight="251700224" behindDoc="1" locked="0" layoutInCell="1" allowOverlap="1" wp14:anchorId="343B3F3F" wp14:editId="5FF62854">
            <wp:simplePos x="0" y="0"/>
            <wp:positionH relativeFrom="column">
              <wp:posOffset>1280795</wp:posOffset>
            </wp:positionH>
            <wp:positionV relativeFrom="paragraph">
              <wp:posOffset>212725</wp:posOffset>
            </wp:positionV>
            <wp:extent cx="3240405" cy="2926080"/>
            <wp:effectExtent l="0" t="0" r="0" b="7620"/>
            <wp:wrapTight wrapText="bothSides">
              <wp:wrapPolygon edited="0">
                <wp:start x="0" y="0"/>
                <wp:lineTo x="0" y="21516"/>
                <wp:lineTo x="21460" y="21516"/>
                <wp:lineTo x="21460" y="0"/>
                <wp:lineTo x="0" y="0"/>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tif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405" cy="2926080"/>
                    </a:xfrm>
                    <a:prstGeom prst="rect">
                      <a:avLst/>
                    </a:prstGeom>
                  </pic:spPr>
                </pic:pic>
              </a:graphicData>
            </a:graphic>
            <wp14:sizeRelH relativeFrom="page">
              <wp14:pctWidth>0</wp14:pctWidth>
            </wp14:sizeRelH>
            <wp14:sizeRelV relativeFrom="page">
              <wp14:pctHeight>0</wp14:pctHeight>
            </wp14:sizeRelV>
          </wp:anchor>
        </w:drawing>
      </w: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166865" w:rsidP="00313D50">
      <w:pPr>
        <w:spacing w:before="120" w:after="0" w:line="360" w:lineRule="auto"/>
        <w:rPr>
          <w:lang w:val="en-GB"/>
        </w:rPr>
      </w:pPr>
    </w:p>
    <w:p w:rsidR="00166865" w:rsidRDefault="00D8577D" w:rsidP="00313D50">
      <w:pPr>
        <w:spacing w:before="120" w:after="0" w:line="360" w:lineRule="auto"/>
        <w:rPr>
          <w:lang w:val="en-GB"/>
        </w:rPr>
      </w:pPr>
      <w:r>
        <w:rPr>
          <w:noProof/>
          <w:lang w:val="fr-CH" w:eastAsia="fr-CH"/>
        </w:rPr>
        <w:drawing>
          <wp:anchor distT="0" distB="0" distL="114300" distR="114300" simplePos="0" relativeHeight="251699200" behindDoc="1" locked="0" layoutInCell="1" allowOverlap="1" wp14:anchorId="0176138F" wp14:editId="29D8FDC9">
            <wp:simplePos x="0" y="0"/>
            <wp:positionH relativeFrom="column">
              <wp:posOffset>23495</wp:posOffset>
            </wp:positionH>
            <wp:positionV relativeFrom="paragraph">
              <wp:posOffset>24130</wp:posOffset>
            </wp:positionV>
            <wp:extent cx="5759450" cy="2618105"/>
            <wp:effectExtent l="0" t="0" r="0" b="0"/>
            <wp:wrapTight wrapText="bothSides">
              <wp:wrapPolygon edited="0">
                <wp:start x="0" y="0"/>
                <wp:lineTo x="0" y="21375"/>
                <wp:lineTo x="21505" y="21375"/>
                <wp:lineTo x="21505" y="0"/>
                <wp:lineTo x="0" y="0"/>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tif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2618105"/>
                    </a:xfrm>
                    <a:prstGeom prst="rect">
                      <a:avLst/>
                    </a:prstGeom>
                  </pic:spPr>
                </pic:pic>
              </a:graphicData>
            </a:graphic>
            <wp14:sizeRelH relativeFrom="page">
              <wp14:pctWidth>0</wp14:pctWidth>
            </wp14:sizeRelH>
            <wp14:sizeRelV relativeFrom="page">
              <wp14:pctHeight>0</wp14:pctHeight>
            </wp14:sizeRelV>
          </wp:anchor>
        </w:drawing>
      </w: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r w:rsidRPr="0006477F">
        <w:rPr>
          <w:noProof/>
          <w:lang w:val="fr-CH" w:eastAsia="fr-CH"/>
        </w:rPr>
        <w:lastRenderedPageBreak/>
        <mc:AlternateContent>
          <mc:Choice Requires="wps">
            <w:drawing>
              <wp:anchor distT="0" distB="0" distL="114300" distR="114300" simplePos="0" relativeHeight="251686912" behindDoc="1" locked="0" layoutInCell="1" allowOverlap="1" wp14:anchorId="048CE1A4" wp14:editId="2BB8F27C">
                <wp:simplePos x="0" y="0"/>
                <wp:positionH relativeFrom="column">
                  <wp:posOffset>-62230</wp:posOffset>
                </wp:positionH>
                <wp:positionV relativeFrom="paragraph">
                  <wp:posOffset>-95250</wp:posOffset>
                </wp:positionV>
                <wp:extent cx="5819775" cy="5076825"/>
                <wp:effectExtent l="0" t="0" r="2857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076825"/>
                        </a:xfrm>
                        <a:prstGeom prst="rect">
                          <a:avLst/>
                        </a:prstGeom>
                        <a:solidFill>
                          <a:srgbClr val="FFFFCC"/>
                        </a:solidFill>
                        <a:ln w="9525">
                          <a:solidFill>
                            <a:srgbClr val="000000"/>
                          </a:solidFill>
                          <a:miter lim="800000"/>
                          <a:headEnd/>
                          <a:tailEnd/>
                        </a:ln>
                      </wps:spPr>
                      <wps:txbx>
                        <w:txbxContent>
                          <w:p w:rsidR="00A86538" w:rsidRPr="004A23EF" w:rsidRDefault="00A86538" w:rsidP="004E4117">
                            <w:pPr>
                              <w:pStyle w:val="Caption"/>
                              <w:rPr>
                                <w:b w:val="0"/>
                                <w:bCs w:val="0"/>
                                <w:lang w:val="en-GB"/>
                              </w:rPr>
                            </w:pPr>
                            <w:r w:rsidRPr="004A23EF">
                              <w:rPr>
                                <w:b w:val="0"/>
                                <w:bCs w:val="0"/>
                                <w:lang w:val="en-GB"/>
                              </w:rPr>
                              <w:t xml:space="preserve"> </w:t>
                            </w:r>
                            <w:r w:rsidRPr="004A23EF">
                              <w:rPr>
                                <w:lang w:val="en-GB"/>
                              </w:rPr>
                              <w:t xml:space="preserve">Box </w:t>
                            </w:r>
                            <w:r>
                              <w:fldChar w:fldCharType="begin"/>
                            </w:r>
                            <w:r w:rsidRPr="004A23EF">
                              <w:rPr>
                                <w:lang w:val="en-GB"/>
                              </w:rPr>
                              <w:instrText xml:space="preserve"> SEQ Box \* ARABIC </w:instrText>
                            </w:r>
                            <w:r>
                              <w:fldChar w:fldCharType="separate"/>
                            </w:r>
                            <w:r w:rsidR="00AB5D9C">
                              <w:rPr>
                                <w:noProof/>
                                <w:lang w:val="en-GB"/>
                              </w:rPr>
                              <w:t>15</w:t>
                            </w:r>
                            <w:r>
                              <w:fldChar w:fldCharType="end"/>
                            </w:r>
                            <w:r w:rsidRPr="004A23EF">
                              <w:rPr>
                                <w:lang w:val="en-GB"/>
                              </w:rPr>
                              <w:t xml:space="preserve"> : </w:t>
                            </w:r>
                            <w:r>
                              <w:rPr>
                                <w:lang w:val="en-GB"/>
                              </w:rPr>
                              <w:t>Pig mortality (rendering)</w:t>
                            </w:r>
                            <w:r w:rsidRPr="004A23EF">
                              <w:rPr>
                                <w:lang w:val="en-GB"/>
                              </w:rPr>
                              <w:t xml:space="preserve"> </w:t>
                            </w:r>
                            <w:r w:rsidRPr="004E4117">
                              <w:fldChar w:fldCharType="begin" w:fldLock="1"/>
                            </w:r>
                            <w:r w:rsidRPr="004A23EF">
                              <w:rPr>
                                <w:lang w:val="en-GB"/>
                              </w:rPr>
                              <w:instrText>ADDIN CSL_CITATION { "citationItems" : [ { "id" : "ITEM-1", "itemData" : { "author" : [ { "dropping-particle" : "", "family" : "Eleo van der Lans", "given" : "", "non-dropping-particle" : "", "parse-names" : false, "suffix" : "" } ], "id" : "ITEM-1", "issued" : { "date-parts" : [ [ "2015" ] ] }, "publisher" : "Universit\u00e4t Bern", "title" : "Modelling Pig Mortality: Syndromic surveillance in four Swiss Cantons by applying a Poisson point process", "type" : "thesis" }, "uris" : [ "http://www.mendeley.com/documents/?uuid=c6af9a29-060a-4a3a-8e6c-eed886676891" ] } ], "mendeley" : { "formattedCitation" : "[64]", "plainTextFormattedCitation" : "[64]", "previouslyFormattedCitation" : "[64]" }, "properties" : { "noteIndex" : 0 }, "schema" : "https://github.com/citation-style-language/schema/raw/master/csl-citation.json" }</w:instrText>
                            </w:r>
                            <w:r w:rsidRPr="004E4117">
                              <w:fldChar w:fldCharType="separate"/>
                            </w:r>
                            <w:r w:rsidRPr="004A23EF">
                              <w:rPr>
                                <w:lang w:val="en-GB"/>
                              </w:rPr>
                              <w:t>[64]</w:t>
                            </w:r>
                            <w:r w:rsidRPr="004E4117">
                              <w:fldChar w:fldCharType="end"/>
                            </w:r>
                          </w:p>
                          <w:p w:rsidR="00A86538" w:rsidRPr="00A24713" w:rsidRDefault="00A86538" w:rsidP="003F5C8F">
                            <w:pPr>
                              <w:rPr>
                                <w:lang w:val="en-US"/>
                              </w:rPr>
                            </w:pPr>
                            <w:r w:rsidRPr="00A24713">
                              <w:rPr>
                                <w:lang w:val="en-US"/>
                              </w:rPr>
                              <w:t>We obtained four years of pig mortality data (2009-2012) within the four Cantons of Bern, Aargau, Solothurn and Basel-Land (BE, AG, SO and BL), from the rendering firm responsible for the on-farm removal of  all animal carcasses (over 200kg) in these regions. The data comprised the date and place of collection, the type of pig, its weight and its ID number. Total counts per type and per canton are presented in Table 1</w:t>
                            </w:r>
                            <w:r>
                              <w:rPr>
                                <w:lang w:val="en-US"/>
                              </w:rPr>
                              <w:t>.1</w:t>
                            </w:r>
                            <w:r w:rsidRPr="00A24713">
                              <w:rPr>
                                <w:lang w:val="en-US"/>
                              </w:rPr>
                              <w:t>. On average, 1 or 2 carcasses were collected every other day (Figure 1</w:t>
                            </w:r>
                            <w:r>
                              <w:rPr>
                                <w:lang w:val="en-US"/>
                              </w:rPr>
                              <w:t>.3</w:t>
                            </w:r>
                            <w:r w:rsidRPr="00A2471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44" type="#_x0000_t202" style="position:absolute;margin-left:-4.9pt;margin-top:-7.5pt;width:458.25pt;height:399.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" fillcolor="#ffc">
                <v:textbox>
                  <w:txbxContent>
                    <w:p w:rsidR="00A86538" w:rsidRPr="004A23EF" w:rsidRDefault="00A86538" w:rsidP="004E4117">
                      <w:pPr>
                        <w:pStyle w:val="Caption"/>
                        <w:rPr>
                          <w:b w:val="0"/>
                          <w:bCs w:val="0"/>
                          <w:lang w:val="en-GB"/>
                        </w:rPr>
                      </w:pPr>
                      <w:r w:rsidRPr="004A23EF">
                        <w:rPr>
                          <w:b w:val="0"/>
                          <w:bCs w:val="0"/>
                          <w:lang w:val="en-GB"/>
                        </w:rPr>
                        <w:t xml:space="preserve"> </w:t>
                      </w:r>
                      <w:r w:rsidRPr="004A23EF">
                        <w:rPr>
                          <w:lang w:val="en-GB"/>
                        </w:rPr>
                        <w:t xml:space="preserve">Box </w:t>
                      </w:r>
                      <w:r>
                        <w:fldChar w:fldCharType="begin"/>
                      </w:r>
                      <w:r w:rsidRPr="004A23EF">
                        <w:rPr>
                          <w:lang w:val="en-GB"/>
                        </w:rPr>
                        <w:instrText xml:space="preserve"> SEQ Box \* ARABIC </w:instrText>
                      </w:r>
                      <w:r>
                        <w:fldChar w:fldCharType="separate"/>
                      </w:r>
                      <w:r w:rsidR="00AB5D9C">
                        <w:rPr>
                          <w:noProof/>
                          <w:lang w:val="en-GB"/>
                        </w:rPr>
                        <w:t>15</w:t>
                      </w:r>
                      <w:r>
                        <w:fldChar w:fldCharType="end"/>
                      </w:r>
                      <w:r w:rsidRPr="004A23EF">
                        <w:rPr>
                          <w:lang w:val="en-GB"/>
                        </w:rPr>
                        <w:t xml:space="preserve"> : </w:t>
                      </w:r>
                      <w:r>
                        <w:rPr>
                          <w:lang w:val="en-GB"/>
                        </w:rPr>
                        <w:t>Pig mortality (rendering)</w:t>
                      </w:r>
                      <w:r w:rsidRPr="004A23EF">
                        <w:rPr>
                          <w:lang w:val="en-GB"/>
                        </w:rPr>
                        <w:t xml:space="preserve"> </w:t>
                      </w:r>
                      <w:r w:rsidRPr="004E4117">
                        <w:fldChar w:fldCharType="begin" w:fldLock="1"/>
                      </w:r>
                      <w:r w:rsidRPr="004A23EF">
                        <w:rPr>
                          <w:lang w:val="en-GB"/>
                        </w:rPr>
                        <w:instrText>ADDIN CSL_CITATION { "citationItems" : [ { "id" : "ITEM-1", "itemData" : { "author" : [ { "dropping-particle" : "", "family" : "Eleo van der Lans", "given" : "", "non-dropping-particle" : "", "parse-names" : false, "suffix" : "" } ], "id" : "ITEM-1", "issued" : { "date-parts" : [ [ "2015" ] ] }, "publisher" : "Universit\u00e4t Bern", "title" : "Modelling Pig Mortality: Syndromic surveillance in four Swiss Cantons by applying a Poisson point process", "type" : "thesis" }, "uris" : [ "http://www.mendeley.com/documents/?uuid=c6af9a29-060a-4a3a-8e6c-eed886676891" ] } ], "mendeley" : { "formattedCitation" : "[64]", "plainTextFormattedCitation" : "[64]", "previouslyFormattedCitation" : "[64]" }, "properties" : { "noteIndex" : 0 }, "schema" : "https://github.com/citation-style-language/schema/raw/master/csl-citation.json" }</w:instrText>
                      </w:r>
                      <w:r w:rsidRPr="004E4117">
                        <w:fldChar w:fldCharType="separate"/>
                      </w:r>
                      <w:r w:rsidRPr="004A23EF">
                        <w:rPr>
                          <w:lang w:val="en-GB"/>
                        </w:rPr>
                        <w:t>[64]</w:t>
                      </w:r>
                      <w:r w:rsidRPr="004E4117">
                        <w:fldChar w:fldCharType="end"/>
                      </w:r>
                    </w:p>
                    <w:p w:rsidR="00A86538" w:rsidRPr="00A24713" w:rsidRDefault="00A86538" w:rsidP="003F5C8F">
                      <w:pPr>
                        <w:rPr>
                          <w:lang w:val="en-US"/>
                        </w:rPr>
                      </w:pPr>
                      <w:r w:rsidRPr="00A24713">
                        <w:rPr>
                          <w:lang w:val="en-US"/>
                        </w:rPr>
                        <w:t>We obtained four years of pig mortality data (2009-2012) within the four Cantons of Bern, Aargau, Solothurn and Basel-Land (BE, AG, SO and BL), from the rendering firm responsible for the on-farm removal of  all animal carcasses (over 200kg) in these regions. The data comprised the date and place of collection, the type of pig, its weight and its ID number. Total counts per type and per canton are presented in Table 1</w:t>
                      </w:r>
                      <w:r>
                        <w:rPr>
                          <w:lang w:val="en-US"/>
                        </w:rPr>
                        <w:t>.1</w:t>
                      </w:r>
                      <w:r w:rsidRPr="00A24713">
                        <w:rPr>
                          <w:lang w:val="en-US"/>
                        </w:rPr>
                        <w:t>. On average, 1 or 2 carcasses were collected every other day (Figure 1</w:t>
                      </w:r>
                      <w:r>
                        <w:rPr>
                          <w:lang w:val="en-US"/>
                        </w:rPr>
                        <w:t>.3</w:t>
                      </w:r>
                      <w:r w:rsidRPr="00A24713">
                        <w:rPr>
                          <w:lang w:val="en-US"/>
                        </w:rPr>
                        <w:t>).</w:t>
                      </w:r>
                    </w:p>
                  </w:txbxContent>
                </v:textbox>
              </v:shape>
            </w:pict>
          </mc:Fallback>
        </mc:AlternateContent>
      </w: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A24713" w:rsidP="00313D50">
      <w:pPr>
        <w:spacing w:before="120" w:after="0" w:line="360" w:lineRule="auto"/>
        <w:rPr>
          <w:lang w:val="en-GB"/>
        </w:rPr>
      </w:pPr>
      <w:r>
        <w:rPr>
          <w:noProof/>
          <w:lang w:val="fr-CH" w:eastAsia="fr-CH"/>
        </w:rPr>
        <w:drawing>
          <wp:anchor distT="0" distB="0" distL="114300" distR="114300" simplePos="0" relativeHeight="251730944" behindDoc="1" locked="0" layoutInCell="1" allowOverlap="1" wp14:anchorId="713B4D15" wp14:editId="0B091282">
            <wp:simplePos x="0" y="0"/>
            <wp:positionH relativeFrom="column">
              <wp:posOffset>299720</wp:posOffset>
            </wp:positionH>
            <wp:positionV relativeFrom="paragraph">
              <wp:posOffset>85725</wp:posOffset>
            </wp:positionV>
            <wp:extent cx="2183130" cy="2990850"/>
            <wp:effectExtent l="0" t="0" r="7620" b="0"/>
            <wp:wrapTight wrapText="bothSides">
              <wp:wrapPolygon edited="0">
                <wp:start x="0" y="0"/>
                <wp:lineTo x="0" y="21462"/>
                <wp:lineTo x="21487" y="21462"/>
                <wp:lineTo x="2148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27432" t="23789" r="43274" b="24009"/>
                    <a:stretch/>
                  </pic:blipFill>
                  <pic:spPr bwMode="auto">
                    <a:xfrm>
                      <a:off x="0" y="0"/>
                      <a:ext cx="2183130" cy="2990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fr-CH" w:eastAsia="fr-CH"/>
        </w:rPr>
        <w:drawing>
          <wp:anchor distT="0" distB="0" distL="114300" distR="114300" simplePos="0" relativeHeight="251731968" behindDoc="1" locked="0" layoutInCell="1" allowOverlap="1" wp14:anchorId="7617C86F" wp14:editId="097147E8">
            <wp:simplePos x="0" y="0"/>
            <wp:positionH relativeFrom="column">
              <wp:posOffset>2771140</wp:posOffset>
            </wp:positionH>
            <wp:positionV relativeFrom="paragraph">
              <wp:posOffset>85090</wp:posOffset>
            </wp:positionV>
            <wp:extent cx="2276475" cy="1692910"/>
            <wp:effectExtent l="0" t="0" r="9525" b="2540"/>
            <wp:wrapTight wrapText="bothSides">
              <wp:wrapPolygon edited="0">
                <wp:start x="0" y="0"/>
                <wp:lineTo x="0" y="21389"/>
                <wp:lineTo x="21510" y="21389"/>
                <wp:lineTo x="2151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27940" t="56387" r="44967" b="17401"/>
                    <a:stretch/>
                  </pic:blipFill>
                  <pic:spPr bwMode="auto">
                    <a:xfrm>
                      <a:off x="0" y="0"/>
                      <a:ext cx="2276475" cy="1692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3F5C8F" w:rsidRDefault="003F5C8F"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C76345" w:rsidP="00313D50">
      <w:pPr>
        <w:spacing w:before="120" w:after="0" w:line="360" w:lineRule="auto"/>
        <w:rPr>
          <w:lang w:val="en-GB"/>
        </w:rPr>
      </w:pPr>
    </w:p>
    <w:p w:rsidR="00C76345" w:rsidRDefault="004E4117" w:rsidP="00313D50">
      <w:pPr>
        <w:spacing w:before="120" w:after="0" w:line="360" w:lineRule="auto"/>
        <w:rPr>
          <w:lang w:val="en-GB"/>
        </w:rPr>
      </w:pPr>
      <w:r>
        <w:rPr>
          <w:noProof/>
          <w:lang w:val="fr-CH" w:eastAsia="fr-CH"/>
        </w:rPr>
        <mc:AlternateContent>
          <mc:Choice Requires="wps">
            <w:drawing>
              <wp:anchor distT="0" distB="0" distL="114300" distR="114300" simplePos="0" relativeHeight="251756544" behindDoc="0" locked="0" layoutInCell="1" allowOverlap="1" wp14:anchorId="59E0533D" wp14:editId="0DE641B3">
                <wp:simplePos x="0" y="0"/>
                <wp:positionH relativeFrom="column">
                  <wp:posOffset>-62230</wp:posOffset>
                </wp:positionH>
                <wp:positionV relativeFrom="paragraph">
                  <wp:posOffset>3298825</wp:posOffset>
                </wp:positionV>
                <wp:extent cx="5819775" cy="635"/>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a:effectLst/>
                      </wps:spPr>
                      <wps:txbx>
                        <w:txbxContent>
                          <w:p w:rsidR="00A86538" w:rsidRPr="00E45229" w:rsidRDefault="00A86538" w:rsidP="004E411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14" o:spid="_x0000_s1045" type="#_x0000_t202" style="position:absolute;margin-left:-4.9pt;margin-top:259.75pt;width:458.25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" stroked="f">
                <v:textbox style="mso-fit-shape-to-text:t" inset="0,0,0,0">
                  <w:txbxContent>
                    <w:p w:rsidR="00A86538" w:rsidRPr="00E45229" w:rsidRDefault="00A86538" w:rsidP="004E4117">
                      <w:pPr>
                        <w:pStyle w:val="Caption"/>
                        <w:rPr>
                          <w:noProof/>
                        </w:rPr>
                      </w:pPr>
                    </w:p>
                  </w:txbxContent>
                </v:textbox>
              </v:shape>
            </w:pict>
          </mc:Fallback>
        </mc:AlternateContent>
      </w:r>
      <w:r w:rsidRPr="0006477F">
        <w:rPr>
          <w:noProof/>
          <w:lang w:val="fr-CH" w:eastAsia="fr-CH"/>
        </w:rPr>
        <mc:AlternateContent>
          <mc:Choice Requires="wps">
            <w:drawing>
              <wp:anchor distT="0" distB="0" distL="114300" distR="114300" simplePos="0" relativeHeight="251754496" behindDoc="1" locked="0" layoutInCell="1" allowOverlap="1" wp14:anchorId="55733124" wp14:editId="3F310600">
                <wp:simplePos x="0" y="0"/>
                <wp:positionH relativeFrom="column">
                  <wp:posOffset>-62230</wp:posOffset>
                </wp:positionH>
                <wp:positionV relativeFrom="paragraph">
                  <wp:posOffset>165100</wp:posOffset>
                </wp:positionV>
                <wp:extent cx="5819775" cy="3076575"/>
                <wp:effectExtent l="0" t="0" r="28575" b="2857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076575"/>
                        </a:xfrm>
                        <a:prstGeom prst="rect">
                          <a:avLst/>
                        </a:prstGeom>
                        <a:solidFill>
                          <a:srgbClr val="FFFFCC"/>
                        </a:solidFill>
                        <a:ln w="9525">
                          <a:solidFill>
                            <a:srgbClr val="000000"/>
                          </a:solidFill>
                          <a:miter lim="800000"/>
                          <a:headEnd/>
                          <a:tailEnd/>
                        </a:ln>
                      </wps:spPr>
                      <wps:txbx>
                        <w:txbxContent>
                          <w:p w:rsidR="00A86538" w:rsidRDefault="00A86538" w:rsidP="004E4117">
                            <w:pPr>
                              <w:pStyle w:val="Caption"/>
                              <w:rPr>
                                <w:lang w:val="en-US"/>
                              </w:rPr>
                            </w:pPr>
                            <w:r w:rsidRPr="004E4117">
                              <w:rPr>
                                <w:b w:val="0"/>
                                <w:bCs w:val="0"/>
                                <w:lang w:val="en-US"/>
                              </w:rPr>
                              <w:t xml:space="preserve"> </w:t>
                            </w:r>
                            <w:r w:rsidRPr="004E4117">
                              <w:rPr>
                                <w:lang w:val="en-US"/>
                              </w:rPr>
                              <w:t xml:space="preserve"> </w:t>
                            </w:r>
                            <w:r w:rsidRPr="00022819">
                              <w:rPr>
                                <w:lang w:val="en-GB"/>
                              </w:rPr>
                              <w:t xml:space="preserve">Box </w:t>
                            </w:r>
                            <w:r>
                              <w:fldChar w:fldCharType="begin"/>
                            </w:r>
                            <w:r w:rsidRPr="00022819">
                              <w:rPr>
                                <w:lang w:val="en-GB"/>
                              </w:rPr>
                              <w:instrText xml:space="preserve"> SEQ Box \* ARABIC </w:instrText>
                            </w:r>
                            <w:r>
                              <w:fldChar w:fldCharType="separate"/>
                            </w:r>
                            <w:r w:rsidR="00AB5D9C">
                              <w:rPr>
                                <w:noProof/>
                                <w:lang w:val="en-GB"/>
                              </w:rPr>
                              <w:t>16</w:t>
                            </w:r>
                            <w:r>
                              <w:rPr>
                                <w:noProof/>
                              </w:rPr>
                              <w:fldChar w:fldCharType="end"/>
                            </w:r>
                            <w:r w:rsidRPr="004E4117">
                              <w:rPr>
                                <w:lang w:val="en-US"/>
                              </w:rPr>
                              <w:t xml:space="preserve">: </w:t>
                            </w:r>
                            <w:proofErr w:type="spellStart"/>
                            <w:r>
                              <w:rPr>
                                <w:lang w:val="en-US"/>
                              </w:rPr>
                              <w:t>Equinella</w:t>
                            </w:r>
                            <w:proofErr w:type="spellEnd"/>
                            <w:r>
                              <w:rPr>
                                <w:lang w:val="en-US"/>
                              </w:rPr>
                              <w:t xml:space="preserve"> </w:t>
                            </w:r>
                          </w:p>
                          <w:p w:rsidR="00A86538" w:rsidRPr="00513D62" w:rsidRDefault="00A86538" w:rsidP="00C35F59">
                            <w:pPr>
                              <w:rPr>
                                <w:lang w:val="en-US"/>
                              </w:rPr>
                            </w:pPr>
                            <w:proofErr w:type="spellStart"/>
                            <w:r w:rsidRPr="00F937BE">
                              <w:rPr>
                                <w:lang w:val="en-US"/>
                              </w:rPr>
                              <w:t>Equinella</w:t>
                            </w:r>
                            <w:proofErr w:type="spellEnd"/>
                            <w:r w:rsidRPr="00F937BE">
                              <w:rPr>
                                <w:lang w:val="en-US"/>
                              </w:rPr>
                              <w:t xml:space="preserve"> is an electronic reporting and information system for equine infectious diseases based on voluntary participation of veterinary practitioners. The system has been in operation since November 2013 and makes use of a web-based application to capture data</w:t>
                            </w:r>
                            <w:r>
                              <w:rPr>
                                <w:lang w:val="en-US"/>
                              </w:rPr>
                              <w:t xml:space="preserve"> (Figure 1). V</w:t>
                            </w:r>
                            <w:r w:rsidRPr="00F937BE">
                              <w:rPr>
                                <w:lang w:val="en-US"/>
                              </w:rPr>
                              <w:t xml:space="preserve">eterinary practitioners interested in becoming an </w:t>
                            </w:r>
                            <w:proofErr w:type="spellStart"/>
                            <w:r w:rsidRPr="00F937BE">
                              <w:rPr>
                                <w:lang w:val="en-US"/>
                              </w:rPr>
                              <w:t>Equinella</w:t>
                            </w:r>
                            <w:proofErr w:type="spellEnd"/>
                            <w:r w:rsidRPr="00F937BE">
                              <w:rPr>
                                <w:lang w:val="en-US"/>
                              </w:rPr>
                              <w:t xml:space="preserve"> sentinel veterinarian have to register. These sentinel veterinarians can report diseases as well as certain clinical symptoms </w:t>
                            </w:r>
                            <w:r>
                              <w:rPr>
                                <w:lang w:val="en-US"/>
                              </w:rPr>
                              <w:t>: a</w:t>
                            </w:r>
                            <w:r w:rsidRPr="00C35F59">
                              <w:rPr>
                                <w:lang w:val="en-US"/>
                              </w:rPr>
                              <w:t>bortion</w:t>
                            </w:r>
                            <w:r>
                              <w:rPr>
                                <w:lang w:val="en-US"/>
                              </w:rPr>
                              <w:t xml:space="preserve">, </w:t>
                            </w:r>
                            <w:proofErr w:type="spellStart"/>
                            <w:r>
                              <w:rPr>
                                <w:lang w:val="en-US"/>
                              </w:rPr>
                              <w:t>a</w:t>
                            </w:r>
                            <w:r w:rsidRPr="00C35F59">
                              <w:rPr>
                                <w:lang w:val="en-US"/>
                              </w:rPr>
                              <w:t>naemia</w:t>
                            </w:r>
                            <w:proofErr w:type="spellEnd"/>
                            <w:r w:rsidRPr="00C35F59">
                              <w:rPr>
                                <w:lang w:val="en-US"/>
                              </w:rPr>
                              <w:t xml:space="preserve"> of unknown origin</w:t>
                            </w:r>
                            <w:r>
                              <w:rPr>
                                <w:lang w:val="en-US"/>
                              </w:rPr>
                              <w:t xml:space="preserve">, </w:t>
                            </w:r>
                            <w:r w:rsidRPr="00C35F59">
                              <w:rPr>
                                <w:lang w:val="en-US"/>
                              </w:rPr>
                              <w:t>CNS symptoms</w:t>
                            </w:r>
                            <w:r>
                              <w:rPr>
                                <w:lang w:val="en-US"/>
                              </w:rPr>
                              <w:t>, d</w:t>
                            </w:r>
                            <w:r w:rsidRPr="00C35F59">
                              <w:rPr>
                                <w:lang w:val="en-US"/>
                              </w:rPr>
                              <w:t>eath of unknown origin</w:t>
                            </w:r>
                            <w:r>
                              <w:rPr>
                                <w:lang w:val="en-US"/>
                              </w:rPr>
                              <w:t>, diarrhea, f</w:t>
                            </w:r>
                            <w:r w:rsidRPr="00C35F59">
                              <w:rPr>
                                <w:lang w:val="en-US"/>
                              </w:rPr>
                              <w:t>ever of unknown origin</w:t>
                            </w:r>
                            <w:r>
                              <w:rPr>
                                <w:lang w:val="en-US"/>
                              </w:rPr>
                              <w:t xml:space="preserve"> (Figure 2), p</w:t>
                            </w:r>
                            <w:r w:rsidRPr="00C35F59">
                              <w:rPr>
                                <w:lang w:val="en-US"/>
                              </w:rPr>
                              <w:t>ruritus</w:t>
                            </w:r>
                            <w:r>
                              <w:rPr>
                                <w:lang w:val="en-US"/>
                              </w:rPr>
                              <w:t>, r</w:t>
                            </w:r>
                            <w:r w:rsidRPr="00C35F59">
                              <w:rPr>
                                <w:lang w:val="en-US"/>
                              </w:rPr>
                              <w:t>espiratory tract symptoms</w:t>
                            </w:r>
                            <w:r>
                              <w:rPr>
                                <w:lang w:val="en-US"/>
                              </w:rPr>
                              <w:t>, w</w:t>
                            </w:r>
                            <w:r w:rsidRPr="00C35F59">
                              <w:rPr>
                                <w:lang w:val="en-US"/>
                              </w:rPr>
                              <w:t>eight loss of unknown origin</w:t>
                            </w:r>
                            <w:r>
                              <w:rPr>
                                <w:lang w:val="en-US"/>
                              </w:rPr>
                              <w:t xml:space="preserve"> and o</w:t>
                            </w:r>
                            <w:r w:rsidRPr="00C35F59">
                              <w:rPr>
                                <w:lang w:val="en-US"/>
                              </w:rPr>
                              <w:t>ther [free text]</w:t>
                            </w:r>
                            <w:r>
                              <w:rPr>
                                <w:lang w:val="en-US"/>
                              </w:rPr>
                              <w:t xml:space="preserve">. </w:t>
                            </w:r>
                            <w:r w:rsidRPr="00F937BE">
                              <w:rPr>
                                <w:lang w:val="en-US"/>
                              </w:rPr>
                              <w:t xml:space="preserve">On the first day of each month, a reminder email is automatically sent to all sentinel veterinarians. Recipients can either confirm that they had no clinical observations of relevance to </w:t>
                            </w:r>
                            <w:proofErr w:type="spellStart"/>
                            <w:r w:rsidRPr="00F937BE">
                              <w:rPr>
                                <w:lang w:val="en-US"/>
                              </w:rPr>
                              <w:t>Equinella</w:t>
                            </w:r>
                            <w:proofErr w:type="spellEnd"/>
                            <w:r w:rsidRPr="00F937BE">
                              <w:rPr>
                                <w:lang w:val="en-US"/>
                              </w:rPr>
                              <w:t xml:space="preserve"> in their practice in the previous month or they can report their observations retrospectively.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3" o:spid="_x0000_s1046" type="#_x0000_t202" style="position:absolute;margin-left:-4.9pt;margin-top:13pt;width:458.25pt;height:242.2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" fillcolor="#ffc">
                <v:textbox>
                  <w:txbxContent>
                    <w:p w:rsidR="00A86538" w:rsidRDefault="00A86538" w:rsidP="004E4117">
                      <w:pPr>
                        <w:pStyle w:val="Caption"/>
                        <w:rPr>
                          <w:lang w:val="en-US"/>
                        </w:rPr>
                      </w:pPr>
                      <w:r w:rsidRPr="004E4117">
                        <w:rPr>
                          <w:b w:val="0"/>
                          <w:bCs w:val="0"/>
                          <w:lang w:val="en-US"/>
                        </w:rPr>
                        <w:t xml:space="preserve"> </w:t>
                      </w:r>
                      <w:r w:rsidRPr="004E4117">
                        <w:rPr>
                          <w:lang w:val="en-US"/>
                        </w:rPr>
                        <w:t xml:space="preserve"> </w:t>
                      </w:r>
                      <w:r w:rsidRPr="00022819">
                        <w:rPr>
                          <w:lang w:val="en-GB"/>
                        </w:rPr>
                        <w:t xml:space="preserve">Box </w:t>
                      </w:r>
                      <w:r>
                        <w:fldChar w:fldCharType="begin"/>
                      </w:r>
                      <w:r w:rsidRPr="00022819">
                        <w:rPr>
                          <w:lang w:val="en-GB"/>
                        </w:rPr>
                        <w:instrText xml:space="preserve"> SEQ Box \* ARABIC </w:instrText>
                      </w:r>
                      <w:r>
                        <w:fldChar w:fldCharType="separate"/>
                      </w:r>
                      <w:r w:rsidR="00AB5D9C">
                        <w:rPr>
                          <w:noProof/>
                          <w:lang w:val="en-GB"/>
                        </w:rPr>
                        <w:t>16</w:t>
                      </w:r>
                      <w:r>
                        <w:rPr>
                          <w:noProof/>
                        </w:rPr>
                        <w:fldChar w:fldCharType="end"/>
                      </w:r>
                      <w:r w:rsidRPr="004E4117">
                        <w:rPr>
                          <w:lang w:val="en-US"/>
                        </w:rPr>
                        <w:t xml:space="preserve">: </w:t>
                      </w:r>
                      <w:proofErr w:type="spellStart"/>
                      <w:r>
                        <w:rPr>
                          <w:lang w:val="en-US"/>
                        </w:rPr>
                        <w:t>Equinella</w:t>
                      </w:r>
                      <w:proofErr w:type="spellEnd"/>
                      <w:r>
                        <w:rPr>
                          <w:lang w:val="en-US"/>
                        </w:rPr>
                        <w:t xml:space="preserve"> </w:t>
                      </w:r>
                    </w:p>
                    <w:p w:rsidR="00A86538" w:rsidRPr="00513D62" w:rsidRDefault="00A86538" w:rsidP="00C35F59">
                      <w:pPr>
                        <w:rPr>
                          <w:lang w:val="en-US"/>
                        </w:rPr>
                      </w:pPr>
                      <w:proofErr w:type="spellStart"/>
                      <w:r w:rsidRPr="00F937BE">
                        <w:rPr>
                          <w:lang w:val="en-US"/>
                        </w:rPr>
                        <w:t>Equinella</w:t>
                      </w:r>
                      <w:proofErr w:type="spellEnd"/>
                      <w:r w:rsidRPr="00F937BE">
                        <w:rPr>
                          <w:lang w:val="en-US"/>
                        </w:rPr>
                        <w:t xml:space="preserve"> is an electronic reporting and information system for equine infectious diseases based on voluntary participation of veterinary practitioners. The system has been in operation since November 2013 and makes use of a web-based application to capture data</w:t>
                      </w:r>
                      <w:r>
                        <w:rPr>
                          <w:lang w:val="en-US"/>
                        </w:rPr>
                        <w:t xml:space="preserve"> (Figure 1). V</w:t>
                      </w:r>
                      <w:r w:rsidRPr="00F937BE">
                        <w:rPr>
                          <w:lang w:val="en-US"/>
                        </w:rPr>
                        <w:t xml:space="preserve">eterinary practitioners interested in becoming an </w:t>
                      </w:r>
                      <w:proofErr w:type="spellStart"/>
                      <w:r w:rsidRPr="00F937BE">
                        <w:rPr>
                          <w:lang w:val="en-US"/>
                        </w:rPr>
                        <w:t>Equinella</w:t>
                      </w:r>
                      <w:proofErr w:type="spellEnd"/>
                      <w:r w:rsidRPr="00F937BE">
                        <w:rPr>
                          <w:lang w:val="en-US"/>
                        </w:rPr>
                        <w:t xml:space="preserve"> sentinel veterinarian have to register. These sentinel veterinarians can report diseases as well as certain clinical symptoms </w:t>
                      </w:r>
                      <w:r>
                        <w:rPr>
                          <w:lang w:val="en-US"/>
                        </w:rPr>
                        <w:t>: a</w:t>
                      </w:r>
                      <w:r w:rsidRPr="00C35F59">
                        <w:rPr>
                          <w:lang w:val="en-US"/>
                        </w:rPr>
                        <w:t>bortion</w:t>
                      </w:r>
                      <w:r>
                        <w:rPr>
                          <w:lang w:val="en-US"/>
                        </w:rPr>
                        <w:t xml:space="preserve">, </w:t>
                      </w:r>
                      <w:proofErr w:type="spellStart"/>
                      <w:r>
                        <w:rPr>
                          <w:lang w:val="en-US"/>
                        </w:rPr>
                        <w:t>a</w:t>
                      </w:r>
                      <w:r w:rsidRPr="00C35F59">
                        <w:rPr>
                          <w:lang w:val="en-US"/>
                        </w:rPr>
                        <w:t>naemia</w:t>
                      </w:r>
                      <w:proofErr w:type="spellEnd"/>
                      <w:r w:rsidRPr="00C35F59">
                        <w:rPr>
                          <w:lang w:val="en-US"/>
                        </w:rPr>
                        <w:t xml:space="preserve"> of unknown origin</w:t>
                      </w:r>
                      <w:r>
                        <w:rPr>
                          <w:lang w:val="en-US"/>
                        </w:rPr>
                        <w:t xml:space="preserve">, </w:t>
                      </w:r>
                      <w:r w:rsidRPr="00C35F59">
                        <w:rPr>
                          <w:lang w:val="en-US"/>
                        </w:rPr>
                        <w:t>CNS symptoms</w:t>
                      </w:r>
                      <w:r>
                        <w:rPr>
                          <w:lang w:val="en-US"/>
                        </w:rPr>
                        <w:t>, d</w:t>
                      </w:r>
                      <w:r w:rsidRPr="00C35F59">
                        <w:rPr>
                          <w:lang w:val="en-US"/>
                        </w:rPr>
                        <w:t>eath of unknown origin</w:t>
                      </w:r>
                      <w:r>
                        <w:rPr>
                          <w:lang w:val="en-US"/>
                        </w:rPr>
                        <w:t>, diarrhea, f</w:t>
                      </w:r>
                      <w:r w:rsidRPr="00C35F59">
                        <w:rPr>
                          <w:lang w:val="en-US"/>
                        </w:rPr>
                        <w:t>ever of unknown origin</w:t>
                      </w:r>
                      <w:r>
                        <w:rPr>
                          <w:lang w:val="en-US"/>
                        </w:rPr>
                        <w:t xml:space="preserve"> (Figure 2), p</w:t>
                      </w:r>
                      <w:r w:rsidRPr="00C35F59">
                        <w:rPr>
                          <w:lang w:val="en-US"/>
                        </w:rPr>
                        <w:t>ruritus</w:t>
                      </w:r>
                      <w:r>
                        <w:rPr>
                          <w:lang w:val="en-US"/>
                        </w:rPr>
                        <w:t>, r</w:t>
                      </w:r>
                      <w:r w:rsidRPr="00C35F59">
                        <w:rPr>
                          <w:lang w:val="en-US"/>
                        </w:rPr>
                        <w:t>espiratory tract symptoms</w:t>
                      </w:r>
                      <w:r>
                        <w:rPr>
                          <w:lang w:val="en-US"/>
                        </w:rPr>
                        <w:t>, w</w:t>
                      </w:r>
                      <w:r w:rsidRPr="00C35F59">
                        <w:rPr>
                          <w:lang w:val="en-US"/>
                        </w:rPr>
                        <w:t>eight loss of unknown origin</w:t>
                      </w:r>
                      <w:r>
                        <w:rPr>
                          <w:lang w:val="en-US"/>
                        </w:rPr>
                        <w:t xml:space="preserve"> and o</w:t>
                      </w:r>
                      <w:r w:rsidRPr="00C35F59">
                        <w:rPr>
                          <w:lang w:val="en-US"/>
                        </w:rPr>
                        <w:t>ther [free text]</w:t>
                      </w:r>
                      <w:r>
                        <w:rPr>
                          <w:lang w:val="en-US"/>
                        </w:rPr>
                        <w:t xml:space="preserve">. </w:t>
                      </w:r>
                      <w:r w:rsidRPr="00F937BE">
                        <w:rPr>
                          <w:lang w:val="en-US"/>
                        </w:rPr>
                        <w:t xml:space="preserve">On the first day of each month, a reminder email is automatically sent to all sentinel veterinarians. Recipients can either confirm that they had no clinical observations of relevance to </w:t>
                      </w:r>
                      <w:proofErr w:type="spellStart"/>
                      <w:r w:rsidRPr="00F937BE">
                        <w:rPr>
                          <w:lang w:val="en-US"/>
                        </w:rPr>
                        <w:t>Equinella</w:t>
                      </w:r>
                      <w:proofErr w:type="spellEnd"/>
                      <w:r w:rsidRPr="00F937BE">
                        <w:rPr>
                          <w:lang w:val="en-US"/>
                        </w:rPr>
                        <w:t xml:space="preserve"> in their practice in the previous month or they can report their observations retrospectively.  </w:t>
                      </w:r>
                    </w:p>
                  </w:txbxContent>
                </v:textbox>
              </v:shape>
            </w:pict>
          </mc:Fallback>
        </mc:AlternateContent>
      </w:r>
    </w:p>
    <w:p w:rsidR="00C76345" w:rsidRDefault="00C76345"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r w:rsidRPr="0006477F">
        <w:rPr>
          <w:noProof/>
          <w:lang w:val="fr-CH" w:eastAsia="fr-CH"/>
        </w:rPr>
        <w:lastRenderedPageBreak/>
        <mc:AlternateContent>
          <mc:Choice Requires="wps">
            <w:drawing>
              <wp:anchor distT="0" distB="0" distL="114300" distR="114300" simplePos="0" relativeHeight="251758592" behindDoc="1" locked="0" layoutInCell="1" allowOverlap="1" wp14:anchorId="56BFF242" wp14:editId="1CBDBA07">
                <wp:simplePos x="0" y="0"/>
                <wp:positionH relativeFrom="column">
                  <wp:posOffset>-43180</wp:posOffset>
                </wp:positionH>
                <wp:positionV relativeFrom="paragraph">
                  <wp:posOffset>-19050</wp:posOffset>
                </wp:positionV>
                <wp:extent cx="5819775" cy="8534400"/>
                <wp:effectExtent l="0" t="0" r="28575" b="1905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534400"/>
                        </a:xfrm>
                        <a:prstGeom prst="rect">
                          <a:avLst/>
                        </a:prstGeom>
                        <a:solidFill>
                          <a:srgbClr val="FFFFCC"/>
                        </a:solidFill>
                        <a:ln w="9525">
                          <a:solidFill>
                            <a:srgbClr val="000000"/>
                          </a:solidFill>
                          <a:miter lim="800000"/>
                          <a:headEnd/>
                          <a:tailEnd/>
                        </a:ln>
                      </wps:spPr>
                      <wps:txbx>
                        <w:txbxContent>
                          <w:p w:rsidR="00A86538" w:rsidRDefault="00A86538" w:rsidP="004E4117">
                            <w:pPr>
                              <w:pStyle w:val="Caption"/>
                              <w:rPr>
                                <w:lang w:val="en-US"/>
                              </w:rPr>
                            </w:pPr>
                            <w:r w:rsidRPr="004E4117">
                              <w:rPr>
                                <w:b w:val="0"/>
                                <w:bCs w:val="0"/>
                                <w:lang w:val="en-US"/>
                              </w:rPr>
                              <w:t xml:space="preserve"> </w:t>
                            </w:r>
                            <w:r w:rsidRPr="004E4117">
                              <w:rPr>
                                <w:lang w:val="en-US"/>
                              </w:rPr>
                              <w:t xml:space="preserve"> Box</w:t>
                            </w:r>
                            <w:r>
                              <w:rPr>
                                <w:lang w:val="en-US"/>
                              </w:rPr>
                              <w:t xml:space="preserve"> 1</w:t>
                            </w:r>
                            <w:r w:rsidR="00832A8F">
                              <w:rPr>
                                <w:lang w:val="en-US"/>
                              </w:rPr>
                              <w:t>6</w:t>
                            </w:r>
                            <w:r w:rsidRPr="004E4117">
                              <w:rPr>
                                <w:lang w:val="en-US"/>
                              </w:rPr>
                              <w:t xml:space="preserve">: </w:t>
                            </w:r>
                            <w:proofErr w:type="spellStart"/>
                            <w:r>
                              <w:rPr>
                                <w:lang w:val="en-US"/>
                              </w:rPr>
                              <w:t>Equinella</w:t>
                            </w:r>
                            <w:proofErr w:type="spellEnd"/>
                            <w:r>
                              <w:rPr>
                                <w:lang w:val="en-US"/>
                              </w:rPr>
                              <w:t xml:space="preserve"> (continued)</w:t>
                            </w:r>
                          </w:p>
                          <w:p w:rsidR="00A86538" w:rsidRDefault="00A86538" w:rsidP="00513D62">
                            <w:pPr>
                              <w:rPr>
                                <w:lang w:val="en-US"/>
                              </w:rPr>
                            </w:pPr>
                            <w:r>
                              <w:rPr>
                                <w:noProof/>
                                <w:lang w:val="fr-CH" w:eastAsia="fr-CH"/>
                              </w:rPr>
                              <w:drawing>
                                <wp:inline distT="0" distB="0" distL="0" distR="0" wp14:anchorId="2BF1BCC1" wp14:editId="73E2F494">
                                  <wp:extent cx="5038725" cy="3238500"/>
                                  <wp:effectExtent l="0" t="0" r="9525" b="0"/>
                                  <wp:docPr id="32" name="Picture 32" descr="G:\VPHI\Epi\Projects\41_Syndromic_surveillance (Reist Vial Struchen)\Reports_publications\Final report to BLV\Symptoms reported per month 2015-05-3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VPHI\Epi\Projects\41_Syndromic_surveillance (Reist Vial Struchen)\Reports_publications\Final report to BLV\Symptoms reported per month 2015-05-31.tif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8725" cy="3238500"/>
                                          </a:xfrm>
                                          <a:prstGeom prst="rect">
                                            <a:avLst/>
                                          </a:prstGeom>
                                          <a:noFill/>
                                          <a:ln>
                                            <a:noFill/>
                                          </a:ln>
                                        </pic:spPr>
                                      </pic:pic>
                                    </a:graphicData>
                                  </a:graphic>
                                </wp:inline>
                              </w:drawing>
                            </w:r>
                          </w:p>
                          <w:p w:rsidR="00A86538" w:rsidRDefault="00A86538" w:rsidP="00513D62">
                            <w:pPr>
                              <w:rPr>
                                <w:lang w:val="en-US"/>
                              </w:rPr>
                            </w:pPr>
                            <w:r>
                              <w:rPr>
                                <w:lang w:val="en-US"/>
                              </w:rPr>
                              <w:t xml:space="preserve">Figure 1: Overall number of reports of clinical symptoms observed in horses, submitted by </w:t>
                            </w:r>
                            <w:proofErr w:type="spellStart"/>
                            <w:r>
                              <w:rPr>
                                <w:lang w:val="en-US"/>
                              </w:rPr>
                              <w:t>Equinella</w:t>
                            </w:r>
                            <w:proofErr w:type="spellEnd"/>
                            <w:r>
                              <w:rPr>
                                <w:lang w:val="en-US"/>
                              </w:rPr>
                              <w:t xml:space="preserve"> sentinel veterinarians since the beginning of the pilot project in November 2013.</w:t>
                            </w:r>
                          </w:p>
                          <w:p w:rsidR="00A86538" w:rsidRDefault="00A86538" w:rsidP="00513D62">
                            <w:pPr>
                              <w:rPr>
                                <w:lang w:val="en-US"/>
                              </w:rPr>
                            </w:pPr>
                          </w:p>
                          <w:p w:rsidR="00A86538" w:rsidRDefault="00A86538" w:rsidP="00513D62">
                            <w:pPr>
                              <w:rPr>
                                <w:lang w:val="en-US"/>
                              </w:rPr>
                            </w:pPr>
                            <w:r>
                              <w:rPr>
                                <w:noProof/>
                                <w:lang w:val="fr-CH" w:eastAsia="fr-CH"/>
                              </w:rPr>
                              <w:drawing>
                                <wp:inline distT="0" distB="0" distL="0" distR="0">
                                  <wp:extent cx="5038725" cy="3238500"/>
                                  <wp:effectExtent l="0" t="0" r="9525" b="0"/>
                                  <wp:docPr id="11" name="Picture 11" descr="G:\VPHI\Epi\Projects\41_Syndromic_surveillance (Reist Vial Struchen)\Reports_publications\Final report to BLV\Fever of unknown origin 2015-05-3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VPHI\Epi\Projects\41_Syndromic_surveillance (Reist Vial Struchen)\Reports_publications\Final report to BLV\Fever of unknown origin 2015-05-31.tif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38725" cy="3238500"/>
                                          </a:xfrm>
                                          <a:prstGeom prst="rect">
                                            <a:avLst/>
                                          </a:prstGeom>
                                          <a:noFill/>
                                          <a:ln>
                                            <a:noFill/>
                                          </a:ln>
                                        </pic:spPr>
                                      </pic:pic>
                                    </a:graphicData>
                                  </a:graphic>
                                </wp:inline>
                              </w:drawing>
                            </w:r>
                          </w:p>
                          <w:p w:rsidR="00A86538" w:rsidRDefault="00A86538" w:rsidP="00C35F59">
                            <w:pPr>
                              <w:rPr>
                                <w:lang w:val="en-US"/>
                              </w:rPr>
                            </w:pPr>
                            <w:r>
                              <w:rPr>
                                <w:lang w:val="en-US"/>
                              </w:rPr>
                              <w:t xml:space="preserve">Figure 2: Number of reports of fever of unknown origin observed in horses, submitted by </w:t>
                            </w:r>
                            <w:proofErr w:type="spellStart"/>
                            <w:r>
                              <w:rPr>
                                <w:lang w:val="en-US"/>
                              </w:rPr>
                              <w:t>Equinella</w:t>
                            </w:r>
                            <w:proofErr w:type="spellEnd"/>
                            <w:r>
                              <w:rPr>
                                <w:lang w:val="en-US"/>
                              </w:rPr>
                              <w:t xml:space="preserve"> sentinel veterinarians since the beginning of the pilot project in November 2013.</w:t>
                            </w:r>
                          </w:p>
                          <w:p w:rsidR="00A86538" w:rsidRPr="00513D62" w:rsidRDefault="00A86538" w:rsidP="00513D6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5" o:spid="_x0000_s1047" type="#_x0000_t202" style="position:absolute;margin-left:-3.4pt;margin-top:-1.5pt;width:458.25pt;height:672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" fillcolor="#ffc">
                <v:textbox>
                  <w:txbxContent>
                    <w:p w:rsidR="00A86538" w:rsidRDefault="00A86538" w:rsidP="004E4117">
                      <w:pPr>
                        <w:pStyle w:val="Caption"/>
                        <w:rPr>
                          <w:lang w:val="en-US"/>
                        </w:rPr>
                      </w:pPr>
                      <w:r w:rsidRPr="004E4117">
                        <w:rPr>
                          <w:b w:val="0"/>
                          <w:bCs w:val="0"/>
                          <w:lang w:val="en-US"/>
                        </w:rPr>
                        <w:t xml:space="preserve"> </w:t>
                      </w:r>
                      <w:r w:rsidRPr="004E4117">
                        <w:rPr>
                          <w:lang w:val="en-US"/>
                        </w:rPr>
                        <w:t xml:space="preserve"> Box</w:t>
                      </w:r>
                      <w:r>
                        <w:rPr>
                          <w:lang w:val="en-US"/>
                        </w:rPr>
                        <w:t xml:space="preserve"> 1</w:t>
                      </w:r>
                      <w:r w:rsidR="00832A8F">
                        <w:rPr>
                          <w:lang w:val="en-US"/>
                        </w:rPr>
                        <w:t>6</w:t>
                      </w:r>
                      <w:r w:rsidRPr="004E4117">
                        <w:rPr>
                          <w:lang w:val="en-US"/>
                        </w:rPr>
                        <w:t xml:space="preserve">: </w:t>
                      </w:r>
                      <w:proofErr w:type="spellStart"/>
                      <w:r>
                        <w:rPr>
                          <w:lang w:val="en-US"/>
                        </w:rPr>
                        <w:t>Equinella</w:t>
                      </w:r>
                      <w:proofErr w:type="spellEnd"/>
                      <w:r>
                        <w:rPr>
                          <w:lang w:val="en-US"/>
                        </w:rPr>
                        <w:t xml:space="preserve"> (continued)</w:t>
                      </w:r>
                    </w:p>
                    <w:p w:rsidR="00A86538" w:rsidRDefault="00A86538" w:rsidP="00513D62">
                      <w:pPr>
                        <w:rPr>
                          <w:lang w:val="en-US"/>
                        </w:rPr>
                      </w:pPr>
                      <w:r>
                        <w:rPr>
                          <w:noProof/>
                          <w:lang w:val="fr-CH" w:eastAsia="fr-CH"/>
                        </w:rPr>
                        <w:drawing>
                          <wp:inline distT="0" distB="0" distL="0" distR="0" wp14:anchorId="2BF1BCC1" wp14:editId="73E2F494">
                            <wp:extent cx="5038725" cy="3238500"/>
                            <wp:effectExtent l="0" t="0" r="9525" b="0"/>
                            <wp:docPr id="32" name="Picture 32" descr="G:\VPHI\Epi\Projects\41_Syndromic_surveillance (Reist Vial Struchen)\Reports_publications\Final report to BLV\Symptoms reported per month 2015-05-3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VPHI\Epi\Projects\41_Syndromic_surveillance (Reist Vial Struchen)\Reports_publications\Final report to BLV\Symptoms reported per month 2015-05-31.tif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8725" cy="3238500"/>
                                    </a:xfrm>
                                    <a:prstGeom prst="rect">
                                      <a:avLst/>
                                    </a:prstGeom>
                                    <a:noFill/>
                                    <a:ln>
                                      <a:noFill/>
                                    </a:ln>
                                  </pic:spPr>
                                </pic:pic>
                              </a:graphicData>
                            </a:graphic>
                          </wp:inline>
                        </w:drawing>
                      </w:r>
                    </w:p>
                    <w:p w:rsidR="00A86538" w:rsidRDefault="00A86538" w:rsidP="00513D62">
                      <w:pPr>
                        <w:rPr>
                          <w:lang w:val="en-US"/>
                        </w:rPr>
                      </w:pPr>
                      <w:r>
                        <w:rPr>
                          <w:lang w:val="en-US"/>
                        </w:rPr>
                        <w:t xml:space="preserve">Figure 1: Overall number of reports of clinical symptoms observed in horses, submitted by </w:t>
                      </w:r>
                      <w:proofErr w:type="spellStart"/>
                      <w:r>
                        <w:rPr>
                          <w:lang w:val="en-US"/>
                        </w:rPr>
                        <w:t>Equinella</w:t>
                      </w:r>
                      <w:proofErr w:type="spellEnd"/>
                      <w:r>
                        <w:rPr>
                          <w:lang w:val="en-US"/>
                        </w:rPr>
                        <w:t xml:space="preserve"> sentinel veterinarians since the beginning of the pilot project in November 2013.</w:t>
                      </w:r>
                    </w:p>
                    <w:p w:rsidR="00A86538" w:rsidRDefault="00A86538" w:rsidP="00513D62">
                      <w:pPr>
                        <w:rPr>
                          <w:lang w:val="en-US"/>
                        </w:rPr>
                      </w:pPr>
                    </w:p>
                    <w:p w:rsidR="00A86538" w:rsidRDefault="00A86538" w:rsidP="00513D62">
                      <w:pPr>
                        <w:rPr>
                          <w:lang w:val="en-US"/>
                        </w:rPr>
                      </w:pPr>
                      <w:r>
                        <w:rPr>
                          <w:noProof/>
                          <w:lang w:val="fr-CH" w:eastAsia="fr-CH"/>
                        </w:rPr>
                        <w:drawing>
                          <wp:inline distT="0" distB="0" distL="0" distR="0">
                            <wp:extent cx="5038725" cy="3238500"/>
                            <wp:effectExtent l="0" t="0" r="9525" b="0"/>
                            <wp:docPr id="11" name="Picture 11" descr="G:\VPHI\Epi\Projects\41_Syndromic_surveillance (Reist Vial Struchen)\Reports_publications\Final report to BLV\Fever of unknown origin 2015-05-3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VPHI\Epi\Projects\41_Syndromic_surveillance (Reist Vial Struchen)\Reports_publications\Final report to BLV\Fever of unknown origin 2015-05-31.tif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38725" cy="3238500"/>
                                    </a:xfrm>
                                    <a:prstGeom prst="rect">
                                      <a:avLst/>
                                    </a:prstGeom>
                                    <a:noFill/>
                                    <a:ln>
                                      <a:noFill/>
                                    </a:ln>
                                  </pic:spPr>
                                </pic:pic>
                              </a:graphicData>
                            </a:graphic>
                          </wp:inline>
                        </w:drawing>
                      </w:r>
                    </w:p>
                    <w:p w:rsidR="00A86538" w:rsidRDefault="00A86538" w:rsidP="00C35F59">
                      <w:pPr>
                        <w:rPr>
                          <w:lang w:val="en-US"/>
                        </w:rPr>
                      </w:pPr>
                      <w:r>
                        <w:rPr>
                          <w:lang w:val="en-US"/>
                        </w:rPr>
                        <w:t xml:space="preserve">Figure 2: Number of reports of fever of unknown origin observed in horses, submitted by </w:t>
                      </w:r>
                      <w:proofErr w:type="spellStart"/>
                      <w:r>
                        <w:rPr>
                          <w:lang w:val="en-US"/>
                        </w:rPr>
                        <w:t>Equinella</w:t>
                      </w:r>
                      <w:proofErr w:type="spellEnd"/>
                      <w:r>
                        <w:rPr>
                          <w:lang w:val="en-US"/>
                        </w:rPr>
                        <w:t xml:space="preserve"> sentinel veterinarians since the beginning of the pilot project in November 2013.</w:t>
                      </w:r>
                    </w:p>
                    <w:p w:rsidR="00A86538" w:rsidRPr="00513D62" w:rsidRDefault="00A86538" w:rsidP="00513D62">
                      <w:pPr>
                        <w:rPr>
                          <w:lang w:val="en-US"/>
                        </w:rPr>
                      </w:pPr>
                    </w:p>
                  </w:txbxContent>
                </v:textbox>
              </v:shape>
            </w:pict>
          </mc:Fallback>
        </mc:AlternateContent>
      </w: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513D62" w:rsidRDefault="00513D62"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C35F59" w:rsidP="00313D50">
      <w:pPr>
        <w:spacing w:before="120" w:after="0" w:line="360" w:lineRule="auto"/>
        <w:rPr>
          <w:lang w:val="en-GB"/>
        </w:rPr>
      </w:pPr>
      <w:r w:rsidRPr="0006477F">
        <w:rPr>
          <w:noProof/>
          <w:lang w:val="fr-CH" w:eastAsia="fr-CH"/>
        </w:rPr>
        <mc:AlternateContent>
          <mc:Choice Requires="wps">
            <w:drawing>
              <wp:anchor distT="0" distB="0" distL="114300" distR="114300" simplePos="0" relativeHeight="251760640" behindDoc="1" locked="0" layoutInCell="1" allowOverlap="1" wp14:anchorId="65479C77" wp14:editId="074A681C">
                <wp:simplePos x="0" y="0"/>
                <wp:positionH relativeFrom="column">
                  <wp:posOffset>-43180</wp:posOffset>
                </wp:positionH>
                <wp:positionV relativeFrom="paragraph">
                  <wp:posOffset>58420</wp:posOffset>
                </wp:positionV>
                <wp:extent cx="5819775" cy="8020050"/>
                <wp:effectExtent l="0" t="0" r="28575" b="1905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020050"/>
                        </a:xfrm>
                        <a:prstGeom prst="rect">
                          <a:avLst/>
                        </a:prstGeom>
                        <a:solidFill>
                          <a:srgbClr val="FFFFCC"/>
                        </a:solidFill>
                        <a:ln w="9525">
                          <a:solidFill>
                            <a:srgbClr val="000000"/>
                          </a:solidFill>
                          <a:miter lim="800000"/>
                          <a:headEnd/>
                          <a:tailEnd/>
                        </a:ln>
                      </wps:spPr>
                      <wps:txbx>
                        <w:txbxContent>
                          <w:p w:rsidR="00A86538" w:rsidRDefault="00A86538" w:rsidP="004E4117">
                            <w:pPr>
                              <w:pStyle w:val="Caption"/>
                              <w:rPr>
                                <w:lang w:val="en-US"/>
                              </w:rPr>
                            </w:pPr>
                            <w:r w:rsidRPr="004E4117">
                              <w:rPr>
                                <w:b w:val="0"/>
                                <w:bCs w:val="0"/>
                                <w:lang w:val="en-US"/>
                              </w:rPr>
                              <w:t xml:space="preserve"> </w:t>
                            </w:r>
                            <w:r w:rsidRPr="004E4117">
                              <w:rPr>
                                <w:lang w:val="en-US"/>
                              </w:rPr>
                              <w:t xml:space="preserve"> </w:t>
                            </w:r>
                            <w:r w:rsidRPr="00A86538">
                              <w:rPr>
                                <w:lang w:val="en-GB"/>
                              </w:rPr>
                              <w:t xml:space="preserve">Box </w:t>
                            </w:r>
                            <w:r>
                              <w:fldChar w:fldCharType="begin"/>
                            </w:r>
                            <w:r w:rsidRPr="00A86538">
                              <w:rPr>
                                <w:lang w:val="en-GB"/>
                              </w:rPr>
                              <w:instrText xml:space="preserve"> SEQ Box \* ARABIC </w:instrText>
                            </w:r>
                            <w:r>
                              <w:fldChar w:fldCharType="separate"/>
                            </w:r>
                            <w:r w:rsidR="00AB5D9C">
                              <w:rPr>
                                <w:noProof/>
                                <w:lang w:val="en-GB"/>
                              </w:rPr>
                              <w:t>17</w:t>
                            </w:r>
                            <w:r>
                              <w:rPr>
                                <w:noProof/>
                              </w:rPr>
                              <w:fldChar w:fldCharType="end"/>
                            </w:r>
                            <w:r w:rsidRPr="00A86538">
                              <w:rPr>
                                <w:lang w:val="en-GB"/>
                              </w:rPr>
                              <w:t xml:space="preserve"> </w:t>
                            </w:r>
                            <w:r w:rsidRPr="004E4117">
                              <w:rPr>
                                <w:lang w:val="en-US"/>
                              </w:rPr>
                              <w:t xml:space="preserve">: </w:t>
                            </w:r>
                            <w:r>
                              <w:rPr>
                                <w:lang w:val="en-US"/>
                              </w:rPr>
                              <w:t xml:space="preserve">Post-mortems from </w:t>
                            </w:r>
                            <w:proofErr w:type="spellStart"/>
                            <w:r>
                              <w:rPr>
                                <w:lang w:val="en-US"/>
                              </w:rPr>
                              <w:t>Vetsuisse</w:t>
                            </w:r>
                            <w:proofErr w:type="spellEnd"/>
                            <w:r>
                              <w:rPr>
                                <w:lang w:val="en-US"/>
                              </w:rPr>
                              <w:t xml:space="preserve"> Pathology Institute in Bern. </w:t>
                            </w:r>
                          </w:p>
                          <w:p w:rsidR="00A86538" w:rsidRDefault="00A86538" w:rsidP="00C35F59">
                            <w:pPr>
                              <w:rPr>
                                <w:lang w:val="en-US"/>
                              </w:rPr>
                            </w:pPr>
                            <w:r w:rsidRPr="00A86538">
                              <w:rPr>
                                <w:lang w:val="en-US"/>
                              </w:rPr>
                              <w:t>Post-mortem data were collected by the Institute of Animal Pathology (ITPA) of the Veterinary Faculty at the University of Bern between 2000 and 2011. The data comprised appr</w:t>
                            </w:r>
                            <w:r w:rsidR="00004CFC">
                              <w:rPr>
                                <w:lang w:val="en-US"/>
                              </w:rPr>
                              <w:t xml:space="preserve">oximately 19,000 report entries. </w:t>
                            </w:r>
                            <w:r w:rsidR="00004CFC" w:rsidRPr="00004CFC">
                              <w:rPr>
                                <w:lang w:val="en-US"/>
                              </w:rPr>
                              <w:t>We focused on the data from production animals, respectively cattle</w:t>
                            </w:r>
                            <w:r w:rsidR="00004CFC">
                              <w:rPr>
                                <w:lang w:val="en-US"/>
                              </w:rPr>
                              <w:t xml:space="preserve"> (2910 entries)</w:t>
                            </w:r>
                            <w:r w:rsidR="00004CFC" w:rsidRPr="00004CFC">
                              <w:rPr>
                                <w:lang w:val="en-US"/>
                              </w:rPr>
                              <w:t xml:space="preserve"> and swine</w:t>
                            </w:r>
                            <w:r w:rsidR="00004CFC">
                              <w:rPr>
                                <w:lang w:val="en-US"/>
                              </w:rPr>
                              <w:t xml:space="preserve"> (6031 entries)</w:t>
                            </w:r>
                            <w:r w:rsidR="00004CFC" w:rsidRPr="00004CFC">
                              <w:rPr>
                                <w:lang w:val="en-US"/>
                              </w:rPr>
                              <w:t xml:space="preserve">. </w:t>
                            </w:r>
                            <w:r w:rsidR="00933E07">
                              <w:rPr>
                                <w:lang w:val="en-US"/>
                              </w:rPr>
                              <w:t>The number of cattle and swine sent to Bern for post-mortem has decreased by more than 70% over the last 10 years, mostly as a result of fewer pigs being autopsied.</w:t>
                            </w: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933E07" w:rsidRDefault="00933E07" w:rsidP="00C35F59">
                            <w:pPr>
                              <w:rPr>
                                <w:lang w:val="en-US"/>
                              </w:rPr>
                            </w:pPr>
                            <w:r>
                              <w:rPr>
                                <w:lang w:val="en-US"/>
                              </w:rPr>
                              <w:t>The seasonality observed in the number of individuals sent for post-mortem is different for cattle and pigs, and more pronounced in the former.</w:t>
                            </w: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933E07" w:rsidRDefault="00933E07" w:rsidP="00C35F59">
                            <w:pPr>
                              <w:rPr>
                                <w:lang w:val="en-US"/>
                              </w:rPr>
                            </w:pPr>
                          </w:p>
                          <w:p w:rsidR="00933E07" w:rsidRDefault="00933E07" w:rsidP="00C35F59">
                            <w:pPr>
                              <w:rPr>
                                <w:lang w:val="en-US"/>
                              </w:rPr>
                            </w:pPr>
                          </w:p>
                          <w:p w:rsidR="00933E07" w:rsidRPr="00C35F59" w:rsidRDefault="00933E07" w:rsidP="00C35F5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6" o:spid="_x0000_s1048" type="#_x0000_t202" style="position:absolute;margin-left:-3.4pt;margin-top:4.6pt;width:458.25pt;height:631.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" fillcolor="#ffc">
                <v:textbox>
                  <w:txbxContent>
                    <w:p w:rsidR="00A86538" w:rsidRDefault="00A86538" w:rsidP="004E4117">
                      <w:pPr>
                        <w:pStyle w:val="Caption"/>
                        <w:rPr>
                          <w:lang w:val="en-US"/>
                        </w:rPr>
                      </w:pPr>
                      <w:r w:rsidRPr="004E4117">
                        <w:rPr>
                          <w:b w:val="0"/>
                          <w:bCs w:val="0"/>
                          <w:lang w:val="en-US"/>
                        </w:rPr>
                        <w:t xml:space="preserve"> </w:t>
                      </w:r>
                      <w:r w:rsidRPr="004E4117">
                        <w:rPr>
                          <w:lang w:val="en-US"/>
                        </w:rPr>
                        <w:t xml:space="preserve"> </w:t>
                      </w:r>
                      <w:r w:rsidRPr="00A86538">
                        <w:rPr>
                          <w:lang w:val="en-GB"/>
                        </w:rPr>
                        <w:t xml:space="preserve">Box </w:t>
                      </w:r>
                      <w:r>
                        <w:fldChar w:fldCharType="begin"/>
                      </w:r>
                      <w:r w:rsidRPr="00A86538">
                        <w:rPr>
                          <w:lang w:val="en-GB"/>
                        </w:rPr>
                        <w:instrText xml:space="preserve"> SEQ Box \* ARABIC </w:instrText>
                      </w:r>
                      <w:r>
                        <w:fldChar w:fldCharType="separate"/>
                      </w:r>
                      <w:r w:rsidR="00AB5D9C">
                        <w:rPr>
                          <w:noProof/>
                          <w:lang w:val="en-GB"/>
                        </w:rPr>
                        <w:t>17</w:t>
                      </w:r>
                      <w:r>
                        <w:rPr>
                          <w:noProof/>
                        </w:rPr>
                        <w:fldChar w:fldCharType="end"/>
                      </w:r>
                      <w:r w:rsidRPr="00A86538">
                        <w:rPr>
                          <w:lang w:val="en-GB"/>
                        </w:rPr>
                        <w:t xml:space="preserve"> </w:t>
                      </w:r>
                      <w:r w:rsidRPr="004E4117">
                        <w:rPr>
                          <w:lang w:val="en-US"/>
                        </w:rPr>
                        <w:t xml:space="preserve">: </w:t>
                      </w:r>
                      <w:r>
                        <w:rPr>
                          <w:lang w:val="en-US"/>
                        </w:rPr>
                        <w:t xml:space="preserve">Post-mortems from </w:t>
                      </w:r>
                      <w:proofErr w:type="spellStart"/>
                      <w:r>
                        <w:rPr>
                          <w:lang w:val="en-US"/>
                        </w:rPr>
                        <w:t>Vetsuisse</w:t>
                      </w:r>
                      <w:proofErr w:type="spellEnd"/>
                      <w:r>
                        <w:rPr>
                          <w:lang w:val="en-US"/>
                        </w:rPr>
                        <w:t xml:space="preserve"> Pathology Institute in Bern. </w:t>
                      </w:r>
                    </w:p>
                    <w:p w:rsidR="00A86538" w:rsidRDefault="00A86538" w:rsidP="00C35F59">
                      <w:pPr>
                        <w:rPr>
                          <w:lang w:val="en-US"/>
                        </w:rPr>
                      </w:pPr>
                      <w:r w:rsidRPr="00A86538">
                        <w:rPr>
                          <w:lang w:val="en-US"/>
                        </w:rPr>
                        <w:t>Post-mortem data were collected by the Institute of Animal Pathology (ITPA) of the Veterinary Faculty at the University of Bern between 2000 and 2011. The data comprised appr</w:t>
                      </w:r>
                      <w:r w:rsidR="00004CFC">
                        <w:rPr>
                          <w:lang w:val="en-US"/>
                        </w:rPr>
                        <w:t xml:space="preserve">oximately 19,000 report entries. </w:t>
                      </w:r>
                      <w:r w:rsidR="00004CFC" w:rsidRPr="00004CFC">
                        <w:rPr>
                          <w:lang w:val="en-US"/>
                        </w:rPr>
                        <w:t>We focused on the data from production animals, respectively cattle</w:t>
                      </w:r>
                      <w:r w:rsidR="00004CFC">
                        <w:rPr>
                          <w:lang w:val="en-US"/>
                        </w:rPr>
                        <w:t xml:space="preserve"> (2910 entries)</w:t>
                      </w:r>
                      <w:r w:rsidR="00004CFC" w:rsidRPr="00004CFC">
                        <w:rPr>
                          <w:lang w:val="en-US"/>
                        </w:rPr>
                        <w:t xml:space="preserve"> and swine</w:t>
                      </w:r>
                      <w:r w:rsidR="00004CFC">
                        <w:rPr>
                          <w:lang w:val="en-US"/>
                        </w:rPr>
                        <w:t xml:space="preserve"> (6031 entries)</w:t>
                      </w:r>
                      <w:r w:rsidR="00004CFC" w:rsidRPr="00004CFC">
                        <w:rPr>
                          <w:lang w:val="en-US"/>
                        </w:rPr>
                        <w:t xml:space="preserve">. </w:t>
                      </w:r>
                      <w:r w:rsidR="00933E07">
                        <w:rPr>
                          <w:lang w:val="en-US"/>
                        </w:rPr>
                        <w:t>The number of cattle and swine sent to Bern for post-mortem has decreased by more than 70% over the last 10 years, mostly as a result of fewer pigs being autopsied.</w:t>
                      </w: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933E07" w:rsidRDefault="00933E07" w:rsidP="00C35F59">
                      <w:pPr>
                        <w:rPr>
                          <w:lang w:val="en-US"/>
                        </w:rPr>
                      </w:pPr>
                      <w:r>
                        <w:rPr>
                          <w:lang w:val="en-US"/>
                        </w:rPr>
                        <w:t>The seasonality observed in the number of individuals sent for post-mortem is different for cattle and pigs, and more pronounced in the former.</w:t>
                      </w: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A86538" w:rsidRDefault="00A86538" w:rsidP="00C35F59">
                      <w:pPr>
                        <w:rPr>
                          <w:lang w:val="en-US"/>
                        </w:rPr>
                      </w:pPr>
                    </w:p>
                    <w:p w:rsidR="00933E07" w:rsidRDefault="00933E07" w:rsidP="00C35F59">
                      <w:pPr>
                        <w:rPr>
                          <w:lang w:val="en-US"/>
                        </w:rPr>
                      </w:pPr>
                    </w:p>
                    <w:p w:rsidR="00933E07" w:rsidRDefault="00933E07" w:rsidP="00C35F59">
                      <w:pPr>
                        <w:rPr>
                          <w:lang w:val="en-US"/>
                        </w:rPr>
                      </w:pPr>
                    </w:p>
                    <w:p w:rsidR="00933E07" w:rsidRPr="00C35F59" w:rsidRDefault="00933E07" w:rsidP="00C35F59">
                      <w:pPr>
                        <w:rPr>
                          <w:lang w:val="en-US"/>
                        </w:rPr>
                      </w:pPr>
                    </w:p>
                  </w:txbxContent>
                </v:textbox>
              </v:shape>
            </w:pict>
          </mc:Fallback>
        </mc:AlternateContent>
      </w: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933E07" w:rsidP="00313D50">
      <w:pPr>
        <w:spacing w:before="120" w:after="0" w:line="360" w:lineRule="auto"/>
        <w:rPr>
          <w:lang w:val="en-GB"/>
        </w:rPr>
      </w:pPr>
      <w:r>
        <w:rPr>
          <w:noProof/>
          <w:lang w:val="fr-CH" w:eastAsia="fr-CH"/>
        </w:rPr>
        <w:drawing>
          <wp:anchor distT="0" distB="0" distL="114300" distR="114300" simplePos="0" relativeHeight="251767808" behindDoc="1" locked="0" layoutInCell="1" allowOverlap="1" wp14:anchorId="1B5AFFBA" wp14:editId="0D113E4B">
            <wp:simplePos x="0" y="0"/>
            <wp:positionH relativeFrom="column">
              <wp:posOffset>1547495</wp:posOffset>
            </wp:positionH>
            <wp:positionV relativeFrom="paragraph">
              <wp:posOffset>180340</wp:posOffset>
            </wp:positionV>
            <wp:extent cx="2726690" cy="2371725"/>
            <wp:effectExtent l="0" t="0" r="0" b="9525"/>
            <wp:wrapTight wrapText="bothSides">
              <wp:wrapPolygon edited="0">
                <wp:start x="0" y="0"/>
                <wp:lineTo x="0" y="21513"/>
                <wp:lineTo x="21429" y="21513"/>
                <wp:lineTo x="21429" y="0"/>
                <wp:lineTo x="0" y="0"/>
              </wp:wrapPolygon>
            </wp:wrapTight>
            <wp:docPr id="34" name="Picture 34" descr="C:\Users\flavie\AppData\Local\Microsoft\Windows\Temporary Internet Files\Content.Outlook\2QR8GGE3\bothperyea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lavie\AppData\Local\Microsoft\Windows\Temporary Internet Files\Content.Outlook\2QR8GGE3\bothperyear.tif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669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4E4117" w:rsidRDefault="004E4117"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933E07" w:rsidP="00313D50">
      <w:pPr>
        <w:spacing w:before="120" w:after="0" w:line="360" w:lineRule="auto"/>
        <w:rPr>
          <w:lang w:val="en-GB"/>
        </w:rPr>
      </w:pPr>
      <w:r>
        <w:rPr>
          <w:noProof/>
          <w:lang w:val="fr-CH" w:eastAsia="fr-CH"/>
        </w:rPr>
        <w:drawing>
          <wp:anchor distT="0" distB="0" distL="114300" distR="114300" simplePos="0" relativeHeight="251769856" behindDoc="1" locked="0" layoutInCell="1" allowOverlap="1" wp14:anchorId="46833943" wp14:editId="3338A71E">
            <wp:simplePos x="0" y="0"/>
            <wp:positionH relativeFrom="column">
              <wp:posOffset>3166745</wp:posOffset>
            </wp:positionH>
            <wp:positionV relativeFrom="paragraph">
              <wp:posOffset>125730</wp:posOffset>
            </wp:positionV>
            <wp:extent cx="2438400" cy="2409825"/>
            <wp:effectExtent l="0" t="0" r="0" b="9525"/>
            <wp:wrapTight wrapText="bothSides">
              <wp:wrapPolygon edited="0">
                <wp:start x="0" y="0"/>
                <wp:lineTo x="0" y="21515"/>
                <wp:lineTo x="21431" y="21515"/>
                <wp:lineTo x="2143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20151" t="15060" r="36499" b="8735"/>
                    <a:stretch/>
                  </pic:blipFill>
                  <pic:spPr bwMode="auto">
                    <a:xfrm>
                      <a:off x="0" y="0"/>
                      <a:ext cx="2438400" cy="2409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fr-CH" w:eastAsia="fr-CH"/>
        </w:rPr>
        <w:drawing>
          <wp:anchor distT="0" distB="0" distL="114300" distR="114300" simplePos="0" relativeHeight="251768832" behindDoc="1" locked="0" layoutInCell="1" allowOverlap="1" wp14:anchorId="33B15533" wp14:editId="351E5CE5">
            <wp:simplePos x="0" y="0"/>
            <wp:positionH relativeFrom="column">
              <wp:posOffset>309245</wp:posOffset>
            </wp:positionH>
            <wp:positionV relativeFrom="paragraph">
              <wp:posOffset>125730</wp:posOffset>
            </wp:positionV>
            <wp:extent cx="2457450" cy="2409825"/>
            <wp:effectExtent l="0" t="0" r="0" b="9525"/>
            <wp:wrapTight wrapText="bothSides">
              <wp:wrapPolygon edited="0">
                <wp:start x="0" y="0"/>
                <wp:lineTo x="0" y="21515"/>
                <wp:lineTo x="21433" y="21515"/>
                <wp:lineTo x="2143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20151" t="14458" r="36160" b="9337"/>
                    <a:stretch/>
                  </pic:blipFill>
                  <pic:spPr bwMode="auto">
                    <a:xfrm>
                      <a:off x="0" y="0"/>
                      <a:ext cx="2457450" cy="2409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C35F59" w:rsidRDefault="00C35F59" w:rsidP="00313D50">
      <w:pPr>
        <w:spacing w:before="120" w:after="0" w:line="360" w:lineRule="auto"/>
        <w:rPr>
          <w:lang w:val="en-GB"/>
        </w:rPr>
      </w:pPr>
    </w:p>
    <w:p w:rsidR="004E4117" w:rsidRDefault="004E4117" w:rsidP="00313D50">
      <w:pPr>
        <w:spacing w:before="120" w:after="0" w:line="360" w:lineRule="auto"/>
        <w:rPr>
          <w:lang w:val="en-GB"/>
        </w:rPr>
      </w:pPr>
    </w:p>
    <w:p w:rsidR="00E27DCB" w:rsidRDefault="00E27DCB" w:rsidP="00C27516">
      <w:pPr>
        <w:pStyle w:val="Heading2"/>
        <w:numPr>
          <w:ilvl w:val="0"/>
          <w:numId w:val="35"/>
        </w:numPr>
        <w:spacing w:line="360" w:lineRule="auto"/>
        <w:rPr>
          <w:lang w:val="en-GB"/>
        </w:rPr>
      </w:pPr>
      <w:bookmarkStart w:id="13" w:name="_Toc420928169"/>
      <w:r w:rsidRPr="00E27DCB">
        <w:rPr>
          <w:lang w:val="en-GB"/>
        </w:rPr>
        <w:t>Fit event detection algorithms to each time series &amp; report</w:t>
      </w:r>
      <w:bookmarkEnd w:id="13"/>
    </w:p>
    <w:p w:rsidR="00F46E8A" w:rsidRPr="00F46E8A" w:rsidRDefault="00F46E8A" w:rsidP="00C76345">
      <w:pPr>
        <w:spacing w:before="120" w:after="0" w:line="360" w:lineRule="auto"/>
        <w:jc w:val="both"/>
        <w:rPr>
          <w:lang w:val="en-GB"/>
        </w:rPr>
      </w:pPr>
      <w:r w:rsidRPr="00F46E8A">
        <w:rPr>
          <w:lang w:val="en-GB"/>
        </w:rPr>
        <w:t>Based on the characteristics of the syndrome</w:t>
      </w:r>
      <w:r w:rsidR="00C76345">
        <w:rPr>
          <w:lang w:val="en-GB"/>
        </w:rPr>
        <w:t xml:space="preserve"> </w:t>
      </w:r>
      <w:r w:rsidRPr="00F46E8A">
        <w:rPr>
          <w:lang w:val="en-GB"/>
        </w:rPr>
        <w:t xml:space="preserve">time series coming out of </w:t>
      </w:r>
      <w:r w:rsidR="0075001C">
        <w:rPr>
          <w:lang w:val="en-GB"/>
        </w:rPr>
        <w:t>s</w:t>
      </w:r>
      <w:r w:rsidRPr="00F46E8A">
        <w:rPr>
          <w:lang w:val="en-GB"/>
        </w:rPr>
        <w:t>tep 4, the length of historic data available and the type of outbreak the system must detect, different aberration detection algorithms can be tested. There is abundant literature reviewing</w:t>
      </w:r>
      <w:r w:rsidR="00B920AD">
        <w:rPr>
          <w:lang w:val="en-GB"/>
        </w:rPr>
        <w:t xml:space="preserve"> </w:t>
      </w:r>
      <w:r w:rsidR="00B920AD">
        <w:rPr>
          <w:lang w:val="en-GB"/>
        </w:rPr>
        <w:fldChar w:fldCharType="begin" w:fldLock="1"/>
      </w:r>
      <w:r w:rsidR="004E6C92">
        <w:rPr>
          <w:lang w:val="en-GB"/>
        </w:rPr>
        <w:instrText>ADDIN CSL_CITATION { "citationItems" : [ { "id" : "ITEM-1", "itemData" : { "DOI" : "10.1111/j.1467-985X.2011.00714.x", "ISSN" : "09641998", "author" : [ { "dropping-particle" : "", "family" : "Unkel", "given" : "Steffen", "non-dropping-particle" : "", "parse-names" : false, "suffix" : "" }, { "dropping-particle" : "", "family" : "Farrington", "given" : "C. Paddy", "non-dropping-particle" : "", "parse-names" : false, "suffix" : "" }, { "dropping-particle" : "", "family" : "Garthwaite", "given" : "Paul H.", "non-dropping-particle" : "", "parse-names" : false, "suffix" : "" }, { "dropping-particle" : "", "family" : "Robertson", "given" : "Chris", "non-dropping-particle" : "", "parse-names" : false, "suffix" : "" }, { "dropping-particle" : "", "family" : "Andrews", "given" : "Nick", "non-dropping-particle" : "", "parse-names" : false, "suffix" : "" } ], "container-title" : "Journal of the Royal Statistical Society: Series A (Statistics in Society)", "id" : "ITEM-1", "issue" : "1", "issued" : { "date-parts" : [ [ "2012", "1", "18" ] ] }, "page" : "49-82", "title" : "Statistical methods for the prospective detection of infectious disease outbreaks: a review", "type" : "article-journal", "volume" : "175" }, "uris" : [ "http://www.mendeley.com/documents/?uuid=ae4458f0-0313-430f-846b-357f9aeb8a7f" ] } ], "mendeley" : { "formattedCitation" : "[46]", "plainTextFormattedCitation" : "[46]", "previouslyFormattedCitation" : "[46]" }, "properties" : { "noteIndex" : 0 }, "schema" : "https://github.com/citation-style-language/schema/raw/master/csl-citation.json" }</w:instrText>
      </w:r>
      <w:r w:rsidR="00B920AD">
        <w:rPr>
          <w:lang w:val="en-GB"/>
        </w:rPr>
        <w:fldChar w:fldCharType="separate"/>
      </w:r>
      <w:r w:rsidR="00D8577D" w:rsidRPr="00D8577D">
        <w:rPr>
          <w:noProof/>
          <w:lang w:val="en-GB"/>
        </w:rPr>
        <w:t>[46]</w:t>
      </w:r>
      <w:r w:rsidR="00B920AD">
        <w:rPr>
          <w:lang w:val="en-GB"/>
        </w:rPr>
        <w:fldChar w:fldCharType="end"/>
      </w:r>
      <w:r w:rsidRPr="00F46E8A">
        <w:rPr>
          <w:lang w:val="en-GB"/>
        </w:rPr>
        <w:t xml:space="preserve"> and/or applying such algorithms available in both </w:t>
      </w:r>
      <w:r w:rsidR="00B920AD">
        <w:rPr>
          <w:lang w:val="en-GB"/>
        </w:rPr>
        <w:t xml:space="preserve">human </w:t>
      </w:r>
      <w:r w:rsidR="00B920AD">
        <w:rPr>
          <w:lang w:val="en-GB"/>
        </w:rPr>
        <w:fldChar w:fldCharType="begin" w:fldLock="1"/>
      </w:r>
      <w:r w:rsidR="004E6C92">
        <w:rPr>
          <w:lang w:val="en-GB"/>
        </w:rPr>
        <w:instrText>ADDIN CSL_CITATION { "citationItems" : [ { "id" : "ITEM-1", "itemData" : { "DOI" : "10.1016/j.jbi.2004.11.007", "ISSN" : "1532-0464", "PMID" : "15797000", "abstract" : "The threat of bioterrorism has stimulated interest in enhancing public health surveillance to detect disease outbreaks more rapidly than is currently possible. To advance research on improving the timeliness of outbreak detection, the Defense Advanced Research Project Agency sponsored the Bio-event Advanced Leading Indicator Recognition Technology (BioALIRT) project beginning in 2001. The purpose of this paper is to provide a synthesis of research on outbreak detection algorithms conducted by academic and industrial partners in the BioALIRT project. We first suggest a practical classification for outbreak detection algorithms that considers the types of information encountered in surveillance analysis. We then present a synthesis of our research according to this classification. The research conducted for this project has examined how to use spatial and other covariate information from disparate sources to improve the timeliness of outbreak detection. Our results suggest that use of spatial and other covariate information can improve outbreak detection performance. We also identified, however, methodological challenges that limited our ability to determine the benefit of using outbreak detection algorithms that operate on large volumes of data. Future research must address challenges such as forecasting expected values in high-dimensional data and generating spatial and multivariate test data sets.", "author" : [ { "dropping-particle" : "", "family" : "Buckeridge", "given" : "David L", "non-dropping-particle" : "", "parse-names" : false, "suffix" : "" }, { "dropping-particle" : "", "family" : "Burkom", "given" : "HS Howard", "non-dropping-particle" : "", "parse-names" : false, "suffix" : "" }, { "dropping-particle" : "", "family" : "Campbell", "given" : "Murray", "non-dropping-particle" : "", "parse-names" : false, "suffix" : "" }, { "dropping-particle" : "", "family" : "Hogan", "given" : "William R", "non-dropping-particle" : "", "parse-names" : false, "suffix" : "" }, { "dropping-particle" : "", "family" : "Moore", "given" : "Andrew W", "non-dropping-particle" : "", "parse-names" : false, "suffix" : "" } ], "container-title" : "Journal of biomedical informatics", "id" : "ITEM-1", "issue" : "2", "issued" : { "date-parts" : [ [ "2005", "4" ] ] }, "page" : "99-113", "title" : "Algorithms for rapid outbreak detection: a research synthesis.", "type" : "article-journal", "volume" : "38" }, "uris" : [ "http://www.mendeley.com/documents/?uuid=58327a1d-cc25-4b6a-a22e-1e8df888e96d" ] } ], "mendeley" : { "formattedCitation" : "[42]", "plainTextFormattedCitation" : "[42]", "previouslyFormattedCitation" : "[42]" }, "properties" : { "noteIndex" : 0 }, "schema" : "https://github.com/citation-style-language/schema/raw/master/csl-citation.json" }</w:instrText>
      </w:r>
      <w:r w:rsidR="00B920AD">
        <w:rPr>
          <w:lang w:val="en-GB"/>
        </w:rPr>
        <w:fldChar w:fldCharType="separate"/>
      </w:r>
      <w:r w:rsidR="00D8577D" w:rsidRPr="00D8577D">
        <w:rPr>
          <w:noProof/>
          <w:lang w:val="en-GB"/>
        </w:rPr>
        <w:t>[42]</w:t>
      </w:r>
      <w:r w:rsidR="00B920AD">
        <w:rPr>
          <w:lang w:val="en-GB"/>
        </w:rPr>
        <w:fldChar w:fldCharType="end"/>
      </w:r>
      <w:r w:rsidR="00B920AD">
        <w:rPr>
          <w:lang w:val="en-GB"/>
        </w:rPr>
        <w:t xml:space="preserve"> and veterinary </w:t>
      </w:r>
      <w:r w:rsidR="00B920AD">
        <w:rPr>
          <w:lang w:val="en-GB"/>
        </w:rPr>
        <w:fldChar w:fldCharType="begin" w:fldLock="1"/>
      </w:r>
      <w:r w:rsidR="004E6C92">
        <w:rPr>
          <w:lang w:val="en-GB"/>
        </w:rPr>
        <w:instrText>ADDIN CSL_CITATION { "citationItems" : [ { "id" : "ITEM-1", "itemData" : { "DOI" : "10.1098/rsif.2013.0114", "ISSN" : "1742-5662", "PMID" : "23576782", "abstract" : "Diagnostic test orders to an animal laboratory were explored as a data source for monitoring trends in the incidence of clinical syndromes in cattle. Four years of real data and over 200 simulated outbreak signals were used to compare pre-processing methods that could remove temporal effects in the data, as well as temporal aberration detection algorithms that provided high sensitivity and specificity. Weekly differencing demonstrated solid performance in removing day-of-week effects, even in series with low daily counts. For aberration detection, the results indicated that no single algorithm showed performance superior to all others across the range of outbreak scenarios simulated. Exponentially weighted moving average charts and Holt-Winters exponential smoothing demonstrated complementary performance, with the latter offering an automated method to adjust to changes in the time series that will likely occur in the future. Shewhart charts provided lower sensitivity but earlier detection in some scenarios. Cumulative sum charts did not appear to add value to the system; however, the poor performance of this algorithm was attributed to characteristics of the data monitored. These findings indicate that automated monitoring aimed at early detection of temporal aberrations will likely be most effective when a range of algorithms are implemented in parallel.", "author" : [ { "dropping-particle" : "", "family" : "D\u00f3rea", "given" : "Fernanda C", "non-dropping-particle" : "", "parse-names" : false, "suffix" : "" }, { "dropping-particle" : "", "family" : "McEwen", "given" : "Beverly J", "non-dropping-particle" : "", "parse-names" : false, "suffix" : "" }, { "dropping-particle" : "", "family" : "McNab", "given" : "W Bruce", "non-dropping-particle" : "", "parse-names" : false, "suffix" : "" }, { "dropping-particle" : "", "family" : "Revie", "given" : "Crawford W", "non-dropping-particle" : "", "parse-names" : false, "suffix" : "" }, { "dropping-particle" : "", "family" : "Sanchez", "given" : "Javier", "non-dropping-particle" : "", "parse-names" : false, "suffix" : "" } ], "container-title" : "Journal of the Royal Society, Interface / the Royal Society", "id" : "ITEM-1", "issue" : "83", "issued" : { "date-parts" : [ [ "2013", "1", "10" ] ] }, "page" : "20130114", "title" : "Syndromic surveillance using veterinary laboratory data: data pre-processing and algorithm performance evaluation.", "type" : "article-journal", "volume" : "10" }, "uris" : [ "http://www.mendeley.com/documents/?uuid=96447393-962b-404c-a7b6-ef5e468a0c59" ] } ], "mendeley" : { "formattedCitation" : "[47]", "plainTextFormattedCitation" : "[47]", "previouslyFormattedCitation" : "[47]" }, "properties" : { "noteIndex" : 0 }, "schema" : "https://github.com/citation-style-language/schema/raw/master/csl-citation.json" }</w:instrText>
      </w:r>
      <w:r w:rsidR="00B920AD">
        <w:rPr>
          <w:lang w:val="en-GB"/>
        </w:rPr>
        <w:fldChar w:fldCharType="separate"/>
      </w:r>
      <w:r w:rsidR="00D8577D" w:rsidRPr="00D8577D">
        <w:rPr>
          <w:noProof/>
          <w:lang w:val="en-GB"/>
        </w:rPr>
        <w:t>[47]</w:t>
      </w:r>
      <w:r w:rsidR="00B920AD">
        <w:rPr>
          <w:lang w:val="en-GB"/>
        </w:rPr>
        <w:fldChar w:fldCharType="end"/>
      </w:r>
      <w:r w:rsidRPr="00F46E8A">
        <w:rPr>
          <w:lang w:val="en-GB"/>
        </w:rPr>
        <w:t xml:space="preserve"> literature. Most syndromic surveillance systems apply variants of the standard univariate statistical process control (SPC) methods, for example </w:t>
      </w:r>
      <w:proofErr w:type="spellStart"/>
      <w:r w:rsidRPr="00F46E8A">
        <w:rPr>
          <w:lang w:val="en-GB"/>
        </w:rPr>
        <w:t>Shewhart</w:t>
      </w:r>
      <w:proofErr w:type="spellEnd"/>
      <w:r w:rsidRPr="00F46E8A">
        <w:rPr>
          <w:lang w:val="en-GB"/>
        </w:rPr>
        <w:t>, cumulative sum or exponentially w</w:t>
      </w:r>
      <w:r w:rsidR="00B920AD">
        <w:rPr>
          <w:lang w:val="en-GB"/>
        </w:rPr>
        <w:t xml:space="preserve">eighted moving average charts </w:t>
      </w:r>
      <w:r w:rsidR="00B920AD">
        <w:rPr>
          <w:lang w:val="en-GB"/>
        </w:rPr>
        <w:fldChar w:fldCharType="begin" w:fldLock="1"/>
      </w:r>
      <w:r w:rsidR="004E6C92">
        <w:rPr>
          <w:lang w:val="en-GB"/>
        </w:rPr>
        <w:instrText>ADDIN CSL_CITATION { "citationItems" : [ { "id" : "ITEM-1", "itemData" : { "author" : [ { "dropping-particle" : "", "family" : "Woodall", "given" : "W H", "non-dropping-particle" : "", "parse-names" : false, "suffix" : "" } ], "container-title" : "Journal of Quality Technology", "id" : "ITEM-1", "issued" : { "date-parts" : [ [ "2006" ] ] }, "page" : "89-104", "title" : "The use of control charts in health-care and public-health surveillance", "type" : "article-journal", "volume" : "38" }, "uris" : [ "http://www.mendeley.com/documents/?uuid=ca3bcee8-3297-42c3-8e0a-83e994ed88eb" ] } ], "mendeley" : { "formattedCitation" : "[48]", "plainTextFormattedCitation" : "[48]", "previouslyFormattedCitation" : "[48]" }, "properties" : { "noteIndex" : 0 }, "schema" : "https://github.com/citation-style-language/schema/raw/master/csl-citation.json" }</w:instrText>
      </w:r>
      <w:r w:rsidR="00B920AD">
        <w:rPr>
          <w:lang w:val="en-GB"/>
        </w:rPr>
        <w:fldChar w:fldCharType="separate"/>
      </w:r>
      <w:r w:rsidR="00D8577D" w:rsidRPr="00D8577D">
        <w:rPr>
          <w:noProof/>
          <w:lang w:val="en-GB"/>
        </w:rPr>
        <w:t>[48]</w:t>
      </w:r>
      <w:r w:rsidR="00B920AD">
        <w:rPr>
          <w:lang w:val="en-GB"/>
        </w:rPr>
        <w:fldChar w:fldCharType="end"/>
      </w:r>
      <w:r w:rsidR="00B920AD">
        <w:rPr>
          <w:lang w:val="en-GB"/>
        </w:rPr>
        <w:t>.</w:t>
      </w:r>
      <w:r w:rsidRPr="00F46E8A">
        <w:rPr>
          <w:lang w:val="en-GB"/>
        </w:rPr>
        <w:t xml:space="preserve"> SPC approaches rely on cumulative differences between observed and expected data in a time window when compared with a threshold. A suspicious increase in the observed data over the theoretical mean is evidence for an unspecified outbreak. Other approaches involve comparing observed patterns with those predicted by a model. Typical models for temporal data include regressions and time-series methods, explicitly accounting for seasonality in syndrome incidence for example</w:t>
      </w:r>
      <w:r w:rsidR="00B920AD">
        <w:rPr>
          <w:lang w:val="en-GB"/>
        </w:rPr>
        <w:t xml:space="preserve"> </w:t>
      </w:r>
      <w:r w:rsidR="00B920AD">
        <w:rPr>
          <w:lang w:val="en-GB"/>
        </w:rPr>
        <w:fldChar w:fldCharType="begin" w:fldLock="1"/>
      </w:r>
      <w:r w:rsidR="004E6C92">
        <w:rPr>
          <w:lang w:val="en-GB"/>
        </w:rPr>
        <w:instrText>ADDIN CSL_CITATION { "citationItems" : [ { "id" : "ITEM-1", "itemData" : { "ISSN" : "0040-1706", "abstract" : "Modern biosurveillance is the monitoring of a wide range of prediagnostic and diagnostic data for the purpose of enhancing the ability of the public health infrastructure to detect, investigate, and respond to disease outbreaks. Statistical control charts have been a central tool in classic disease surveillance and also have migrated into modern biosurveillance; however, the new types of data monitored, the processes underlying the time series derived from these data, and the application context all deviate from the industrial setting for which these tools were originally designed. Assumptions of normality, independence, and stationarity are typically violated in syndromic time series. Target values of process parameters are time-dependent and hard to define, and data labeling is ambiguous in the sense that outbreak periods are not clearly defined or known. Additional challenges include multiplicity in several dimensions, performance evaluation, and practical system usage and requirements. Our focus is ma...", "author" : [ { "dropping-particle" : "", "family" : "Shmueli", "given" : "Galit", "non-dropping-particle" : "", "parse-names" : false, "suffix" : "" }, { "dropping-particle" : "", "family" : "Burkom", "given" : "HS", "non-dropping-particle" : "", "parse-names" : false, "suffix" : "" } ], "container-title" : "Technometrics", "id" : "ITEM-1", "issue" : "1", "issued" : { "date-parts" : [ [ "2010", "2", "9" ] ] }, "language" : "en", "page" : "39-51", "publisher" : "American Statistical Association", "title" : "Statistical Challenges Facing Early Outbreak Detection in Biosurveillance", "type" : "article-journal", "volume" : "52" }, "uris" : [ "http://www.mendeley.com/documents/?uuid=a4602bcd-5d41-400a-8846-7162b77dd549" ] } ], "mendeley" : { "formattedCitation" : "[49]", "plainTextFormattedCitation" : "[49]", "previouslyFormattedCitation" : "[49]" }, "properties" : { "noteIndex" : 0 }, "schema" : "https://github.com/citation-style-language/schema/raw/master/csl-citation.json" }</w:instrText>
      </w:r>
      <w:r w:rsidR="00B920AD">
        <w:rPr>
          <w:lang w:val="en-GB"/>
        </w:rPr>
        <w:fldChar w:fldCharType="separate"/>
      </w:r>
      <w:r w:rsidR="00D8577D" w:rsidRPr="00D8577D">
        <w:rPr>
          <w:noProof/>
          <w:lang w:val="en-GB"/>
        </w:rPr>
        <w:t>[49]</w:t>
      </w:r>
      <w:r w:rsidR="00B920AD">
        <w:rPr>
          <w:lang w:val="en-GB"/>
        </w:rPr>
        <w:fldChar w:fldCharType="end"/>
      </w:r>
      <w:r w:rsidRPr="00F46E8A">
        <w:rPr>
          <w:lang w:val="en-GB"/>
        </w:rPr>
        <w:t xml:space="preserve">. Spatial and </w:t>
      </w:r>
      <w:proofErr w:type="spellStart"/>
      <w:r w:rsidRPr="00F46E8A">
        <w:rPr>
          <w:lang w:val="en-GB"/>
        </w:rPr>
        <w:t>spatio</w:t>
      </w:r>
      <w:proofErr w:type="spellEnd"/>
      <w:r w:rsidRPr="00F46E8A">
        <w:rPr>
          <w:lang w:val="en-GB"/>
        </w:rPr>
        <w:t>-temporal data are more suited to analyses using generalised linear mixed models</w:t>
      </w:r>
      <w:r w:rsidR="00B920AD">
        <w:rPr>
          <w:lang w:val="en-GB"/>
        </w:rPr>
        <w:t xml:space="preserve"> </w:t>
      </w:r>
      <w:r w:rsidR="00B920AD">
        <w:rPr>
          <w:lang w:val="en-GB"/>
        </w:rPr>
        <w:fldChar w:fldCharType="begin" w:fldLock="1"/>
      </w:r>
      <w:r w:rsidR="004E6C92">
        <w:rPr>
          <w:lang w:val="en-GB"/>
        </w:rPr>
        <w:instrText>ADDIN CSL_CITATION { "citationItems" : [ { "id" : "ITEM-1", "itemData" : { "PMID" : "14742279", "abstract" : "Since the intentional dissemination of anthrax through the US postal system in the fall of 2001, there has been increased interest in surveillance for detection of biological terrorism. More generally, this could be described as the detection of incident disease clusters. In addition, the advent of affordable and quick geocoding allows for surveillance on a finer spatial scale than has been possible in the past. Surveillance for incident clusters of disease in both time and space is a relatively undeveloped arena of statistical methodology. Surveillance for bioterrorism detection, in particular, raises unique issues with methodological relevance. For example, the bioterrorism agents of greatest concern cause initial symptoms that may be difficult to distinguish from those of naturally occurring disease. In this paper, the authors propose a general approach to evaluating whether observed counts in relatively small areas are larger than would be expected on the basis of a history of naturally occurring disease. They implement the approach using generalized linear mixed models. The approach is illustrated using data on health-care visits (1996-1999) from a large Massachusetts managed care organization/multispecialty practice group in the context of syndromic surveillance for anthrax. The authors argue that there is great value in using the geographic data.", "author" : [ { "dropping-particle" : "", "family" : "Kleinman", "given" : "K P", "non-dropping-particle" : "", "parse-names" : false, "suffix" : "" }, { "dropping-particle" : "", "family" : "Lazarus", "given" : "Ross", "non-dropping-particle" : "", "parse-names" : false, "suffix" : "" }, { "dropping-particle" : "", "family" : "Platt", "given" : "Richard", "non-dropping-particle" : "", "parse-names" : false, "suffix" : "" } ], "container-title" : "American Journal of Epidemiology", "id" : "ITEM-1", "issue" : "3", "issued" : { "date-parts" : [ [ "2004" ] ] }, "page" : "217-224", "title" : "A generalized linear mixed models approach for detecting incident clusters of disease in small areas, with an application to biological terrorism.", "type" : "article-journal", "volume" : "159" }, "uris" : [ "http://www.mendeley.com/documents/?uuid=b55af81e-ff2f-4cb5-a915-2d703f4bbd03" ] } ], "mendeley" : { "formattedCitation" : "[50]", "plainTextFormattedCitation" : "[50]", "previouslyFormattedCitation" : "[50]" }, "properties" : { "noteIndex" : 0 }, "schema" : "https://github.com/citation-style-language/schema/raw/master/csl-citation.json" }</w:instrText>
      </w:r>
      <w:r w:rsidR="00B920AD">
        <w:rPr>
          <w:lang w:val="en-GB"/>
        </w:rPr>
        <w:fldChar w:fldCharType="separate"/>
      </w:r>
      <w:r w:rsidR="00D8577D" w:rsidRPr="00D8577D">
        <w:rPr>
          <w:noProof/>
          <w:lang w:val="en-GB"/>
        </w:rPr>
        <w:t>[50]</w:t>
      </w:r>
      <w:r w:rsidR="00B920AD">
        <w:rPr>
          <w:lang w:val="en-GB"/>
        </w:rPr>
        <w:fldChar w:fldCharType="end"/>
      </w:r>
      <w:r w:rsidRPr="00F46E8A">
        <w:rPr>
          <w:lang w:val="en-GB"/>
        </w:rPr>
        <w:t xml:space="preserve"> or scan statistics</w:t>
      </w:r>
      <w:r w:rsidR="00B920AD">
        <w:rPr>
          <w:lang w:val="en-GB"/>
        </w:rPr>
        <w:t xml:space="preserve"> </w:t>
      </w:r>
      <w:r w:rsidR="00B920AD">
        <w:rPr>
          <w:lang w:val="en-GB"/>
        </w:rPr>
        <w:fldChar w:fldCharType="begin" w:fldLock="1"/>
      </w:r>
      <w:r w:rsidR="004E6C92">
        <w:rPr>
          <w:lang w:val="en-GB"/>
        </w:rPr>
        <w:instrText>ADDIN CSL_CITATION { "citationItems" : [ { "id" : "ITEM-1", "itemData" : { "ISSN" : "0950-2688", "abstract" : "The space-time scan statistic is often used to identify incident disease clusters. We introduce a method to adjust for naturally occurring temporal trends or geographical patterns in illness. The space-time scan statistic was applied to reports of lower respiratory complaints in a large group practice. We compared its performance with unadjusted populations from: (1) the census, (2) group-practice membership counts, and on adjustments incorporating (3) day of week, month, and holidays; and (4) additionally, local history of illness. Using a nominal false detection rate of 5%, incident clusters during 1 year were identified on 26, 22, 4 and 2% of days for the four populations respectively. We show that it is important to account for naturally occurring temporal and geographic trends when using the space-time scan statistic for surveillance. The large number of days with clusters renders the census and membership approaches impractical for public health surveillance. The proposed adjustment allows practical surveillance.", "author" : [ { "dropping-particle" : "", "family" : "Kleinman", "given" : "K P", "non-dropping-particle" : "", "parse-names" : false, "suffix" : "" }, { "dropping-particle" : "", "family" : "Abrams", "given" : "A M", "non-dropping-particle" : "", "parse-names" : false, "suffix" : "" }, { "dropping-particle" : "", "family" : "Kulldorff", "given" : "M", "non-dropping-particle" : "", "parse-names" : false, "suffix" : "" }, { "dropping-particle" : "", "family" : "Platt", "given" : "R", "non-dropping-particle" : "", "parse-names" : false, "suffix" : "" } ], "container-title" : "Epidemiology and infection", "id" : "ITEM-1", "issue" : "3", "issued" : { "date-parts" : [ [ "2005", "6" ] ] }, "page" : "409-19", "title" : "A model-adjusted space-time scan statistic with an application to syndromic surveillance.", "type" : "article-journal", "volume" : "133" }, "uris" : [ "http://www.mendeley.com/documents/?uuid=14619a1e-4bac-46f0-bb29-19e6876c4d2b" ] } ], "mendeley" : { "formattedCitation" : "[51]", "plainTextFormattedCitation" : "[51]", "previouslyFormattedCitation" : "[51]" }, "properties" : { "noteIndex" : 0 }, "schema" : "https://github.com/citation-style-language/schema/raw/master/csl-citation.json" }</w:instrText>
      </w:r>
      <w:r w:rsidR="00B920AD">
        <w:rPr>
          <w:lang w:val="en-GB"/>
        </w:rPr>
        <w:fldChar w:fldCharType="separate"/>
      </w:r>
      <w:r w:rsidR="00D8577D" w:rsidRPr="00D8577D">
        <w:rPr>
          <w:noProof/>
          <w:lang w:val="en-GB"/>
        </w:rPr>
        <w:t>[51]</w:t>
      </w:r>
      <w:r w:rsidR="00B920AD">
        <w:rPr>
          <w:lang w:val="en-GB"/>
        </w:rPr>
        <w:fldChar w:fldCharType="end"/>
      </w:r>
      <w:r w:rsidRPr="00F46E8A">
        <w:rPr>
          <w:lang w:val="en-GB"/>
        </w:rPr>
        <w:t>. Syndromes, like diseases, may cluster in space or time. The automated process of cluster identification, using scan statistics for example, can help identify areas or sub-populations that require further epidemiological investigations.</w:t>
      </w:r>
    </w:p>
    <w:p w:rsidR="00F46E8A" w:rsidRPr="00F46E8A" w:rsidRDefault="00F46E8A" w:rsidP="00313D50">
      <w:pPr>
        <w:spacing w:before="120" w:after="0" w:line="360" w:lineRule="auto"/>
        <w:rPr>
          <w:lang w:val="en-GB"/>
        </w:rPr>
      </w:pPr>
    </w:p>
    <w:p w:rsidR="00F46E8A" w:rsidRPr="00F46E8A" w:rsidRDefault="00F46E8A" w:rsidP="00C76345">
      <w:pPr>
        <w:spacing w:before="120" w:after="0" w:line="360" w:lineRule="auto"/>
        <w:jc w:val="both"/>
        <w:rPr>
          <w:lang w:val="en-GB"/>
        </w:rPr>
      </w:pPr>
      <w:r w:rsidRPr="00F46E8A">
        <w:rPr>
          <w:lang w:val="en-GB"/>
        </w:rPr>
        <w:t>Different algorithms will require different levels of pre-processing. This is the process of identifying and removing explainable patterns, such as temporal dependence (e.g. daily autocorrelation) or seasonality, which may obscure unexplained outbreak events, and whose presence in the data violates standard control-chart as</w:t>
      </w:r>
      <w:r w:rsidR="00641167">
        <w:rPr>
          <w:lang w:val="en-GB"/>
        </w:rPr>
        <w:t xml:space="preserve">sumptions </w:t>
      </w:r>
      <w:r w:rsidR="00641167">
        <w:rPr>
          <w:lang w:val="en-GB"/>
        </w:rPr>
        <w:fldChar w:fldCharType="begin" w:fldLock="1"/>
      </w:r>
      <w:r w:rsidR="004E6C92">
        <w:rPr>
          <w:lang w:val="en-GB"/>
        </w:rPr>
        <w:instrText>ADDIN CSL_CITATION { "citationItems" : [ { "id" : "ITEM-1", "itemData" : { "DOI" : "10.1098/rsif.2013.0114", "ISSN" : "1742-5662", "PMID" : "23576782", "abstract" : "Diagnostic test orders to an animal laboratory were explored as a data source for monitoring trends in the incidence of clinical syndromes in cattle. Four years of real data and over 200 simulated outbreak signals were used to compare pre-processing methods that could remove temporal effects in the data, as well as temporal aberration detection algorithms that provided high sensitivity and specificity. Weekly differencing demonstrated solid performance in removing day-of-week effects, even in series with low daily counts. For aberration detection, the results indicated that no single algorithm showed performance superior to all others across the range of outbreak scenarios simulated. Exponentially weighted moving average charts and Holt-Winters exponential smoothing demonstrated complementary performance, with the latter offering an automated method to adjust to changes in the time series that will likely occur in the future. Shewhart charts provided lower sensitivity but earlier detection in some scenarios. Cumulative sum charts did not appear to add value to the system; however, the poor performance of this algorithm was attributed to characteristics of the data monitored. These findings indicate that automated monitoring aimed at early detection of temporal aberrations will likely be most effective when a range of algorithms are implemented in parallel.", "author" : [ { "dropping-particle" : "", "family" : "D\u00f3rea", "given" : "Fernanda C", "non-dropping-particle" : "", "parse-names" : false, "suffix" : "" }, { "dropping-particle" : "", "family" : "McEwen", "given" : "Beverly J", "non-dropping-particle" : "", "parse-names" : false, "suffix" : "" }, { "dropping-particle" : "", "family" : "McNab", "given" : "W Bruce", "non-dropping-particle" : "", "parse-names" : false, "suffix" : "" }, { "dropping-particle" : "", "family" : "Revie", "given" : "Crawford W", "non-dropping-particle" : "", "parse-names" : false, "suffix" : "" }, { "dropping-particle" : "", "family" : "Sanchez", "given" : "Javier", "non-dropping-particle" : "", "parse-names" : false, "suffix" : "" } ], "container-title" : "Journal of the Royal Society, Interface / the Royal Society", "id" : "ITEM-1", "issue" : "83", "issued" : { "date-parts" : [ [ "2013", "1", "10" ] ] }, "page" : "20130114", "title" : "Syndromic surveillance using veterinary laboratory data: data pre-processing and algorithm performance evaluation.", "type" : "article-journal", "volume" : "10" }, "uris" : [ "http://www.mendeley.com/documents/?uuid=96447393-962b-404c-a7b6-ef5e468a0c59" ] }, { "id" : "ITEM-2", "itemData" : { "abstract" : "Modern biosurveillance relies on multiple sources of both prediagnostic and diagnostic data, updated daily, to discover disease outbreaks. Intrinsic to this effort are two assumptions: (1) the data being analyzed contain early indicators of a disease outbreak and (2) the outbreaks to be detected are not known a priori. However, in addition to outbreak indicators, syndromic data streams include such factors as day-of-week effects, seasonal effects, autocorrelation, and global trends. These explainable factors obscure unexplained outbreak events, and their presence in the data violates standard control-chart assumptions. Monitoring tools such as Shewhart, cumulative sum, and exponentially weighted moving average control charts will alert based largely on these explainable factors instead of on outbreaks. The goal of this paper is 2-fold: first, to describe a set of tools for identifying explainable patterns such as temporal dependence and, second, to survey and examine several data preconditioning methods that significantly reduce these explainable factors, yielding data better suited for monitoring using the popular control charts.", "author" : [ { "dropping-particle" : "", "family" : "Lotze", "given" : "Thomas", "non-dropping-particle" : "", "parse-names" : false, "suffix" : "" }, { "dropping-particle" : "", "family" : "Murphy", "given" : "Sean", "non-dropping-particle" : "", "parse-names" : false, "suffix" : "" }, { "dropping-particle" : "", "family" : "Shmueli", "given" : "Galit", "non-dropping-particle" : "", "parse-names" : false, "suffix" : "" } ], "container-title" : "Advances in Disease Surveillance", "id" : "ITEM-2", "issue" : "1", "issued" : { "date-parts" : [ [ "2008" ] ] }, "page" : "1-20", "title" : "Implementation and Comparison of Preprocessing Methods for Biosurveillance Data", "type" : "article-journal", "volume" : "6" }, "uris" : [ "http://www.mendeley.com/documents/?uuid=0fc9d92e-2173-4a97-b205-088f9cb88ae5" ] } ], "mendeley" : { "formattedCitation" : "[47,52]", "plainTextFormattedCitation" : "[47,52]", "previouslyFormattedCitation" : "[47,52]" }, "properties" : { "noteIndex" : 0 }, "schema" : "https://github.com/citation-style-language/schema/raw/master/csl-citation.json" }</w:instrText>
      </w:r>
      <w:r w:rsidR="00641167">
        <w:rPr>
          <w:lang w:val="en-GB"/>
        </w:rPr>
        <w:fldChar w:fldCharType="separate"/>
      </w:r>
      <w:r w:rsidR="00D8577D" w:rsidRPr="00D8577D">
        <w:rPr>
          <w:noProof/>
          <w:lang w:val="en-GB"/>
        </w:rPr>
        <w:t>[47,52]</w:t>
      </w:r>
      <w:r w:rsidR="00641167">
        <w:rPr>
          <w:lang w:val="en-GB"/>
        </w:rPr>
        <w:fldChar w:fldCharType="end"/>
      </w:r>
      <w:r w:rsidRPr="00F46E8A">
        <w:rPr>
          <w:lang w:val="en-GB"/>
        </w:rPr>
        <w:t>. Pre-processing can also be used to deal with the inherent biases, confounders, and missing records which may have been identified in steps 3 and 4.</w:t>
      </w:r>
    </w:p>
    <w:p w:rsidR="00F46E8A" w:rsidRPr="00F46E8A" w:rsidRDefault="00F46E8A" w:rsidP="00313D50">
      <w:pPr>
        <w:spacing w:before="120" w:after="0" w:line="360" w:lineRule="auto"/>
        <w:rPr>
          <w:lang w:val="en-GB"/>
        </w:rPr>
      </w:pPr>
    </w:p>
    <w:p w:rsidR="00C76345" w:rsidRDefault="00F46E8A" w:rsidP="00C76345">
      <w:pPr>
        <w:spacing w:before="120" w:after="0" w:line="360" w:lineRule="auto"/>
        <w:jc w:val="both"/>
        <w:rPr>
          <w:lang w:val="en-GB"/>
        </w:rPr>
      </w:pPr>
      <w:r w:rsidRPr="00F46E8A">
        <w:rPr>
          <w:lang w:val="en-GB"/>
        </w:rPr>
        <w:t>Relevant algorithms should then be parameterized and optimized for each time series based on achieving or exceeding performance goals based on the disease(s) that must be detected, the smallest outbreak size that must be detected, and the time frame within which detection must occur</w:t>
      </w:r>
      <w:r w:rsidR="00641167">
        <w:rPr>
          <w:lang w:val="en-GB"/>
        </w:rPr>
        <w:t xml:space="preserve"> </w:t>
      </w:r>
      <w:r w:rsidR="00641167">
        <w:rPr>
          <w:lang w:val="en-GB"/>
        </w:rPr>
        <w:fldChar w:fldCharType="begin" w:fldLock="1"/>
      </w:r>
      <w:r w:rsidR="00801F56">
        <w:rPr>
          <w:lang w:val="en-GB"/>
        </w:rPr>
        <w:instrText>ADDIN CSL_CITATION { "citationItems" : [ { "id" : "ITEM-1", "itemData" : { "author" : [ { "dropping-particle" : "", "family" : "Wagner", "given" : "M. M.", "non-dropping-particle" : "", "parse-names" : false, "suffix" : "" }, { "dropping-particle" : "", "family" : "Shaffer", "given" : "L.", "non-dropping-particle" : "", "parse-names" : false, "suffix" : "" }, { "dropping-particle" : "", "family" : "Shepard", "given" : "R.", "non-dropping-particle" : "", "parse-names" : false, "suffix" : "" } ], "chapter-number" : "4", "container-title" : "Handbook of Biosurveillance", "edition" : "1st", "editor" : [ { "dropping-particle" : "", "family" : "Wagner", "given" : "M. M.", "non-dropping-particle" : "", "parse-names" : false, "suffix" : "" }, { "dropping-particle" : "", "family" : "Moore", "given" : "A. W.", "non-dropping-particle" : "", "parse-names" : false, "suffix" : "" }, { "dropping-particle" : "", "family" : "Aryel", "given" : "R.M.", "non-dropping-particle" : "", "parse-names" : false, "suffix" : "" } ], "id" : "ITEM-1", "issued" : { "date-parts" : [ [ "2006" ] ] }, "publisher" : "Elsevier Academic Press", "title" : "Functional requirements for biosurveillance", "type" : "chapter" }, "uris" : [ "http://www.mendeley.com/documents/?uuid=fb9bd920-bae6-4eae-b014-845212230428" ] } ], "mendeley" : { "formattedCitation" : "[22]", "plainTextFormattedCitation" : "[22]", "previouslyFormattedCitation" : "[22]" }, "properties" : { "noteIndex" : 0 }, "schema" : "https://github.com/citation-style-language/schema/raw/master/csl-citation.json" }</w:instrText>
      </w:r>
      <w:r w:rsidR="00641167">
        <w:rPr>
          <w:lang w:val="en-GB"/>
        </w:rPr>
        <w:fldChar w:fldCharType="separate"/>
      </w:r>
      <w:r w:rsidR="00801F56" w:rsidRPr="00801F56">
        <w:rPr>
          <w:noProof/>
          <w:lang w:val="en-GB"/>
        </w:rPr>
        <w:t>[22]</w:t>
      </w:r>
      <w:r w:rsidR="00641167">
        <w:rPr>
          <w:lang w:val="en-GB"/>
        </w:rPr>
        <w:fldChar w:fldCharType="end"/>
      </w:r>
      <w:r w:rsidRPr="00F46E8A">
        <w:rPr>
          <w:lang w:val="en-GB"/>
        </w:rPr>
        <w:t xml:space="preserve">. Algorithm evaluation will be based on historical outbreak data if available or on the simulation of outbreaks for the disease(s) under surveillance. The performance criteria of these algorithms (sensitivity, specificity, false positive rates or other parameters) may vary with the type of disease under surveillance. </w:t>
      </w: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690920" w:rsidP="00C76345">
      <w:pPr>
        <w:spacing w:before="120" w:after="0" w:line="360" w:lineRule="auto"/>
        <w:jc w:val="both"/>
        <w:rPr>
          <w:lang w:val="en-GB"/>
        </w:rPr>
      </w:pPr>
      <w:r w:rsidRPr="0006477F">
        <w:rPr>
          <w:noProof/>
          <w:lang w:val="fr-CH" w:eastAsia="fr-CH"/>
        </w:rPr>
        <mc:AlternateContent>
          <mc:Choice Requires="wps">
            <w:drawing>
              <wp:anchor distT="0" distB="0" distL="114300" distR="114300" simplePos="0" relativeHeight="251712512" behindDoc="1" locked="0" layoutInCell="1" allowOverlap="1" wp14:anchorId="1A4D4FC3" wp14:editId="22F9A131">
                <wp:simplePos x="0" y="0"/>
                <wp:positionH relativeFrom="column">
                  <wp:posOffset>-52705</wp:posOffset>
                </wp:positionH>
                <wp:positionV relativeFrom="paragraph">
                  <wp:posOffset>19050</wp:posOffset>
                </wp:positionV>
                <wp:extent cx="5819775" cy="83629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362950"/>
                        </a:xfrm>
                        <a:prstGeom prst="rect">
                          <a:avLst/>
                        </a:prstGeom>
                        <a:solidFill>
                          <a:srgbClr val="FFFFCC"/>
                        </a:solidFill>
                        <a:ln w="9525">
                          <a:solidFill>
                            <a:srgbClr val="000000"/>
                          </a:solidFill>
                          <a:miter lim="800000"/>
                          <a:headEnd/>
                          <a:tailEnd/>
                        </a:ln>
                      </wps:spPr>
                      <wps:txbx>
                        <w:txbxContent>
                          <w:p w:rsidR="00A86538" w:rsidRPr="00F062FE" w:rsidRDefault="00F062FE" w:rsidP="005D7461">
                            <w:pPr>
                              <w:pStyle w:val="Caption"/>
                              <w:rPr>
                                <w:noProof/>
                                <w:lang w:val="en-GB"/>
                              </w:rPr>
                            </w:pPr>
                            <w:r w:rsidRPr="00F062FE">
                              <w:rPr>
                                <w:lang w:val="en-GB"/>
                              </w:rPr>
                              <w:t xml:space="preserve">Box </w:t>
                            </w:r>
                            <w:r>
                              <w:fldChar w:fldCharType="begin"/>
                            </w:r>
                            <w:r w:rsidRPr="00F062FE">
                              <w:rPr>
                                <w:lang w:val="en-GB"/>
                              </w:rPr>
                              <w:instrText xml:space="preserve"> SEQ Box \* ARABIC </w:instrText>
                            </w:r>
                            <w:r>
                              <w:fldChar w:fldCharType="separate"/>
                            </w:r>
                            <w:r w:rsidR="00AB5D9C">
                              <w:rPr>
                                <w:noProof/>
                                <w:lang w:val="en-GB"/>
                              </w:rPr>
                              <w:t>18</w:t>
                            </w:r>
                            <w:r>
                              <w:rPr>
                                <w:noProof/>
                              </w:rPr>
                              <w:fldChar w:fldCharType="end"/>
                            </w:r>
                            <w:r w:rsidR="00A86538" w:rsidRPr="005D7461">
                              <w:rPr>
                                <w:lang w:val="en-US"/>
                              </w:rPr>
                              <w:t xml:space="preserve"> : statistical monitoring of condemnation rates from Swiss slaughterhouses </w:t>
                            </w:r>
                            <w:r w:rsidR="00A86538" w:rsidRPr="005D7461">
                              <w:rPr>
                                <w:lang w:val="en-US"/>
                              </w:rPr>
                              <w:fldChar w:fldCharType="begin" w:fldLock="1"/>
                            </w:r>
                            <w:r w:rsidR="00A86538" w:rsidRPr="005D7461">
                              <w:rPr>
                                <w:lang w:val="en-US"/>
                              </w:rPr>
                              <w:instrText>ADDIN CSL_CITATION { "citationItems" : [ { "id" : "ITEM-1", "itemData" : { "author" : [ { "dropping-particle" : "", "family" : "Sarah Thommen", "given" : "", "non-dropping-particle" : "", "parse-names" : false, "suffix" : "" } ], "id" : "ITEM-1", "issued" : { "date-parts" : [ [ "2014" ] ] }, "publisher" : "University of Z\u00fcrich", "title" : "Statistical Monitoring of Condemnation Rates from Swiss Slaughterhouses", "type" : "thesis" }, "uris" : [ "http://www.mendeley.com/documents/?uuid=58b4f290-2c4d-4eab-847c-a0ebeedb03f4" ] } ], "mendeley" : { "formattedCitation" : "[66]", "plainTextFormattedCitation" : "[66]", "previouslyFormattedCitation" : "[66]" }, "properties" : { "noteIndex" : 0 }, "schema" : "https://github.com/citation-style-language/schema/raw/master/csl-citation.json" }</w:instrText>
                            </w:r>
                            <w:r w:rsidR="00A86538" w:rsidRPr="005D7461">
                              <w:rPr>
                                <w:lang w:val="en-US"/>
                              </w:rPr>
                              <w:fldChar w:fldCharType="separate"/>
                            </w:r>
                            <w:r w:rsidR="00A86538" w:rsidRPr="001D70E4">
                              <w:rPr>
                                <w:lang w:val="en-US"/>
                              </w:rPr>
                              <w:t>[66]</w:t>
                            </w:r>
                            <w:r w:rsidR="00A86538" w:rsidRPr="005D7461">
                              <w:rPr>
                                <w:lang w:val="en-US"/>
                              </w:rPr>
                              <w:fldChar w:fldCharType="end"/>
                            </w:r>
                          </w:p>
                          <w:p w:rsidR="00A86538" w:rsidRDefault="00A86538" w:rsidP="00C8201B">
                            <w:pPr>
                              <w:spacing w:line="360" w:lineRule="auto"/>
                              <w:rPr>
                                <w:lang w:val="en-US"/>
                              </w:rPr>
                            </w:pPr>
                            <w:r>
                              <w:rPr>
                                <w:lang w:val="en-US"/>
                              </w:rPr>
                              <w:t>W</w:t>
                            </w:r>
                            <w:r w:rsidRPr="00D62DE3">
                              <w:rPr>
                                <w:lang w:val="en-US"/>
                              </w:rPr>
                              <w:t>e evaluate</w:t>
                            </w:r>
                            <w:r>
                              <w:rPr>
                                <w:lang w:val="en-US"/>
                              </w:rPr>
                              <w:t>d</w:t>
                            </w:r>
                            <w:r w:rsidRPr="00D62DE3">
                              <w:rPr>
                                <w:lang w:val="en-US"/>
                              </w:rPr>
                              <w:t>, via simulation, the performance of a quasi-Poisson regression (also known as improved Farrington) algorithm for the detection of disease outbreaks during post-mortem inspection of slaughtered animals</w:t>
                            </w:r>
                            <w:r>
                              <w:rPr>
                                <w:lang w:val="en-US"/>
                              </w:rPr>
                              <w:t xml:space="preserve"> (cattle and pigs)</w:t>
                            </w:r>
                            <w:r w:rsidRPr="00D62DE3">
                              <w:rPr>
                                <w:lang w:val="en-US"/>
                              </w:rPr>
                              <w:t>.</w:t>
                            </w:r>
                          </w:p>
                          <w:p w:rsidR="00A86538" w:rsidRDefault="00A86538" w:rsidP="00C8201B">
                            <w:pPr>
                              <w:spacing w:line="360" w:lineRule="auto"/>
                              <w:rPr>
                                <w:lang w:val="en-US"/>
                              </w:rPr>
                            </w:pPr>
                            <w:r w:rsidRPr="00C8201B">
                              <w:rPr>
                                <w:lang w:val="en-US"/>
                              </w:rPr>
                              <w:t xml:space="preserve">One outbreak was added to each simulated baseline series, with a random outbreak size and starting point. Outbreak sizes were randomly generated as Poisson variables with mean equal to k times (with k from 2 to 10) the standard deviation of the baseline count at </w:t>
                            </w:r>
                            <w:proofErr w:type="spellStart"/>
                            <w:r w:rsidRPr="00C8201B">
                              <w:rPr>
                                <w:lang w:val="en-US"/>
                              </w:rPr>
                              <w:t>t</w:t>
                            </w:r>
                            <w:r w:rsidRPr="00C8201B">
                              <w:rPr>
                                <w:vertAlign w:val="subscript"/>
                                <w:lang w:val="en-US"/>
                              </w:rPr>
                              <w:t>i</w:t>
                            </w:r>
                            <w:proofErr w:type="spellEnd"/>
                            <w:r>
                              <w:rPr>
                                <w:lang w:val="en-US"/>
                              </w:rPr>
                              <w:t>.</w:t>
                            </w:r>
                            <w:r w:rsidRPr="00C8201B">
                              <w:rPr>
                                <w:lang w:val="en-US"/>
                              </w:rPr>
                              <w:t xml:space="preserve"> Outbreak cases were then distributed in time according to a lognormal distribution with mean 0 and standard deviation 0.5</w:t>
                            </w:r>
                            <w:r>
                              <w:rPr>
                                <w:lang w:val="en-US"/>
                              </w:rPr>
                              <w:t xml:space="preserve"> </w:t>
                            </w:r>
                            <w:r>
                              <w:rPr>
                                <w:lang w:val="en-US"/>
                              </w:rPr>
                              <w:fldChar w:fldCharType="begin" w:fldLock="1"/>
                            </w:r>
                            <w:r>
                              <w:rPr>
                                <w:lang w:val="en-US"/>
                              </w:rPr>
                              <w:instrText>ADDIN CSL_CITATION { "citationItems" : [ { "id" : "ITEM-1", "itemData" : { "DOI" : "10.1002/sim.5595", "ISSN" : "1097-0258", "PMID" : "22941770", "abstract" : "In England and Wales, a large-scale multiple statistical surveillance system for infectious disease outbreaks has been in operation for nearly two decades. This system uses a robust quasi-Poisson regression algorithm to identify abberrances in weekly counts of isolates reported to the Health Protection Agency. In this paper, we review the performance of the system with a view to reducing the number of false reports, while retaining good power to detect genuine outbreaks. We undertook extensive simulations to evaluate the existing system in a range of contrasting scenarios. We suggest several improvements relating to the treatment of trends, seasonality, re-weighting of baselines and error structure. We validate these results by running the existing and proposed new systems in parallel on real data. We find that the new system greatly reduces the number of alarms while maintaining good overall performance and in some instances increasing the sensitivity.", "author" : [ { "dropping-particle" : "", "family" : "Noufaily", "given" : "Angela", "non-dropping-particle" : "", "parse-names" : false, "suffix" : "" }, { "dropping-particle" : "", "family" : "Enki", "given" : "Doyo G", "non-dropping-particle" : "", "parse-names" : false, "suffix" : "" }, { "dropping-particle" : "", "family" : "Farrington", "given" : "Paddy", "non-dropping-particle" : "", "parse-names" : false, "suffix" : "" }, { "dropping-particle" : "", "family" : "Garthwaite", "given" : "Paul H", "non-dropping-particle" : "", "parse-names" : false, "suffix" : "" }, { "dropping-particle" : "", "family" : "Andrews", "given" : "Nick J", "non-dropping-particle" : "", "parse-names" : false, "suffix" : "" }, { "dropping-particle" : "", "family" : "Charlett", "given" : "Andr\u00e9", "non-dropping-particle" : "", "parse-names" : false, "suffix" : "" }, { "dropping-particle" : "", "family" : "Farrington", "given" : "C P", "non-dropping-particle" : "", "parse-names" : false, "suffix" : "" } ], "container-title" : "Statistics in medicine", "id" : "ITEM-1", "issue" : "7", "issued" : { "date-parts" : [ [ "2013", "3", "30" ] ] }, "note" : "From Duplicate 2 ( ", "page" : "1206-22", "title" : "An improved algorithm for outbreak detection in multiple surveillance systems.", "type" : "article-journal", "volume" : "32" }, "uris" : [ "http://www.mendeley.com/documents/?uuid=2ea93c98-1496-4ca2-a3d0-b73fa74e691a" ] } ], "mendeley" : { "formattedCitation" : "[67]", "plainTextFormattedCitation" : "[67]", "previouslyFormattedCitation" : "[67]" }, "properties" : { "noteIndex" : 0 }, "schema" : "https://github.com/citation-style-language/schema/raw/master/csl-citation.json" }</w:instrText>
                            </w:r>
                            <w:r>
                              <w:rPr>
                                <w:lang w:val="en-US"/>
                              </w:rPr>
                              <w:fldChar w:fldCharType="separate"/>
                            </w:r>
                            <w:r w:rsidRPr="00C8201B">
                              <w:rPr>
                                <w:noProof/>
                                <w:lang w:val="en-US"/>
                              </w:rPr>
                              <w:t>[67]</w:t>
                            </w:r>
                            <w:r>
                              <w:rPr>
                                <w:lang w:val="en-US"/>
                              </w:rPr>
                              <w:fldChar w:fldCharType="end"/>
                            </w:r>
                            <w:r w:rsidRPr="00C8201B">
                              <w:rPr>
                                <w:lang w:val="en-US"/>
                              </w:rPr>
                              <w:t>.  For each parameter k, 1000 time series were simulated.</w:t>
                            </w:r>
                          </w:p>
                          <w:p w:rsidR="00A86538" w:rsidRPr="00C40C61" w:rsidRDefault="00A86538" w:rsidP="00C8201B">
                            <w:pPr>
                              <w:spacing w:after="0" w:line="360" w:lineRule="auto"/>
                              <w:jc w:val="both"/>
                              <w:rPr>
                                <w:lang w:val="en-US"/>
                              </w:rPr>
                            </w:pPr>
                            <w:r>
                              <w:rPr>
                                <w:lang w:val="en-US"/>
                              </w:rPr>
                              <w:t xml:space="preserve">The improved Farrington algorithm </w:t>
                            </w:r>
                            <w:r>
                              <w:rPr>
                                <w:lang w:val="en-US"/>
                              </w:rPr>
                              <w:fldChar w:fldCharType="begin" w:fldLock="1"/>
                            </w:r>
                            <w:r>
                              <w:rPr>
                                <w:lang w:val="en-US"/>
                              </w:rPr>
                              <w:instrText>ADDIN CSL_CITATION { "citationItems" : [ { "id" : "ITEM-1", "itemData" : { "DOI" : "10.1002/sim.5595", "ISSN" : "1097-0258", "PMID" : "22941770", "abstract" : "In England and Wales, a large-scale multiple statistical surveillance system for infectious disease outbreaks has been in operation for nearly two decades. This system uses a robust quasi-Poisson regression algorithm to identify abberrances in weekly counts of isolates reported to the Health Protection Agency. In this paper, we review the performance of the system with a view to reducing the number of false reports, while retaining good power to detect genuine outbreaks. We undertook extensive simulations to evaluate the existing system in a range of contrasting scenarios. We suggest several improvements relating to the treatment of trends, seasonality, re-weighting of baselines and error structure. We validate these results by running the existing and proposed new systems in parallel on real data. We find that the new system greatly reduces the number of alarms while maintaining good overall performance and in some instances increasing the sensitivity.", "author" : [ { "dropping-particle" : "", "family" : "Noufaily", "given" : "Angela", "non-dropping-particle" : "", "parse-names" : false, "suffix" : "" }, { "dropping-particle" : "", "family" : "Enki", "given" : "Doyo G", "non-dropping-particle" : "", "parse-names" : false, "suffix" : "" }, { "dropping-particle" : "", "family" : "Farrington", "given" : "Paddy", "non-dropping-particle" : "", "parse-names" : false, "suffix" : "" }, { "dropping-particle" : "", "family" : "Garthwaite", "given" : "Paul H", "non-dropping-particle" : "", "parse-names" : false, "suffix" : "" }, { "dropping-particle" : "", "family" : "Andrews", "given" : "Nick J", "non-dropping-particle" : "", "parse-names" : false, "suffix" : "" }, { "dropping-particle" : "", "family" : "Charlett", "given" : "Andr\u00e9", "non-dropping-particle" : "", "parse-names" : false, "suffix" : "" }, { "dropping-particle" : "", "family" : "Farrington", "given" : "C P", "non-dropping-particle" : "", "parse-names" : false, "suffix" : "" } ], "container-title" : "Statistics in medicine", "id" : "ITEM-1", "issue" : "7", "issued" : { "date-parts" : [ [ "2013", "3", "30" ] ] }, "note" : "From Duplicate 2 ( ", "page" : "1206-22", "title" : "An improved algorithm for outbreak detection in multiple surveillance systems.", "type" : "article-journal", "volume" : "32" }, "uris" : [ "http://www.mendeley.com/documents/?uuid=2ea93c98-1496-4ca2-a3d0-b73fa74e691a" ] }, { "id" : "ITEM-2", "itemData" : { "abstract" : "Outbreaks of infectious disease must be detected early for effective control measures to be introduced. When dealing with large amounts of data, automated procedures can usefully supplement traditional surveillance methods, provide that the wide variety of patterns and frequencies of infections are taken into account. This paper describes a robust system developed to process weekly reports of infections recieved at the Communicable Disease Surveillance Centre. A simple regression algorithm is used to calculate suitable thresholds. Organisms exceeding their threshold are then flagged for further investigation.", "author" : [ { "dropping-particle" : "", "family" : "Farrington", "given" : "C P", "non-dropping-particle" : "", "parse-names" : false, "suffix" : "" }, { "dropping-particle" : "", "family" : "Andrews", "given" : "N J", "non-dropping-particle" : "", "parse-names" : false, "suffix" : "" }, { "dropping-particle" : "", "family" : "Beale", "given" : "A D", "non-dropping-particle" : "", "parse-names" : false, "suffix" : "" }, { "dropping-particle" : "", "family" : "Catchpole", "given" : "M A", "non-dropping-particle" : "", "parse-names" : false, "suffix" : "" } ], "container-title" : "Journal of the Royal Statistical Society", "id" : "ITEM-2", "issue" : "3", "issued" : { "date-parts" : [ [ "1996" ] ] }, "page" : "547-563", "publisher" : "Blackwell Publishing for the Royal Statistical Society", "title" : "A Statistical Algorithm for the Early Detection of Outbreaks of Infectious Disease", "type" : "article-journal", "volume" : "159" }, "uris" : [ "http://www.mendeley.com/documents/?uuid=a18c01cb-f03e-46d7-8bfe-efd431cc640e" ] } ], "mendeley" : { "formattedCitation" : "[67,68]", "plainTextFormattedCitation" : "[67,68]" }, "properties" : { "noteIndex" : 0 }, "schema" : "https://github.com/citation-style-language/schema/raw/master/csl-citation.json" }</w:instrText>
                            </w:r>
                            <w:r>
                              <w:rPr>
                                <w:lang w:val="en-US"/>
                              </w:rPr>
                              <w:fldChar w:fldCharType="separate"/>
                            </w:r>
                            <w:r w:rsidRPr="00C8201B">
                              <w:rPr>
                                <w:noProof/>
                                <w:lang w:val="en-US"/>
                              </w:rPr>
                              <w:t>[67,68]</w:t>
                            </w:r>
                            <w:r>
                              <w:rPr>
                                <w:lang w:val="en-US"/>
                              </w:rPr>
                              <w:fldChar w:fldCharType="end"/>
                            </w:r>
                            <w:r>
                              <w:rPr>
                                <w:lang w:val="en-US"/>
                              </w:rPr>
                              <w:t xml:space="preserve"> fits</w:t>
                            </w:r>
                            <w:r w:rsidRPr="00C40C61">
                              <w:rPr>
                                <w:lang w:val="en-US"/>
                              </w:rPr>
                              <w:t xml:space="preserve"> a log</w:t>
                            </w:r>
                            <w:r>
                              <w:rPr>
                                <w:lang w:val="en-US"/>
                              </w:rPr>
                              <w:t>-</w:t>
                            </w:r>
                            <w:r w:rsidRPr="00C40C61">
                              <w:rPr>
                                <w:lang w:val="en-US"/>
                              </w:rPr>
                              <w:t xml:space="preserve"> linear quasi</w:t>
                            </w:r>
                            <w:r>
                              <w:rPr>
                                <w:lang w:val="en-US"/>
                              </w:rPr>
                              <w:t>-</w:t>
                            </w:r>
                            <w:r w:rsidRPr="00C40C61">
                              <w:rPr>
                                <w:lang w:val="en-US"/>
                              </w:rPr>
                              <w:t>Poisson model using the</w:t>
                            </w:r>
                            <w:r>
                              <w:rPr>
                                <w:lang w:val="en-US"/>
                              </w:rPr>
                              <w:t xml:space="preserve"> available baseline data</w:t>
                            </w:r>
                            <w:r w:rsidRPr="00C40C61">
                              <w:rPr>
                                <w:lang w:val="en-US"/>
                              </w:rPr>
                              <w:t xml:space="preserve">. The amount of </w:t>
                            </w:r>
                            <w:r>
                              <w:rPr>
                                <w:lang w:val="en-US"/>
                              </w:rPr>
                              <w:t>baseline</w:t>
                            </w:r>
                            <w:r w:rsidRPr="00C40C61">
                              <w:rPr>
                                <w:lang w:val="en-US"/>
                              </w:rPr>
                              <w:t xml:space="preserve"> data used can be chosen </w:t>
                            </w:r>
                            <w:r>
                              <w:rPr>
                                <w:lang w:val="en-US"/>
                              </w:rPr>
                              <w:t>so</w:t>
                            </w:r>
                            <w:r w:rsidRPr="00C40C61">
                              <w:rPr>
                                <w:lang w:val="en-US"/>
                              </w:rPr>
                              <w:t xml:space="preserve"> that only recent values;</w:t>
                            </w:r>
                            <w:r>
                              <w:rPr>
                                <w:lang w:val="en-US"/>
                              </w:rPr>
                              <w:t xml:space="preserve"> </w:t>
                            </w:r>
                            <w:r w:rsidRPr="00C40C61">
                              <w:rPr>
                                <w:lang w:val="en-US"/>
                              </w:rPr>
                              <w:t>within</w:t>
                            </w:r>
                            <w:r>
                              <w:rPr>
                                <w:lang w:val="en-US"/>
                              </w:rPr>
                              <w:t xml:space="preserve"> the time window (2</w:t>
                            </w:r>
                            <w:r w:rsidRPr="00BF32D2">
                              <w:rPr>
                                <w:i/>
                                <w:lang w:val="en-US"/>
                              </w:rPr>
                              <w:t>w</w:t>
                            </w:r>
                            <w:r>
                              <w:rPr>
                                <w:lang w:val="en-US"/>
                              </w:rPr>
                              <w:t>+1) months from the last</w:t>
                            </w:r>
                            <w:r w:rsidRPr="00C40C61">
                              <w:rPr>
                                <w:lang w:val="en-US"/>
                              </w:rPr>
                              <w:t xml:space="preserve"> </w:t>
                            </w:r>
                            <w:r w:rsidRPr="00210BF3">
                              <w:rPr>
                                <w:i/>
                                <w:lang w:val="en-US"/>
                              </w:rPr>
                              <w:t>b</w:t>
                            </w:r>
                            <w:r>
                              <w:rPr>
                                <w:lang w:val="en-US"/>
                              </w:rPr>
                              <w:t xml:space="preserve"> </w:t>
                            </w:r>
                            <w:r w:rsidRPr="00C40C61">
                              <w:rPr>
                                <w:lang w:val="en-US"/>
                              </w:rPr>
                              <w:t xml:space="preserve">years from </w:t>
                            </w:r>
                            <w:r>
                              <w:rPr>
                                <w:lang w:val="en-US"/>
                              </w:rPr>
                              <w:t xml:space="preserve">the </w:t>
                            </w:r>
                            <w:r w:rsidRPr="00C40C61">
                              <w:rPr>
                                <w:lang w:val="en-US"/>
                              </w:rPr>
                              <w:t>current time point</w:t>
                            </w:r>
                            <w:r>
                              <w:rPr>
                                <w:lang w:val="en-US"/>
                              </w:rPr>
                              <w:t xml:space="preserve">; </w:t>
                            </w:r>
                            <w:r w:rsidRPr="00C40C61">
                              <w:rPr>
                                <w:lang w:val="en-US"/>
                              </w:rPr>
                              <w:t>are included to</w:t>
                            </w:r>
                            <w:r>
                              <w:rPr>
                                <w:lang w:val="en-US"/>
                              </w:rPr>
                              <w:t xml:space="preserve"> fit the model:</w:t>
                            </w:r>
                          </w:p>
                          <w:p w:rsidR="00A86538" w:rsidRDefault="00A86538" w:rsidP="00C8201B">
                            <w:pPr>
                              <w:spacing w:after="0" w:line="360" w:lineRule="auto"/>
                              <w:rPr>
                                <w:rFonts w:eastAsiaTheme="minorEastAsia"/>
                                <w:lang w:val="en-US"/>
                              </w:rPr>
                            </w:pPr>
                            <m:oMath>
                              <m:r>
                                <w:rPr>
                                  <w:rFonts w:ascii="Cambria Math" w:hAnsi="Cambria Math"/>
                                  <w:lang w:val="en-US"/>
                                </w:rPr>
                                <m:t>E</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e>
                              </m:d>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t</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α+βt+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t</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t</m:t>
                                  </m:r>
                                </m:sub>
                              </m:sSub>
                            </m:oMath>
                            <w:r>
                              <w:rPr>
                                <w:rFonts w:eastAsiaTheme="minorEastAsia"/>
                                <w:lang w:val="en-US"/>
                              </w:rPr>
                              <w:t xml:space="preserve">;  </w:t>
                            </w:r>
                            <m:oMath>
                              <m:r>
                                <w:rPr>
                                  <w:rFonts w:ascii="Cambria Math" w:eastAsiaTheme="minorEastAsia" w:hAnsi="Cambria Math"/>
                                  <w:lang w:val="en-US"/>
                                </w:rPr>
                                <m:t>Var</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t</m:t>
                                      </m:r>
                                    </m:sub>
                                  </m:sSub>
                                </m:e>
                              </m:d>
                              <m:r>
                                <w:rPr>
                                  <w:rFonts w:ascii="Cambria Math" w:eastAsiaTheme="minorEastAsia" w:hAnsi="Cambria Math"/>
                                  <w:lang w:val="en-US"/>
                                </w:rPr>
                                <m:t>=θ*</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t</m:t>
                                  </m:r>
                                </m:sub>
                              </m:sSub>
                            </m:oMath>
                            <w:r>
                              <w:rPr>
                                <w:rFonts w:eastAsiaTheme="minorEastAsia"/>
                                <w:lang w:val="en-US"/>
                              </w:rPr>
                              <w:t xml:space="preserve">  </w:t>
                            </w:r>
                            <w:proofErr w:type="gramStart"/>
                            <w:r>
                              <w:rPr>
                                <w:rFonts w:eastAsiaTheme="minorEastAsia"/>
                                <w:lang w:val="en-US"/>
                              </w:rPr>
                              <w:t>with</w:t>
                            </w:r>
                            <w:proofErr w:type="gramEnd"/>
                            <w:r>
                              <w:rPr>
                                <w:rFonts w:eastAsiaTheme="minorEastAsia"/>
                                <w:lang w:val="en-US"/>
                              </w:rPr>
                              <w:t xml:space="preserve"> </w:t>
                            </w:r>
                            <m:oMath>
                              <m:r>
                                <w:rPr>
                                  <w:rFonts w:ascii="Cambria Math" w:eastAsiaTheme="minorEastAsia" w:hAnsi="Cambria Math"/>
                                  <w:lang w:val="en-US"/>
                                </w:rPr>
                                <m:t>θ&gt;1</m:t>
                              </m:r>
                            </m:oMath>
                          </w:p>
                          <w:p w:rsidR="00A86538" w:rsidRDefault="00A86538" w:rsidP="00C8201B">
                            <w:pPr>
                              <w:spacing w:after="0" w:line="360" w:lineRule="auto"/>
                              <w:rPr>
                                <w:rFonts w:eastAsiaTheme="minorEastAsia"/>
                                <w:lang w:val="en-US"/>
                              </w:rPr>
                            </w:pPr>
                          </w:p>
                          <w:p w:rsidR="00A86538" w:rsidRDefault="00A86538" w:rsidP="00C8201B">
                            <w:pPr>
                              <w:spacing w:line="360" w:lineRule="auto"/>
                              <w:rPr>
                                <w:lang w:val="en-US"/>
                              </w:rPr>
                            </w:pPr>
                            <w:r w:rsidRPr="00C40C61">
                              <w:rPr>
                                <w:lang w:val="en-US"/>
                              </w:rPr>
                              <w:t xml:space="preserve">The model </w:t>
                            </w:r>
                            <w:r>
                              <w:rPr>
                                <w:lang w:val="en-US"/>
                              </w:rPr>
                              <w:t xml:space="preserve">can </w:t>
                            </w:r>
                            <w:r w:rsidRPr="00C40C61">
                              <w:rPr>
                                <w:lang w:val="en-US"/>
                              </w:rPr>
                              <w:t>include a baseline incidence rate</w:t>
                            </w:r>
                            <m:oMath>
                              <m:r>
                                <w:rPr>
                                  <w:rFonts w:ascii="Cambria Math" w:hAnsi="Cambria Math"/>
                                  <w:lang w:val="en-US"/>
                                </w:rPr>
                                <m:t xml:space="preserve"> α</m:t>
                              </m:r>
                            </m:oMath>
                            <w:r w:rsidRPr="00C40C61">
                              <w:rPr>
                                <w:lang w:val="en-US"/>
                              </w:rPr>
                              <w:t>, a trend</w:t>
                            </w:r>
                            <m:oMath>
                              <m:r>
                                <w:rPr>
                                  <w:rFonts w:ascii="Cambria Math" w:hAnsi="Cambria Math"/>
                                  <w:lang w:val="en-US"/>
                                </w:rPr>
                                <m:t xml:space="preserve"> β</m:t>
                              </m:r>
                            </m:oMath>
                            <w:r w:rsidRPr="00C40C61">
                              <w:rPr>
                                <w:lang w:val="en-US"/>
                              </w:rPr>
                              <w:t xml:space="preserve">, a seasonal pattern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t</m:t>
                                  </m:r>
                                </m:sub>
                              </m:sSub>
                              <m:r>
                                <w:rPr>
                                  <w:rFonts w:ascii="Cambria Math" w:hAnsi="Cambria Math"/>
                                  <w:lang w:val="en-US"/>
                                </w:rPr>
                                <m:t xml:space="preserve"> </m:t>
                              </m:r>
                            </m:oMath>
                            <w:r w:rsidRPr="00C40C61">
                              <w:rPr>
                                <w:lang w:val="en-US"/>
                              </w:rPr>
                              <w:t>and the</w:t>
                            </w:r>
                            <w:r>
                              <w:rPr>
                                <w:lang w:val="en-US"/>
                              </w:rPr>
                              <w:t xml:space="preserve"> </w:t>
                            </w:r>
                            <w:r w:rsidRPr="00C40C61">
                              <w:rPr>
                                <w:lang w:val="en-US"/>
                              </w:rPr>
                              <w:t>population o</w:t>
                            </w:r>
                            <w:r>
                              <w:rPr>
                                <w:lang w:val="en-US"/>
                              </w:rPr>
                              <w:t>ff</w:t>
                            </w:r>
                            <w:r w:rsidRPr="00C40C61">
                              <w:rPr>
                                <w:lang w:val="en-US"/>
                              </w:rPr>
                              <w:t>set.</w:t>
                            </w:r>
                            <w:r>
                              <w:rPr>
                                <w:lang w:val="en-US"/>
                              </w:rPr>
                              <w:t xml:space="preserve"> </w:t>
                            </w:r>
                            <w:r w:rsidRPr="00D62DE3">
                              <w:rPr>
                                <w:lang w:val="en-US"/>
                              </w:rPr>
                              <w:t xml:space="preserve">When </w:t>
                            </w:r>
                            <w:proofErr w:type="spellStart"/>
                            <w:r w:rsidRPr="00D62DE3">
                              <w:rPr>
                                <w:lang w:val="en-US"/>
                              </w:rPr>
                              <w:t>parameterising</w:t>
                            </w:r>
                            <w:proofErr w:type="spellEnd"/>
                            <w:r w:rsidRPr="00D62DE3">
                              <w:rPr>
                                <w:lang w:val="en-US"/>
                              </w:rPr>
                              <w:t xml:space="preserve"> the algorithm based on the retrospective analyses of 6 years of historic data, the probability of detection was satisfactory for large outbreaks but poor for smaller outbreaks. </w:t>
                            </w:r>
                          </w:p>
                          <w:p w:rsidR="00A86538" w:rsidRDefault="00A86538" w:rsidP="0069092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49" type="#_x0000_t202" style="position:absolute;left:0;text-align:left;margin-left:-4.15pt;margin-top:1.5pt;width:458.25pt;height:658.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" fillcolor="#ffc">
                <v:textbox>
                  <w:txbxContent>
                    <w:p w:rsidR="00A86538" w:rsidRPr="00F062FE" w:rsidRDefault="00F062FE" w:rsidP="005D7461">
                      <w:pPr>
                        <w:pStyle w:val="Caption"/>
                        <w:rPr>
                          <w:noProof/>
                          <w:lang w:val="en-GB"/>
                        </w:rPr>
                      </w:pPr>
                      <w:r w:rsidRPr="00F062FE">
                        <w:rPr>
                          <w:lang w:val="en-GB"/>
                        </w:rPr>
                        <w:t xml:space="preserve">Box </w:t>
                      </w:r>
                      <w:r>
                        <w:fldChar w:fldCharType="begin"/>
                      </w:r>
                      <w:r w:rsidRPr="00F062FE">
                        <w:rPr>
                          <w:lang w:val="en-GB"/>
                        </w:rPr>
                        <w:instrText xml:space="preserve"> SEQ Box \* ARABIC </w:instrText>
                      </w:r>
                      <w:r>
                        <w:fldChar w:fldCharType="separate"/>
                      </w:r>
                      <w:r w:rsidR="00AB5D9C">
                        <w:rPr>
                          <w:noProof/>
                          <w:lang w:val="en-GB"/>
                        </w:rPr>
                        <w:t>18</w:t>
                      </w:r>
                      <w:r>
                        <w:rPr>
                          <w:noProof/>
                        </w:rPr>
                        <w:fldChar w:fldCharType="end"/>
                      </w:r>
                      <w:r w:rsidR="00A86538" w:rsidRPr="005D7461">
                        <w:rPr>
                          <w:lang w:val="en-US"/>
                        </w:rPr>
                        <w:t xml:space="preserve"> : statistical monitoring of condemnation rates from Swiss slaughterhouses </w:t>
                      </w:r>
                      <w:r w:rsidR="00A86538" w:rsidRPr="005D7461">
                        <w:rPr>
                          <w:lang w:val="en-US"/>
                        </w:rPr>
                        <w:fldChar w:fldCharType="begin" w:fldLock="1"/>
                      </w:r>
                      <w:r w:rsidR="00A86538" w:rsidRPr="005D7461">
                        <w:rPr>
                          <w:lang w:val="en-US"/>
                        </w:rPr>
                        <w:instrText>ADDIN CSL_CITATION { "citationItems" : [ { "id" : "ITEM-1", "itemData" : { "author" : [ { "dropping-particle" : "", "family" : "Sarah Thommen", "given" : "", "non-dropping-particle" : "", "parse-names" : false, "suffix" : "" } ], "id" : "ITEM-1", "issued" : { "date-parts" : [ [ "2014" ] ] }, "publisher" : "University of Z\u00fcrich", "title" : "Statistical Monitoring of Condemnation Rates from Swiss Slaughterhouses", "type" : "thesis" }, "uris" : [ "http://www.mendeley.com/documents/?uuid=58b4f290-2c4d-4eab-847c-a0ebeedb03f4" ] } ], "mendeley" : { "formattedCitation" : "[66]", "plainTextFormattedCitation" : "[66]", "previouslyFormattedCitation" : "[66]" }, "properties" : { "noteIndex" : 0 }, "schema" : "https://github.com/citation-style-language/schema/raw/master/csl-citation.json" }</w:instrText>
                      </w:r>
                      <w:r w:rsidR="00A86538" w:rsidRPr="005D7461">
                        <w:rPr>
                          <w:lang w:val="en-US"/>
                        </w:rPr>
                        <w:fldChar w:fldCharType="separate"/>
                      </w:r>
                      <w:r w:rsidR="00A86538" w:rsidRPr="001D70E4">
                        <w:rPr>
                          <w:lang w:val="en-US"/>
                        </w:rPr>
                        <w:t>[66]</w:t>
                      </w:r>
                      <w:r w:rsidR="00A86538" w:rsidRPr="005D7461">
                        <w:rPr>
                          <w:lang w:val="en-US"/>
                        </w:rPr>
                        <w:fldChar w:fldCharType="end"/>
                      </w:r>
                    </w:p>
                    <w:p w:rsidR="00A86538" w:rsidRDefault="00A86538" w:rsidP="00C8201B">
                      <w:pPr>
                        <w:spacing w:line="360" w:lineRule="auto"/>
                        <w:rPr>
                          <w:lang w:val="en-US"/>
                        </w:rPr>
                      </w:pPr>
                      <w:r>
                        <w:rPr>
                          <w:lang w:val="en-US"/>
                        </w:rPr>
                        <w:t>W</w:t>
                      </w:r>
                      <w:r w:rsidRPr="00D62DE3">
                        <w:rPr>
                          <w:lang w:val="en-US"/>
                        </w:rPr>
                        <w:t>e evaluate</w:t>
                      </w:r>
                      <w:r>
                        <w:rPr>
                          <w:lang w:val="en-US"/>
                        </w:rPr>
                        <w:t>d</w:t>
                      </w:r>
                      <w:r w:rsidRPr="00D62DE3">
                        <w:rPr>
                          <w:lang w:val="en-US"/>
                        </w:rPr>
                        <w:t>, via simulation, the performance of a quasi-Poisson regression (also known as improved Farrington) algorithm for the detection of disease outbreaks during post-mortem inspection of slaughtered animals</w:t>
                      </w:r>
                      <w:r>
                        <w:rPr>
                          <w:lang w:val="en-US"/>
                        </w:rPr>
                        <w:t xml:space="preserve"> (cattle and pigs)</w:t>
                      </w:r>
                      <w:r w:rsidRPr="00D62DE3">
                        <w:rPr>
                          <w:lang w:val="en-US"/>
                        </w:rPr>
                        <w:t>.</w:t>
                      </w:r>
                    </w:p>
                    <w:p w:rsidR="00A86538" w:rsidRDefault="00A86538" w:rsidP="00C8201B">
                      <w:pPr>
                        <w:spacing w:line="360" w:lineRule="auto"/>
                        <w:rPr>
                          <w:lang w:val="en-US"/>
                        </w:rPr>
                      </w:pPr>
                      <w:r w:rsidRPr="00C8201B">
                        <w:rPr>
                          <w:lang w:val="en-US"/>
                        </w:rPr>
                        <w:t xml:space="preserve">One outbreak was added to each simulated baseline series, with a random outbreak size and starting point. Outbreak sizes were randomly generated as Poisson variables with mean equal to k times (with k from 2 to 10) the standard deviation of the baseline count at </w:t>
                      </w:r>
                      <w:proofErr w:type="spellStart"/>
                      <w:r w:rsidRPr="00C8201B">
                        <w:rPr>
                          <w:lang w:val="en-US"/>
                        </w:rPr>
                        <w:t>t</w:t>
                      </w:r>
                      <w:r w:rsidRPr="00C8201B">
                        <w:rPr>
                          <w:vertAlign w:val="subscript"/>
                          <w:lang w:val="en-US"/>
                        </w:rPr>
                        <w:t>i</w:t>
                      </w:r>
                      <w:proofErr w:type="spellEnd"/>
                      <w:r>
                        <w:rPr>
                          <w:lang w:val="en-US"/>
                        </w:rPr>
                        <w:t>.</w:t>
                      </w:r>
                      <w:r w:rsidRPr="00C8201B">
                        <w:rPr>
                          <w:lang w:val="en-US"/>
                        </w:rPr>
                        <w:t xml:space="preserve"> Outbreak cases were then distributed in time according to a lognormal distribution with mean 0 and standard deviation 0.5</w:t>
                      </w:r>
                      <w:r>
                        <w:rPr>
                          <w:lang w:val="en-US"/>
                        </w:rPr>
                        <w:t xml:space="preserve"> </w:t>
                      </w:r>
                      <w:r>
                        <w:rPr>
                          <w:lang w:val="en-US"/>
                        </w:rPr>
                        <w:fldChar w:fldCharType="begin" w:fldLock="1"/>
                      </w:r>
                      <w:r>
                        <w:rPr>
                          <w:lang w:val="en-US"/>
                        </w:rPr>
                        <w:instrText>ADDIN CSL_CITATION { "citationItems" : [ { "id" : "ITEM-1", "itemData" : { "DOI" : "10.1002/sim.5595", "ISSN" : "1097-0258", "PMID" : "22941770", "abstract" : "In England and Wales, a large-scale multiple statistical surveillance system for infectious disease outbreaks has been in operation for nearly two decades. This system uses a robust quasi-Poisson regression algorithm to identify abberrances in weekly counts of isolates reported to the Health Protection Agency. In this paper, we review the performance of the system with a view to reducing the number of false reports, while retaining good power to detect genuine outbreaks. We undertook extensive simulations to evaluate the existing system in a range of contrasting scenarios. We suggest several improvements relating to the treatment of trends, seasonality, re-weighting of baselines and error structure. We validate these results by running the existing and proposed new systems in parallel on real data. We find that the new system greatly reduces the number of alarms while maintaining good overall performance and in some instances increasing the sensitivity.", "author" : [ { "dropping-particle" : "", "family" : "Noufaily", "given" : "Angela", "non-dropping-particle" : "", "parse-names" : false, "suffix" : "" }, { "dropping-particle" : "", "family" : "Enki", "given" : "Doyo G", "non-dropping-particle" : "", "parse-names" : false, "suffix" : "" }, { "dropping-particle" : "", "family" : "Farrington", "given" : "Paddy", "non-dropping-particle" : "", "parse-names" : false, "suffix" : "" }, { "dropping-particle" : "", "family" : "Garthwaite", "given" : "Paul H", "non-dropping-particle" : "", "parse-names" : false, "suffix" : "" }, { "dropping-particle" : "", "family" : "Andrews", "given" : "Nick J", "non-dropping-particle" : "", "parse-names" : false, "suffix" : "" }, { "dropping-particle" : "", "family" : "Charlett", "given" : "Andr\u00e9", "non-dropping-particle" : "", "parse-names" : false, "suffix" : "" }, { "dropping-particle" : "", "family" : "Farrington", "given" : "C P", "non-dropping-particle" : "", "parse-names" : false, "suffix" : "" } ], "container-title" : "Statistics in medicine", "id" : "ITEM-1", "issue" : "7", "issued" : { "date-parts" : [ [ "2013", "3", "30" ] ] }, "note" : "From Duplicate 2 ( ", "page" : "1206-22", "title" : "An improved algorithm for outbreak detection in multiple surveillance systems.", "type" : "article-journal", "volume" : "32" }, "uris" : [ "http://www.mendeley.com/documents/?uuid=2ea93c98-1496-4ca2-a3d0-b73fa74e691a" ] } ], "mendeley" : { "formattedCitation" : "[67]", "plainTextFormattedCitation" : "[67]", "previouslyFormattedCitation" : "[67]" }, "properties" : { "noteIndex" : 0 }, "schema" : "https://github.com/citation-style-language/schema/raw/master/csl-citation.json" }</w:instrText>
                      </w:r>
                      <w:r>
                        <w:rPr>
                          <w:lang w:val="en-US"/>
                        </w:rPr>
                        <w:fldChar w:fldCharType="separate"/>
                      </w:r>
                      <w:r w:rsidRPr="00C8201B">
                        <w:rPr>
                          <w:noProof/>
                          <w:lang w:val="en-US"/>
                        </w:rPr>
                        <w:t>[67]</w:t>
                      </w:r>
                      <w:r>
                        <w:rPr>
                          <w:lang w:val="en-US"/>
                        </w:rPr>
                        <w:fldChar w:fldCharType="end"/>
                      </w:r>
                      <w:r w:rsidRPr="00C8201B">
                        <w:rPr>
                          <w:lang w:val="en-US"/>
                        </w:rPr>
                        <w:t>.  For each parameter k, 1000 time series were simulated.</w:t>
                      </w:r>
                    </w:p>
                    <w:p w:rsidR="00A86538" w:rsidRPr="00C40C61" w:rsidRDefault="00A86538" w:rsidP="00C8201B">
                      <w:pPr>
                        <w:spacing w:after="0" w:line="360" w:lineRule="auto"/>
                        <w:jc w:val="both"/>
                        <w:rPr>
                          <w:lang w:val="en-US"/>
                        </w:rPr>
                      </w:pPr>
                      <w:r>
                        <w:rPr>
                          <w:lang w:val="en-US"/>
                        </w:rPr>
                        <w:t xml:space="preserve">The improved Farrington algorithm </w:t>
                      </w:r>
                      <w:r>
                        <w:rPr>
                          <w:lang w:val="en-US"/>
                        </w:rPr>
                        <w:fldChar w:fldCharType="begin" w:fldLock="1"/>
                      </w:r>
                      <w:r>
                        <w:rPr>
                          <w:lang w:val="en-US"/>
                        </w:rPr>
                        <w:instrText>ADDIN CSL_CITATION { "citationItems" : [ { "id" : "ITEM-1", "itemData" : { "DOI" : "10.1002/sim.5595", "ISSN" : "1097-0258", "PMID" : "22941770", "abstract" : "In England and Wales, a large-scale multiple statistical surveillance system for infectious disease outbreaks has been in operation for nearly two decades. This system uses a robust quasi-Poisson regression algorithm to identify abberrances in weekly counts of isolates reported to the Health Protection Agency. In this paper, we review the performance of the system with a view to reducing the number of false reports, while retaining good power to detect genuine outbreaks. We undertook extensive simulations to evaluate the existing system in a range of contrasting scenarios. We suggest several improvements relating to the treatment of trends, seasonality, re-weighting of baselines and error structure. We validate these results by running the existing and proposed new systems in parallel on real data. We find that the new system greatly reduces the number of alarms while maintaining good overall performance and in some instances increasing the sensitivity.", "author" : [ { "dropping-particle" : "", "family" : "Noufaily", "given" : "Angela", "non-dropping-particle" : "", "parse-names" : false, "suffix" : "" }, { "dropping-particle" : "", "family" : "Enki", "given" : "Doyo G", "non-dropping-particle" : "", "parse-names" : false, "suffix" : "" }, { "dropping-particle" : "", "family" : "Farrington", "given" : "Paddy", "non-dropping-particle" : "", "parse-names" : false, "suffix" : "" }, { "dropping-particle" : "", "family" : "Garthwaite", "given" : "Paul H", "non-dropping-particle" : "", "parse-names" : false, "suffix" : "" }, { "dropping-particle" : "", "family" : "Andrews", "given" : "Nick J", "non-dropping-particle" : "", "parse-names" : false, "suffix" : "" }, { "dropping-particle" : "", "family" : "Charlett", "given" : "Andr\u00e9", "non-dropping-particle" : "", "parse-names" : false, "suffix" : "" }, { "dropping-particle" : "", "family" : "Farrington", "given" : "C P", "non-dropping-particle" : "", "parse-names" : false, "suffix" : "" } ], "container-title" : "Statistics in medicine", "id" : "ITEM-1", "issue" : "7", "issued" : { "date-parts" : [ [ "2013", "3", "30" ] ] }, "note" : "From Duplicate 2 ( ", "page" : "1206-22", "title" : "An improved algorithm for outbreak detection in multiple surveillance systems.", "type" : "article-journal", "volume" : "32" }, "uris" : [ "http://www.mendeley.com/documents/?uuid=2ea93c98-1496-4ca2-a3d0-b73fa74e691a" ] }, { "id" : "ITEM-2", "itemData" : { "abstract" : "Outbreaks of infectious disease must be detected early for effective control measures to be introduced. When dealing with large amounts of data, automated procedures can usefully supplement traditional surveillance methods, provide that the wide variety of patterns and frequencies of infections are taken into account. This paper describes a robust system developed to process weekly reports of infections recieved at the Communicable Disease Surveillance Centre. A simple regression algorithm is used to calculate suitable thresholds. Organisms exceeding their threshold are then flagged for further investigation.", "author" : [ { "dropping-particle" : "", "family" : "Farrington", "given" : "C P", "non-dropping-particle" : "", "parse-names" : false, "suffix" : "" }, { "dropping-particle" : "", "family" : "Andrews", "given" : "N J", "non-dropping-particle" : "", "parse-names" : false, "suffix" : "" }, { "dropping-particle" : "", "family" : "Beale", "given" : "A D", "non-dropping-particle" : "", "parse-names" : false, "suffix" : "" }, { "dropping-particle" : "", "family" : "Catchpole", "given" : "M A", "non-dropping-particle" : "", "parse-names" : false, "suffix" : "" } ], "container-title" : "Journal of the Royal Statistical Society", "id" : "ITEM-2", "issue" : "3", "issued" : { "date-parts" : [ [ "1996" ] ] }, "page" : "547-563", "publisher" : "Blackwell Publishing for the Royal Statistical Society", "title" : "A Statistical Algorithm for the Early Detection of Outbreaks of Infectious Disease", "type" : "article-journal", "volume" : "159" }, "uris" : [ "http://www.mendeley.com/documents/?uuid=a18c01cb-f03e-46d7-8bfe-efd431cc640e" ] } ], "mendeley" : { "formattedCitation" : "[67,68]", "plainTextFormattedCitation" : "[67,68]" }, "properties" : { "noteIndex" : 0 }, "schema" : "https://github.com/citation-style-language/schema/raw/master/csl-citation.json" }</w:instrText>
                      </w:r>
                      <w:r>
                        <w:rPr>
                          <w:lang w:val="en-US"/>
                        </w:rPr>
                        <w:fldChar w:fldCharType="separate"/>
                      </w:r>
                      <w:r w:rsidRPr="00C8201B">
                        <w:rPr>
                          <w:noProof/>
                          <w:lang w:val="en-US"/>
                        </w:rPr>
                        <w:t>[67,68]</w:t>
                      </w:r>
                      <w:r>
                        <w:rPr>
                          <w:lang w:val="en-US"/>
                        </w:rPr>
                        <w:fldChar w:fldCharType="end"/>
                      </w:r>
                      <w:r>
                        <w:rPr>
                          <w:lang w:val="en-US"/>
                        </w:rPr>
                        <w:t xml:space="preserve"> fits</w:t>
                      </w:r>
                      <w:r w:rsidRPr="00C40C61">
                        <w:rPr>
                          <w:lang w:val="en-US"/>
                        </w:rPr>
                        <w:t xml:space="preserve"> a log</w:t>
                      </w:r>
                      <w:r>
                        <w:rPr>
                          <w:lang w:val="en-US"/>
                        </w:rPr>
                        <w:t>-</w:t>
                      </w:r>
                      <w:r w:rsidRPr="00C40C61">
                        <w:rPr>
                          <w:lang w:val="en-US"/>
                        </w:rPr>
                        <w:t xml:space="preserve"> linear quasi</w:t>
                      </w:r>
                      <w:r>
                        <w:rPr>
                          <w:lang w:val="en-US"/>
                        </w:rPr>
                        <w:t>-</w:t>
                      </w:r>
                      <w:r w:rsidRPr="00C40C61">
                        <w:rPr>
                          <w:lang w:val="en-US"/>
                        </w:rPr>
                        <w:t>Poisson model using the</w:t>
                      </w:r>
                      <w:r>
                        <w:rPr>
                          <w:lang w:val="en-US"/>
                        </w:rPr>
                        <w:t xml:space="preserve"> available baseline data</w:t>
                      </w:r>
                      <w:r w:rsidRPr="00C40C61">
                        <w:rPr>
                          <w:lang w:val="en-US"/>
                        </w:rPr>
                        <w:t xml:space="preserve">. The amount of </w:t>
                      </w:r>
                      <w:r>
                        <w:rPr>
                          <w:lang w:val="en-US"/>
                        </w:rPr>
                        <w:t>baseline</w:t>
                      </w:r>
                      <w:r w:rsidRPr="00C40C61">
                        <w:rPr>
                          <w:lang w:val="en-US"/>
                        </w:rPr>
                        <w:t xml:space="preserve"> data used can be chosen </w:t>
                      </w:r>
                      <w:r>
                        <w:rPr>
                          <w:lang w:val="en-US"/>
                        </w:rPr>
                        <w:t>so</w:t>
                      </w:r>
                      <w:r w:rsidRPr="00C40C61">
                        <w:rPr>
                          <w:lang w:val="en-US"/>
                        </w:rPr>
                        <w:t xml:space="preserve"> that only recent values;</w:t>
                      </w:r>
                      <w:r>
                        <w:rPr>
                          <w:lang w:val="en-US"/>
                        </w:rPr>
                        <w:t xml:space="preserve"> </w:t>
                      </w:r>
                      <w:r w:rsidRPr="00C40C61">
                        <w:rPr>
                          <w:lang w:val="en-US"/>
                        </w:rPr>
                        <w:t>within</w:t>
                      </w:r>
                      <w:r>
                        <w:rPr>
                          <w:lang w:val="en-US"/>
                        </w:rPr>
                        <w:t xml:space="preserve"> the time window (2</w:t>
                      </w:r>
                      <w:r w:rsidRPr="00BF32D2">
                        <w:rPr>
                          <w:i/>
                          <w:lang w:val="en-US"/>
                        </w:rPr>
                        <w:t>w</w:t>
                      </w:r>
                      <w:r>
                        <w:rPr>
                          <w:lang w:val="en-US"/>
                        </w:rPr>
                        <w:t>+1) months from the last</w:t>
                      </w:r>
                      <w:r w:rsidRPr="00C40C61">
                        <w:rPr>
                          <w:lang w:val="en-US"/>
                        </w:rPr>
                        <w:t xml:space="preserve"> </w:t>
                      </w:r>
                      <w:r w:rsidRPr="00210BF3">
                        <w:rPr>
                          <w:i/>
                          <w:lang w:val="en-US"/>
                        </w:rPr>
                        <w:t>b</w:t>
                      </w:r>
                      <w:r>
                        <w:rPr>
                          <w:lang w:val="en-US"/>
                        </w:rPr>
                        <w:t xml:space="preserve"> </w:t>
                      </w:r>
                      <w:r w:rsidRPr="00C40C61">
                        <w:rPr>
                          <w:lang w:val="en-US"/>
                        </w:rPr>
                        <w:t xml:space="preserve">years from </w:t>
                      </w:r>
                      <w:r>
                        <w:rPr>
                          <w:lang w:val="en-US"/>
                        </w:rPr>
                        <w:t xml:space="preserve">the </w:t>
                      </w:r>
                      <w:r w:rsidRPr="00C40C61">
                        <w:rPr>
                          <w:lang w:val="en-US"/>
                        </w:rPr>
                        <w:t>current time point</w:t>
                      </w:r>
                      <w:r>
                        <w:rPr>
                          <w:lang w:val="en-US"/>
                        </w:rPr>
                        <w:t xml:space="preserve">; </w:t>
                      </w:r>
                      <w:r w:rsidRPr="00C40C61">
                        <w:rPr>
                          <w:lang w:val="en-US"/>
                        </w:rPr>
                        <w:t>are included to</w:t>
                      </w:r>
                      <w:r>
                        <w:rPr>
                          <w:lang w:val="en-US"/>
                        </w:rPr>
                        <w:t xml:space="preserve"> fit the model:</w:t>
                      </w:r>
                    </w:p>
                    <w:p w:rsidR="00A86538" w:rsidRDefault="00A86538" w:rsidP="00C8201B">
                      <w:pPr>
                        <w:spacing w:after="0" w:line="360" w:lineRule="auto"/>
                        <w:rPr>
                          <w:rFonts w:eastAsiaTheme="minorEastAsia"/>
                          <w:lang w:val="en-US"/>
                        </w:rPr>
                      </w:pPr>
                      <m:oMath>
                        <m:r>
                          <w:rPr>
                            <w:rFonts w:ascii="Cambria Math" w:hAnsi="Cambria Math"/>
                            <w:lang w:val="en-US"/>
                          </w:rPr>
                          <m:t>E</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e>
                        </m:d>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t</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α+βt+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t</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t</m:t>
                            </m:r>
                          </m:sub>
                        </m:sSub>
                      </m:oMath>
                      <w:r>
                        <w:rPr>
                          <w:rFonts w:eastAsiaTheme="minorEastAsia"/>
                          <w:lang w:val="en-US"/>
                        </w:rPr>
                        <w:t xml:space="preserve">;  </w:t>
                      </w:r>
                      <m:oMath>
                        <m:r>
                          <w:rPr>
                            <w:rFonts w:ascii="Cambria Math" w:eastAsiaTheme="minorEastAsia" w:hAnsi="Cambria Math"/>
                            <w:lang w:val="en-US"/>
                          </w:rPr>
                          <m:t>Var</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t</m:t>
                                </m:r>
                              </m:sub>
                            </m:sSub>
                          </m:e>
                        </m:d>
                        <m:r>
                          <w:rPr>
                            <w:rFonts w:ascii="Cambria Math" w:eastAsiaTheme="minorEastAsia" w:hAnsi="Cambria Math"/>
                            <w:lang w:val="en-US"/>
                          </w:rPr>
                          <m:t>=θ*</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t</m:t>
                            </m:r>
                          </m:sub>
                        </m:sSub>
                      </m:oMath>
                      <w:r>
                        <w:rPr>
                          <w:rFonts w:eastAsiaTheme="minorEastAsia"/>
                          <w:lang w:val="en-US"/>
                        </w:rPr>
                        <w:t xml:space="preserve">  </w:t>
                      </w:r>
                      <w:proofErr w:type="gramStart"/>
                      <w:r>
                        <w:rPr>
                          <w:rFonts w:eastAsiaTheme="minorEastAsia"/>
                          <w:lang w:val="en-US"/>
                        </w:rPr>
                        <w:t>with</w:t>
                      </w:r>
                      <w:proofErr w:type="gramEnd"/>
                      <w:r>
                        <w:rPr>
                          <w:rFonts w:eastAsiaTheme="minorEastAsia"/>
                          <w:lang w:val="en-US"/>
                        </w:rPr>
                        <w:t xml:space="preserve"> </w:t>
                      </w:r>
                      <m:oMath>
                        <m:r>
                          <w:rPr>
                            <w:rFonts w:ascii="Cambria Math" w:eastAsiaTheme="minorEastAsia" w:hAnsi="Cambria Math"/>
                            <w:lang w:val="en-US"/>
                          </w:rPr>
                          <m:t>θ&gt;1</m:t>
                        </m:r>
                      </m:oMath>
                    </w:p>
                    <w:p w:rsidR="00A86538" w:rsidRDefault="00A86538" w:rsidP="00C8201B">
                      <w:pPr>
                        <w:spacing w:after="0" w:line="360" w:lineRule="auto"/>
                        <w:rPr>
                          <w:rFonts w:eastAsiaTheme="minorEastAsia"/>
                          <w:lang w:val="en-US"/>
                        </w:rPr>
                      </w:pPr>
                    </w:p>
                    <w:p w:rsidR="00A86538" w:rsidRDefault="00A86538" w:rsidP="00C8201B">
                      <w:pPr>
                        <w:spacing w:line="360" w:lineRule="auto"/>
                        <w:rPr>
                          <w:lang w:val="en-US"/>
                        </w:rPr>
                      </w:pPr>
                      <w:r w:rsidRPr="00C40C61">
                        <w:rPr>
                          <w:lang w:val="en-US"/>
                        </w:rPr>
                        <w:t xml:space="preserve">The model </w:t>
                      </w:r>
                      <w:r>
                        <w:rPr>
                          <w:lang w:val="en-US"/>
                        </w:rPr>
                        <w:t xml:space="preserve">can </w:t>
                      </w:r>
                      <w:r w:rsidRPr="00C40C61">
                        <w:rPr>
                          <w:lang w:val="en-US"/>
                        </w:rPr>
                        <w:t>include a baseline incidence rate</w:t>
                      </w:r>
                      <m:oMath>
                        <m:r>
                          <w:rPr>
                            <w:rFonts w:ascii="Cambria Math" w:hAnsi="Cambria Math"/>
                            <w:lang w:val="en-US"/>
                          </w:rPr>
                          <m:t xml:space="preserve"> α</m:t>
                        </m:r>
                      </m:oMath>
                      <w:r w:rsidRPr="00C40C61">
                        <w:rPr>
                          <w:lang w:val="en-US"/>
                        </w:rPr>
                        <w:t>, a trend</w:t>
                      </w:r>
                      <m:oMath>
                        <m:r>
                          <w:rPr>
                            <w:rFonts w:ascii="Cambria Math" w:hAnsi="Cambria Math"/>
                            <w:lang w:val="en-US"/>
                          </w:rPr>
                          <m:t xml:space="preserve"> β</m:t>
                        </m:r>
                      </m:oMath>
                      <w:r w:rsidRPr="00C40C61">
                        <w:rPr>
                          <w:lang w:val="en-US"/>
                        </w:rPr>
                        <w:t xml:space="preserve">, a seasonal pattern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t</m:t>
                            </m:r>
                          </m:sub>
                        </m:sSub>
                        <m:r>
                          <w:rPr>
                            <w:rFonts w:ascii="Cambria Math" w:hAnsi="Cambria Math"/>
                            <w:lang w:val="en-US"/>
                          </w:rPr>
                          <m:t xml:space="preserve"> </m:t>
                        </m:r>
                      </m:oMath>
                      <w:r w:rsidRPr="00C40C61">
                        <w:rPr>
                          <w:lang w:val="en-US"/>
                        </w:rPr>
                        <w:t>and the</w:t>
                      </w:r>
                      <w:r>
                        <w:rPr>
                          <w:lang w:val="en-US"/>
                        </w:rPr>
                        <w:t xml:space="preserve"> </w:t>
                      </w:r>
                      <w:r w:rsidRPr="00C40C61">
                        <w:rPr>
                          <w:lang w:val="en-US"/>
                        </w:rPr>
                        <w:t>population o</w:t>
                      </w:r>
                      <w:r>
                        <w:rPr>
                          <w:lang w:val="en-US"/>
                        </w:rPr>
                        <w:t>ff</w:t>
                      </w:r>
                      <w:r w:rsidRPr="00C40C61">
                        <w:rPr>
                          <w:lang w:val="en-US"/>
                        </w:rPr>
                        <w:t>set.</w:t>
                      </w:r>
                      <w:r>
                        <w:rPr>
                          <w:lang w:val="en-US"/>
                        </w:rPr>
                        <w:t xml:space="preserve"> </w:t>
                      </w:r>
                      <w:r w:rsidRPr="00D62DE3">
                        <w:rPr>
                          <w:lang w:val="en-US"/>
                        </w:rPr>
                        <w:t xml:space="preserve">When </w:t>
                      </w:r>
                      <w:proofErr w:type="spellStart"/>
                      <w:r w:rsidRPr="00D62DE3">
                        <w:rPr>
                          <w:lang w:val="en-US"/>
                        </w:rPr>
                        <w:t>parameterising</w:t>
                      </w:r>
                      <w:proofErr w:type="spellEnd"/>
                      <w:r w:rsidRPr="00D62DE3">
                        <w:rPr>
                          <w:lang w:val="en-US"/>
                        </w:rPr>
                        <w:t xml:space="preserve"> the algorithm based on the retrospective analyses of 6 years of historic data, the probability of detection was satisfactory for large outbreaks but poor for smaller outbreaks. </w:t>
                      </w:r>
                    </w:p>
                    <w:p w:rsidR="00A86538" w:rsidRDefault="00A86538" w:rsidP="00690920">
                      <w:pPr>
                        <w:rPr>
                          <w:lang w:val="en-US"/>
                        </w:rPr>
                      </w:pPr>
                    </w:p>
                  </w:txbxContent>
                </v:textbox>
              </v:shape>
            </w:pict>
          </mc:Fallback>
        </mc:AlternateContent>
      </w: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8201B" w:rsidP="00C76345">
      <w:pPr>
        <w:spacing w:before="120" w:after="0" w:line="360" w:lineRule="auto"/>
        <w:jc w:val="both"/>
        <w:rPr>
          <w:lang w:val="en-GB"/>
        </w:rPr>
      </w:pPr>
      <w:r>
        <w:rPr>
          <w:noProof/>
          <w:lang w:val="fr-CH" w:eastAsia="fr-CH"/>
        </w:rPr>
        <w:drawing>
          <wp:anchor distT="0" distB="0" distL="114300" distR="114300" simplePos="0" relativeHeight="251738112" behindDoc="1" locked="0" layoutInCell="1" allowOverlap="1" wp14:anchorId="5DA994DD" wp14:editId="4DC0C7BD">
            <wp:simplePos x="0" y="0"/>
            <wp:positionH relativeFrom="column">
              <wp:posOffset>1313180</wp:posOffset>
            </wp:positionH>
            <wp:positionV relativeFrom="paragraph">
              <wp:posOffset>154305</wp:posOffset>
            </wp:positionV>
            <wp:extent cx="3043555" cy="3133090"/>
            <wp:effectExtent l="0" t="0" r="4445" b="0"/>
            <wp:wrapTight wrapText="bothSides">
              <wp:wrapPolygon edited="0">
                <wp:start x="0" y="0"/>
                <wp:lineTo x="0" y="21407"/>
                <wp:lineTo x="21496" y="21407"/>
                <wp:lineTo x="2149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43555" cy="3133090"/>
                    </a:xfrm>
                    <a:prstGeom prst="rect">
                      <a:avLst/>
                    </a:prstGeom>
                  </pic:spPr>
                </pic:pic>
              </a:graphicData>
            </a:graphic>
            <wp14:sizeRelH relativeFrom="page">
              <wp14:pctWidth>0</wp14:pctWidth>
            </wp14:sizeRelH>
            <wp14:sizeRelV relativeFrom="page">
              <wp14:pctHeight>0</wp14:pctHeight>
            </wp14:sizeRelV>
          </wp:anchor>
        </w:drawing>
      </w: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C76345" w:rsidRDefault="00C76345"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3F5647" w:rsidP="00C76345">
      <w:pPr>
        <w:spacing w:before="120" w:after="0" w:line="360" w:lineRule="auto"/>
        <w:jc w:val="both"/>
        <w:rPr>
          <w:lang w:val="en-GB"/>
        </w:rPr>
      </w:pPr>
      <w:r w:rsidRPr="0006477F">
        <w:rPr>
          <w:noProof/>
          <w:lang w:val="fr-CH" w:eastAsia="fr-CH"/>
        </w:rPr>
        <mc:AlternateContent>
          <mc:Choice Requires="wps">
            <w:drawing>
              <wp:anchor distT="0" distB="0" distL="114300" distR="114300" simplePos="0" relativeHeight="251714560" behindDoc="1" locked="0" layoutInCell="1" allowOverlap="1" wp14:anchorId="77BB7540" wp14:editId="6D8DFF0D">
                <wp:simplePos x="0" y="0"/>
                <wp:positionH relativeFrom="column">
                  <wp:posOffset>-52705</wp:posOffset>
                </wp:positionH>
                <wp:positionV relativeFrom="paragraph">
                  <wp:posOffset>28576</wp:posOffset>
                </wp:positionV>
                <wp:extent cx="5819775" cy="6572250"/>
                <wp:effectExtent l="0" t="0" r="28575" b="1905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6572250"/>
                        </a:xfrm>
                        <a:prstGeom prst="rect">
                          <a:avLst/>
                        </a:prstGeom>
                        <a:solidFill>
                          <a:srgbClr val="FFFFCC"/>
                        </a:solidFill>
                        <a:ln w="9525">
                          <a:solidFill>
                            <a:srgbClr val="000000"/>
                          </a:solidFill>
                          <a:miter lim="800000"/>
                          <a:headEnd/>
                          <a:tailEnd/>
                        </a:ln>
                      </wps:spPr>
                      <wps:txbx>
                        <w:txbxContent>
                          <w:p w:rsidR="00A86538" w:rsidRPr="005D7461" w:rsidRDefault="00A86538" w:rsidP="005D7461">
                            <w:pPr>
                              <w:pStyle w:val="Caption"/>
                              <w:rPr>
                                <w:noProof/>
                                <w:lang w:val="en-US"/>
                              </w:rPr>
                            </w:pPr>
                            <w:r w:rsidRPr="005D7461">
                              <w:rPr>
                                <w:lang w:val="en-US"/>
                              </w:rPr>
                              <w:t xml:space="preserve">Box </w:t>
                            </w:r>
                            <w:r w:rsidR="00F062FE">
                              <w:rPr>
                                <w:lang w:val="en-US"/>
                              </w:rPr>
                              <w:t>1</w:t>
                            </w:r>
                            <w:r w:rsidR="00832A8F">
                              <w:rPr>
                                <w:lang w:val="en-US"/>
                              </w:rPr>
                              <w:t>8</w:t>
                            </w:r>
                            <w:r w:rsidRPr="005D7461">
                              <w:rPr>
                                <w:lang w:val="en-US"/>
                              </w:rPr>
                              <w:t xml:space="preserve"> : statistical monitoring of condemnation rates from Swiss slaughterhouses </w:t>
                            </w:r>
                            <w:r w:rsidRPr="005D7461">
                              <w:rPr>
                                <w:lang w:val="en-US"/>
                              </w:rPr>
                              <w:fldChar w:fldCharType="begin" w:fldLock="1"/>
                            </w:r>
                            <w:r w:rsidRPr="005D7461">
                              <w:rPr>
                                <w:lang w:val="en-US"/>
                              </w:rPr>
                              <w:instrText>ADDIN CSL_CITATION { "citationItems" : [ { "id" : "ITEM-1", "itemData" : { "author" : [ { "dropping-particle" : "", "family" : "Sarah Thommen", "given" : "", "non-dropping-particle" : "", "parse-names" : false, "suffix" : "" } ], "id" : "ITEM-1", "issued" : { "date-parts" : [ [ "2014" ] ] }, "publisher" : "University of Z\u00fcrich", "title" : "Statistical Monitoring of Condemnation Rates from Swiss Slaughterhouses", "type" : "thesis" }, "uris" : [ "http://www.mendeley.com/documents/?uuid=58b4f290-2c4d-4eab-847c-a0ebeedb03f4" ] } ], "mendeley" : { "formattedCitation" : "[66]", "plainTextFormattedCitation" : "[66]", "previouslyFormattedCitation" : "[66]" }, "properties" : { "noteIndex" : 0 }, "schema" : "https://github.com/citation-style-language/schema/raw/master/csl-citation.json" }</w:instrText>
                            </w:r>
                            <w:r w:rsidRPr="005D7461">
                              <w:rPr>
                                <w:lang w:val="en-US"/>
                              </w:rPr>
                              <w:fldChar w:fldCharType="separate"/>
                            </w:r>
                            <w:r w:rsidRPr="001D70E4">
                              <w:rPr>
                                <w:lang w:val="en-US"/>
                              </w:rPr>
                              <w:t>[66]</w:t>
                            </w:r>
                            <w:r w:rsidRPr="005D7461">
                              <w:rPr>
                                <w:lang w:val="en-US"/>
                              </w:rPr>
                              <w:fldChar w:fldCharType="end"/>
                            </w:r>
                            <w:r>
                              <w:rPr>
                                <w:lang w:val="en-US"/>
                              </w:rPr>
                              <w:t xml:space="preserve"> (continued)</w:t>
                            </w:r>
                          </w:p>
                          <w:p w:rsidR="00A86538" w:rsidRDefault="00A86538" w:rsidP="003F5647">
                            <w:pPr>
                              <w:rPr>
                                <w:lang w:val="en-US"/>
                              </w:rPr>
                            </w:pPr>
                            <w:r w:rsidRPr="00D62DE3">
                              <w:rPr>
                                <w:lang w:val="en-US"/>
                              </w:rPr>
                              <w:t xml:space="preserve">Varying the amount of historical data used to fit the algorithm can help increasing the probability of detection for smaller outbreaks. </w:t>
                            </w: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Pr="00D62DE3" w:rsidRDefault="00A86538" w:rsidP="003F5647">
                            <w:pPr>
                              <w:rPr>
                                <w:lang w:val="en-US"/>
                              </w:rPr>
                            </w:pPr>
                            <w:r w:rsidRPr="00D62DE3">
                              <w:rPr>
                                <w:lang w:val="en-US"/>
                              </w:rPr>
                              <w:t xml:space="preserve">However, while the use of a 0.975 quantile generated a low false positive rate, in most cases, more than 50% of the outbreak cases had already occurred at the time of detection. The high variance observed in the whole carcass condemnations time-series and the lack of flexibility in terms of the temporal distribution of the simulated outbreaks resulting from the reporting frequency (monthly) constitutes a challenge to the early detection of outbreaks in the livestock population based on this type of data. Reporting frequency should be increased in the future to improve timeliness of the </w:t>
                            </w:r>
                            <w:proofErr w:type="spellStart"/>
                            <w:r w:rsidRPr="00D62DE3">
                              <w:rPr>
                                <w:lang w:val="en-US"/>
                              </w:rPr>
                              <w:t>SySS</w:t>
                            </w:r>
                            <w:proofErr w:type="spellEnd"/>
                            <w:r w:rsidRPr="00D62DE3">
                              <w:rPr>
                                <w:lang w:val="en-US"/>
                              </w:rPr>
                              <w:t xml:space="preserve"> while better sensitivity may be achieved by integrating the meat inspection data into a multivariate </w:t>
                            </w:r>
                            <w:proofErr w:type="spellStart"/>
                            <w:r w:rsidRPr="00D62DE3">
                              <w:rPr>
                                <w:lang w:val="en-US"/>
                              </w:rPr>
                              <w:t>SySS</w:t>
                            </w:r>
                            <w:proofErr w:type="spellEnd"/>
                            <w:r w:rsidRPr="00D62DE3">
                              <w:rPr>
                                <w:lang w:val="en-US"/>
                              </w:rPr>
                              <w:t xml:space="preserve"> simultaneously evaluating multiple source</w:t>
                            </w:r>
                            <w:r>
                              <w:rPr>
                                <w:lang w:val="en-US"/>
                              </w:rPr>
                              <w:t>s</w:t>
                            </w:r>
                            <w:r w:rsidRPr="00D62DE3">
                              <w:rPr>
                                <w:lang w:val="en-US"/>
                              </w:rPr>
                              <w:t xml:space="preserve"> of data on livestock health.</w:t>
                            </w:r>
                          </w:p>
                          <w:p w:rsidR="00A86538" w:rsidRPr="00B514A2" w:rsidRDefault="00A86538" w:rsidP="00690920">
                            <w:pPr>
                              <w:rPr>
                                <w:u w:val="single"/>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3" o:spid="_x0000_s1050" type="#_x0000_t202" style="position:absolute;left:0;text-align:left;margin-left:-4.15pt;margin-top:2.25pt;width:458.25pt;height:51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" fillcolor="#ffc">
                <v:textbox>
                  <w:txbxContent>
                    <w:p w:rsidR="00A86538" w:rsidRPr="005D7461" w:rsidRDefault="00A86538" w:rsidP="005D7461">
                      <w:pPr>
                        <w:pStyle w:val="Caption"/>
                        <w:rPr>
                          <w:noProof/>
                          <w:lang w:val="en-US"/>
                        </w:rPr>
                      </w:pPr>
                      <w:r w:rsidRPr="005D7461">
                        <w:rPr>
                          <w:lang w:val="en-US"/>
                        </w:rPr>
                        <w:t xml:space="preserve">Box </w:t>
                      </w:r>
                      <w:r w:rsidR="00F062FE">
                        <w:rPr>
                          <w:lang w:val="en-US"/>
                        </w:rPr>
                        <w:t>1</w:t>
                      </w:r>
                      <w:r w:rsidR="00832A8F">
                        <w:rPr>
                          <w:lang w:val="en-US"/>
                        </w:rPr>
                        <w:t>8</w:t>
                      </w:r>
                      <w:r w:rsidRPr="005D7461">
                        <w:rPr>
                          <w:lang w:val="en-US"/>
                        </w:rPr>
                        <w:t xml:space="preserve"> : statistical monitoring of condemnation rates from Swiss slaughterhouses </w:t>
                      </w:r>
                      <w:r w:rsidRPr="005D7461">
                        <w:rPr>
                          <w:lang w:val="en-US"/>
                        </w:rPr>
                        <w:fldChar w:fldCharType="begin" w:fldLock="1"/>
                      </w:r>
                      <w:r w:rsidRPr="005D7461">
                        <w:rPr>
                          <w:lang w:val="en-US"/>
                        </w:rPr>
                        <w:instrText>ADDIN CSL_CITATION { "citationItems" : [ { "id" : "ITEM-1", "itemData" : { "author" : [ { "dropping-particle" : "", "family" : "Sarah Thommen", "given" : "", "non-dropping-particle" : "", "parse-names" : false, "suffix" : "" } ], "id" : "ITEM-1", "issued" : { "date-parts" : [ [ "2014" ] ] }, "publisher" : "University of Z\u00fcrich", "title" : "Statistical Monitoring of Condemnation Rates from Swiss Slaughterhouses", "type" : "thesis" }, "uris" : [ "http://www.mendeley.com/documents/?uuid=58b4f290-2c4d-4eab-847c-a0ebeedb03f4" ] } ], "mendeley" : { "formattedCitation" : "[66]", "plainTextFormattedCitation" : "[66]", "previouslyFormattedCitation" : "[66]" }, "properties" : { "noteIndex" : 0 }, "schema" : "https://github.com/citation-style-language/schema/raw/master/csl-citation.json" }</w:instrText>
                      </w:r>
                      <w:r w:rsidRPr="005D7461">
                        <w:rPr>
                          <w:lang w:val="en-US"/>
                        </w:rPr>
                        <w:fldChar w:fldCharType="separate"/>
                      </w:r>
                      <w:r w:rsidRPr="001D70E4">
                        <w:rPr>
                          <w:lang w:val="en-US"/>
                        </w:rPr>
                        <w:t>[66]</w:t>
                      </w:r>
                      <w:r w:rsidRPr="005D7461">
                        <w:rPr>
                          <w:lang w:val="en-US"/>
                        </w:rPr>
                        <w:fldChar w:fldCharType="end"/>
                      </w:r>
                      <w:r>
                        <w:rPr>
                          <w:lang w:val="en-US"/>
                        </w:rPr>
                        <w:t xml:space="preserve"> (continued)</w:t>
                      </w:r>
                    </w:p>
                    <w:p w:rsidR="00A86538" w:rsidRDefault="00A86538" w:rsidP="003F5647">
                      <w:pPr>
                        <w:rPr>
                          <w:lang w:val="en-US"/>
                        </w:rPr>
                      </w:pPr>
                      <w:r w:rsidRPr="00D62DE3">
                        <w:rPr>
                          <w:lang w:val="en-US"/>
                        </w:rPr>
                        <w:t xml:space="preserve">Varying the amount of historical data used to fit the algorithm can help increasing the probability of detection for smaller outbreaks. </w:t>
                      </w: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Default="00A86538" w:rsidP="003F5647">
                      <w:pPr>
                        <w:rPr>
                          <w:lang w:val="en-US"/>
                        </w:rPr>
                      </w:pPr>
                    </w:p>
                    <w:p w:rsidR="00A86538" w:rsidRPr="00D62DE3" w:rsidRDefault="00A86538" w:rsidP="003F5647">
                      <w:pPr>
                        <w:rPr>
                          <w:lang w:val="en-US"/>
                        </w:rPr>
                      </w:pPr>
                      <w:r w:rsidRPr="00D62DE3">
                        <w:rPr>
                          <w:lang w:val="en-US"/>
                        </w:rPr>
                        <w:t xml:space="preserve">However, while the use of a 0.975 quantile generated a low false positive rate, in most cases, more than 50% of the outbreak cases had already occurred at the time of detection. The high variance observed in the whole carcass condemnations time-series and the lack of flexibility in terms of the temporal distribution of the simulated outbreaks resulting from the reporting frequency (monthly) constitutes a challenge to the early detection of outbreaks in the livestock population based on this type of data. Reporting frequency should be increased in the future to improve timeliness of the </w:t>
                      </w:r>
                      <w:proofErr w:type="spellStart"/>
                      <w:r w:rsidRPr="00D62DE3">
                        <w:rPr>
                          <w:lang w:val="en-US"/>
                        </w:rPr>
                        <w:t>SySS</w:t>
                      </w:r>
                      <w:proofErr w:type="spellEnd"/>
                      <w:r w:rsidRPr="00D62DE3">
                        <w:rPr>
                          <w:lang w:val="en-US"/>
                        </w:rPr>
                        <w:t xml:space="preserve"> while better sensitivity may be achieved by integrating the meat inspection data into a multivariate </w:t>
                      </w:r>
                      <w:proofErr w:type="spellStart"/>
                      <w:r w:rsidRPr="00D62DE3">
                        <w:rPr>
                          <w:lang w:val="en-US"/>
                        </w:rPr>
                        <w:t>SySS</w:t>
                      </w:r>
                      <w:proofErr w:type="spellEnd"/>
                      <w:r w:rsidRPr="00D62DE3">
                        <w:rPr>
                          <w:lang w:val="en-US"/>
                        </w:rPr>
                        <w:t xml:space="preserve"> simultaneously evaluating multiple source</w:t>
                      </w:r>
                      <w:r>
                        <w:rPr>
                          <w:lang w:val="en-US"/>
                        </w:rPr>
                        <w:t>s</w:t>
                      </w:r>
                      <w:r w:rsidRPr="00D62DE3">
                        <w:rPr>
                          <w:lang w:val="en-US"/>
                        </w:rPr>
                        <w:t xml:space="preserve"> of data on livestock health.</w:t>
                      </w:r>
                    </w:p>
                    <w:p w:rsidR="00A86538" w:rsidRPr="00B514A2" w:rsidRDefault="00A86538" w:rsidP="00690920">
                      <w:pPr>
                        <w:rPr>
                          <w:u w:val="single"/>
                          <w:lang w:val="en-US"/>
                        </w:rPr>
                      </w:pPr>
                    </w:p>
                  </w:txbxContent>
                </v:textbox>
              </v:shape>
            </w:pict>
          </mc:Fallback>
        </mc:AlternateContent>
      </w:r>
    </w:p>
    <w:p w:rsidR="00690920" w:rsidRDefault="00690920" w:rsidP="00C76345">
      <w:pPr>
        <w:spacing w:before="120" w:after="0" w:line="360" w:lineRule="auto"/>
        <w:jc w:val="both"/>
        <w:rPr>
          <w:lang w:val="en-GB"/>
        </w:rPr>
      </w:pPr>
    </w:p>
    <w:p w:rsidR="00690920" w:rsidRDefault="00C8201B" w:rsidP="00C76345">
      <w:pPr>
        <w:spacing w:before="120" w:after="0" w:line="360" w:lineRule="auto"/>
        <w:jc w:val="both"/>
        <w:rPr>
          <w:lang w:val="en-GB"/>
        </w:rPr>
      </w:pPr>
      <w:r>
        <w:rPr>
          <w:noProof/>
          <w:lang w:val="fr-CH" w:eastAsia="fr-CH"/>
        </w:rPr>
        <w:drawing>
          <wp:anchor distT="0" distB="0" distL="114300" distR="114300" simplePos="0" relativeHeight="251739136" behindDoc="1" locked="0" layoutInCell="1" allowOverlap="1" wp14:anchorId="7B7E77A7" wp14:editId="3DC12B18">
            <wp:simplePos x="0" y="0"/>
            <wp:positionH relativeFrom="column">
              <wp:posOffset>1099820</wp:posOffset>
            </wp:positionH>
            <wp:positionV relativeFrom="paragraph">
              <wp:posOffset>307975</wp:posOffset>
            </wp:positionV>
            <wp:extent cx="3467100" cy="3570605"/>
            <wp:effectExtent l="0" t="0" r="0" b="0"/>
            <wp:wrapTight wrapText="bothSides">
              <wp:wrapPolygon edited="0">
                <wp:start x="0" y="0"/>
                <wp:lineTo x="0" y="21435"/>
                <wp:lineTo x="21481" y="21435"/>
                <wp:lineTo x="21481" y="0"/>
                <wp:lineTo x="0" y="0"/>
              </wp:wrapPolygon>
            </wp:wrapTight>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jpeg"/>
                    <pic:cNvPicPr/>
                  </pic:nvPicPr>
                  <pic:blipFill>
                    <a:blip r:embed="rId39">
                      <a:extLst>
                        <a:ext uri="{28A0092B-C50C-407E-A947-70E740481C1C}">
                          <a14:useLocalDpi xmlns:a14="http://schemas.microsoft.com/office/drawing/2010/main" val="0"/>
                        </a:ext>
                      </a:extLst>
                    </a:blip>
                    <a:stretch>
                      <a:fillRect/>
                    </a:stretch>
                  </pic:blipFill>
                  <pic:spPr>
                    <a:xfrm>
                      <a:off x="0" y="0"/>
                      <a:ext cx="3467100" cy="3570605"/>
                    </a:xfrm>
                    <a:prstGeom prst="rect">
                      <a:avLst/>
                    </a:prstGeom>
                  </pic:spPr>
                </pic:pic>
              </a:graphicData>
            </a:graphic>
            <wp14:sizeRelH relativeFrom="page">
              <wp14:pctWidth>0</wp14:pctWidth>
            </wp14:sizeRelH>
            <wp14:sizeRelV relativeFrom="page">
              <wp14:pctHeight>0</wp14:pctHeight>
            </wp14:sizeRelV>
          </wp:anchor>
        </w:drawing>
      </w: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3F5647" w:rsidP="00C76345">
      <w:pPr>
        <w:spacing w:before="120" w:after="0" w:line="360" w:lineRule="auto"/>
        <w:jc w:val="both"/>
        <w:rPr>
          <w:lang w:val="en-GB"/>
        </w:rPr>
      </w:pPr>
      <w:r w:rsidRPr="0006477F">
        <w:rPr>
          <w:noProof/>
          <w:lang w:val="fr-CH" w:eastAsia="fr-CH"/>
        </w:rPr>
        <mc:AlternateContent>
          <mc:Choice Requires="wps">
            <w:drawing>
              <wp:anchor distT="0" distB="0" distL="114300" distR="114300" simplePos="0" relativeHeight="251734016" behindDoc="1" locked="0" layoutInCell="1" allowOverlap="1" wp14:anchorId="369F0113" wp14:editId="0CF90914">
                <wp:simplePos x="0" y="0"/>
                <wp:positionH relativeFrom="column">
                  <wp:posOffset>-52705</wp:posOffset>
                </wp:positionH>
                <wp:positionV relativeFrom="paragraph">
                  <wp:posOffset>-28575</wp:posOffset>
                </wp:positionV>
                <wp:extent cx="5819775" cy="8515350"/>
                <wp:effectExtent l="0" t="0" r="28575" b="1905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515350"/>
                        </a:xfrm>
                        <a:prstGeom prst="rect">
                          <a:avLst/>
                        </a:prstGeom>
                        <a:solidFill>
                          <a:srgbClr val="FFFFCC"/>
                        </a:solidFill>
                        <a:ln w="9525">
                          <a:solidFill>
                            <a:srgbClr val="000000"/>
                          </a:solidFill>
                          <a:miter lim="800000"/>
                          <a:headEnd/>
                          <a:tailEnd/>
                        </a:ln>
                      </wps:spPr>
                      <wps:txbx>
                        <w:txbxContent>
                          <w:p w:rsidR="00A86538" w:rsidRPr="005D7461" w:rsidRDefault="00A86538" w:rsidP="005D7461">
                            <w:pPr>
                              <w:pStyle w:val="Caption"/>
                              <w:rPr>
                                <w:noProof/>
                                <w:lang w:val="en-US"/>
                              </w:rPr>
                            </w:pPr>
                            <w:r w:rsidRPr="005D7461">
                              <w:rPr>
                                <w:lang w:val="en-US"/>
                              </w:rPr>
                              <w:t xml:space="preserve"> Box </w:t>
                            </w:r>
                            <w:r>
                              <w:fldChar w:fldCharType="begin"/>
                            </w:r>
                            <w:r w:rsidRPr="005D7461">
                              <w:rPr>
                                <w:lang w:val="en-US"/>
                              </w:rPr>
                              <w:instrText xml:space="preserve"> SEQ Box \* ARABIC </w:instrText>
                            </w:r>
                            <w:r>
                              <w:fldChar w:fldCharType="separate"/>
                            </w:r>
                            <w:r w:rsidR="00AB5D9C">
                              <w:rPr>
                                <w:noProof/>
                                <w:lang w:val="en-US"/>
                              </w:rPr>
                              <w:t>19</w:t>
                            </w:r>
                            <w:r>
                              <w:fldChar w:fldCharType="end"/>
                            </w:r>
                            <w:r w:rsidRPr="005D7461">
                              <w:rPr>
                                <w:lang w:val="en-US"/>
                              </w:rPr>
                              <w:t xml:space="preserve">: Modelling Pig Mortality: Syndromic surveillance in four Swiss Cantons by applying a Poisson point process </w:t>
                            </w:r>
                            <w:r w:rsidRPr="005D7461">
                              <w:rPr>
                                <w:lang w:val="en-US"/>
                              </w:rPr>
                              <w:fldChar w:fldCharType="begin" w:fldLock="1"/>
                            </w:r>
                            <w:r w:rsidRPr="005D7461">
                              <w:rPr>
                                <w:lang w:val="en-US"/>
                              </w:rPr>
                              <w:instrText>ADDIN CSL_CITATION { "citationItems" : [ { "id" : "ITEM-1", "itemData" : { "author" : [ { "dropping-particle" : "", "family" : "Eleo van der Lans", "given" : "", "non-dropping-particle" : "", "parse-names" : false, "suffix" : "" } ], "id" : "ITEM-1", "issued" : { "date-parts" : [ [ "2015" ] ] }, "publisher" : "Universit\u00e4t Bern", "title" : "Modelling Pig Mortality: Syndromic surveillance in four Swiss Cantons by applying a Poisson point process", "type" : "thesis" }, "uris" : [ "http://www.mendeley.com/documents/?uuid=c6af9a29-060a-4a3a-8e6c-eed886676891" ] } ], "mendeley" : { "formattedCitation" : "[64]", "plainTextFormattedCitation" : "[64]", "previouslyFormattedCitation" : "[64]" }, "properties" : { "noteIndex" : 0 }, "schema" : "https://github.com/citation-style-language/schema/raw/master/csl-citation.json" }</w:instrText>
                            </w:r>
                            <w:r w:rsidRPr="005D7461">
                              <w:rPr>
                                <w:lang w:val="en-US"/>
                              </w:rPr>
                              <w:fldChar w:fldCharType="separate"/>
                            </w:r>
                            <w:r w:rsidRPr="003F5647">
                              <w:rPr>
                                <w:lang w:val="en-US"/>
                              </w:rPr>
                              <w:t>[64]</w:t>
                            </w:r>
                            <w:r w:rsidRPr="005D7461">
                              <w:rPr>
                                <w:lang w:val="en-US"/>
                              </w:rPr>
                              <w:fldChar w:fldCharType="end"/>
                            </w:r>
                          </w:p>
                          <w:p w:rsidR="00A86538" w:rsidRPr="001D70E4" w:rsidRDefault="00A86538" w:rsidP="001D70E4">
                            <w:pPr>
                              <w:jc w:val="both"/>
                              <w:rPr>
                                <w:lang w:val="en-US"/>
                              </w:rPr>
                            </w:pPr>
                            <w:r>
                              <w:rPr>
                                <w:lang w:val="en-US"/>
                              </w:rPr>
                              <w:t>W</w:t>
                            </w:r>
                            <w:r w:rsidRPr="001D70E4">
                              <w:rPr>
                                <w:lang w:val="en-US"/>
                              </w:rPr>
                              <w:t>e propose a combination of tests covering a weekly, a fortnightly and a four week timespan.</w:t>
                            </w:r>
                          </w:p>
                          <w:p w:rsidR="00A86538" w:rsidRDefault="00A86538" w:rsidP="001D70E4">
                            <w:pPr>
                              <w:jc w:val="both"/>
                              <w:rPr>
                                <w:lang w:val="en-US"/>
                              </w:rPr>
                            </w:pPr>
                            <w:r w:rsidRPr="001D70E4">
                              <w:rPr>
                                <w:lang w:val="en-US"/>
                              </w:rPr>
                              <w:t xml:space="preserve">Let </w:t>
                            </w:r>
                            <m:oMath>
                              <m:sSub>
                                <m:sSubPr>
                                  <m:ctrlPr>
                                    <w:rPr>
                                      <w:rFonts w:ascii="Cambria Math" w:hAnsi="Cambria Math"/>
                                      <w:i/>
                                    </w:rPr>
                                  </m:ctrlPr>
                                </m:sSubPr>
                                <m:e>
                                  <m:r>
                                    <w:rPr>
                                      <w:rFonts w:ascii="Cambria Math" w:hAnsi="Cambria Math"/>
                                    </w:rPr>
                                    <m:t>S</m:t>
                                  </m:r>
                                </m:e>
                                <m:sub>
                                  <m:r>
                                    <w:rPr>
                                      <w:rFonts w:ascii="Cambria Math" w:hAnsi="Cambria Math"/>
                                      <w:lang w:val="en-US"/>
                                    </w:rPr>
                                    <m:t>1</m:t>
                                  </m:r>
                                </m:sub>
                              </m:sSub>
                              <m:r>
                                <w:rPr>
                                  <w:rFonts w:ascii="Cambria Math" w:hAnsi="Cambria Math"/>
                                  <w:lang w:val="en-US"/>
                                </w:rPr>
                                <m:t>~</m:t>
                              </m:r>
                              <m:r>
                                <w:rPr>
                                  <w:rFonts w:ascii="Cambria Math" w:hAnsi="Cambria Math"/>
                                </w:rPr>
                                <m:t>Pois</m:t>
                              </m:r>
                              <m:r>
                                <w:rPr>
                                  <w:rFonts w:ascii="Cambria Math" w:hAnsi="Cambria Math"/>
                                  <w:lang w:val="en-US"/>
                                </w:rPr>
                                <m:t>(</m:t>
                              </m:r>
                              <m:sSub>
                                <m:sSubPr>
                                  <m:ctrlPr>
                                    <w:rPr>
                                      <w:rFonts w:ascii="Cambria Math" w:hAnsi="Cambria Math"/>
                                      <w:i/>
                                    </w:rPr>
                                  </m:ctrlPr>
                                </m:sSubPr>
                                <m:e>
                                  <m:r>
                                    <w:rPr>
                                      <w:rFonts w:ascii="Cambria Math" w:hAnsi="Cambria Math"/>
                                    </w:rPr>
                                    <m:t>λ</m:t>
                                  </m:r>
                                </m:e>
                                <m:sub>
                                  <m:r>
                                    <w:rPr>
                                      <w:rFonts w:ascii="Cambria Math" w:hAnsi="Cambria Math"/>
                                    </w:rPr>
                                    <m:t>w</m:t>
                                  </m:r>
                                  <m:r>
                                    <w:rPr>
                                      <w:rFonts w:ascii="Cambria Math" w:hAnsi="Cambria Math"/>
                                      <w:lang w:val="en-US"/>
                                    </w:rPr>
                                    <m:t>,</m:t>
                                  </m:r>
                                  <m:r>
                                    <w:rPr>
                                      <w:rFonts w:ascii="Cambria Math" w:hAnsi="Cambria Math"/>
                                    </w:rPr>
                                    <m:t>c</m:t>
                                  </m:r>
                                </m:sub>
                              </m:sSub>
                              <m:r>
                                <w:rPr>
                                  <w:rFonts w:ascii="Cambria Math" w:hAnsi="Cambria Math"/>
                                  <w:lang w:val="en-US"/>
                                </w:rPr>
                                <m:t>)</m:t>
                              </m:r>
                            </m:oMath>
                            <w:r w:rsidRPr="001D70E4">
                              <w:rPr>
                                <w:rFonts w:eastAsiaTheme="minorEastAsia"/>
                                <w:lang w:val="en-US"/>
                              </w:rPr>
                              <w:t xml:space="preserve">, </w:t>
                            </w:r>
                            <m:oMath>
                              <m:sSub>
                                <m:sSubPr>
                                  <m:ctrlPr>
                                    <w:rPr>
                                      <w:rFonts w:ascii="Cambria Math" w:hAnsi="Cambria Math"/>
                                      <w:i/>
                                    </w:rPr>
                                  </m:ctrlPr>
                                </m:sSubPr>
                                <m:e>
                                  <m:r>
                                    <w:rPr>
                                      <w:rFonts w:ascii="Cambria Math" w:hAnsi="Cambria Math"/>
                                    </w:rPr>
                                    <m:t>S</m:t>
                                  </m:r>
                                </m:e>
                                <m:sub>
                                  <m:r>
                                    <w:rPr>
                                      <w:rFonts w:ascii="Cambria Math" w:hAnsi="Cambria Math"/>
                                      <w:lang w:val="en-US"/>
                                    </w:rPr>
                                    <m:t>2</m:t>
                                  </m:r>
                                </m:sub>
                              </m:sSub>
                              <m:r>
                                <w:rPr>
                                  <w:rFonts w:ascii="Cambria Math" w:hAnsi="Cambria Math"/>
                                  <w:lang w:val="en-US"/>
                                </w:rPr>
                                <m:t>~</m:t>
                              </m:r>
                              <m:r>
                                <w:rPr>
                                  <w:rFonts w:ascii="Cambria Math" w:hAnsi="Cambria Math"/>
                                </w:rPr>
                                <m:t>Pois</m:t>
                              </m:r>
                              <m:r>
                                <w:rPr>
                                  <w:rFonts w:ascii="Cambria Math" w:hAnsi="Cambria Math"/>
                                  <w:lang w:val="en-US"/>
                                </w:rPr>
                                <m:t>(</m:t>
                              </m:r>
                              <m:sSub>
                                <m:sSubPr>
                                  <m:ctrlPr>
                                    <w:rPr>
                                      <w:rFonts w:ascii="Cambria Math" w:hAnsi="Cambria Math"/>
                                      <w:i/>
                                    </w:rPr>
                                  </m:ctrlPr>
                                </m:sSubPr>
                                <m:e>
                                  <m:r>
                                    <w:rPr>
                                      <w:rFonts w:ascii="Cambria Math" w:hAnsi="Cambria Math"/>
                                    </w:rPr>
                                    <m:t>λ</m:t>
                                  </m:r>
                                </m:e>
                                <m:sub>
                                  <m:r>
                                    <w:rPr>
                                      <w:rFonts w:ascii="Cambria Math" w:hAnsi="Cambria Math"/>
                                    </w:rPr>
                                    <m:t>w</m:t>
                                  </m:r>
                                  <m:r>
                                    <w:rPr>
                                      <w:rFonts w:ascii="Cambria Math" w:hAnsi="Cambria Math"/>
                                      <w:lang w:val="en-US"/>
                                    </w:rPr>
                                    <m:t>-1,</m:t>
                                  </m:r>
                                  <m:r>
                                    <w:rPr>
                                      <w:rFonts w:ascii="Cambria Math" w:hAnsi="Cambria Math"/>
                                    </w:rPr>
                                    <m:t>c</m:t>
                                  </m:r>
                                </m:sub>
                              </m:sSub>
                              <m:r>
                                <w:rPr>
                                  <w:rFonts w:ascii="Cambria Math" w:hAnsi="Cambria Math"/>
                                  <w:lang w:val="en-US"/>
                                </w:rPr>
                                <m:t>)</m:t>
                              </m:r>
                            </m:oMath>
                            <w:r w:rsidRPr="001D70E4">
                              <w:rPr>
                                <w:rFonts w:eastAsiaTheme="minorEastAsia"/>
                                <w:lang w:val="en-US"/>
                              </w:rPr>
                              <w:t xml:space="preserve"> and </w:t>
                            </w:r>
                            <m:oMath>
                              <m:sSub>
                                <m:sSubPr>
                                  <m:ctrlPr>
                                    <w:rPr>
                                      <w:rFonts w:ascii="Cambria Math" w:hAnsi="Cambria Math"/>
                                      <w:i/>
                                    </w:rPr>
                                  </m:ctrlPr>
                                </m:sSubPr>
                                <m:e>
                                  <m:r>
                                    <w:rPr>
                                      <w:rFonts w:ascii="Cambria Math" w:hAnsi="Cambria Math"/>
                                    </w:rPr>
                                    <m:t>S</m:t>
                                  </m:r>
                                </m:e>
                                <m:sub>
                                  <m:r>
                                    <w:rPr>
                                      <w:rFonts w:ascii="Cambria Math" w:hAnsi="Cambria Math"/>
                                      <w:lang w:val="en-US"/>
                                    </w:rPr>
                                    <m:t>1</m:t>
                                  </m:r>
                                </m:sub>
                              </m:sSub>
                              <m:r>
                                <w:rPr>
                                  <w:rFonts w:ascii="Cambria Math" w:hAnsi="Cambria Math"/>
                                  <w:lang w:val="en-US"/>
                                </w:rPr>
                                <m:t>~</m:t>
                              </m:r>
                              <m:r>
                                <w:rPr>
                                  <w:rFonts w:ascii="Cambria Math" w:hAnsi="Cambria Math"/>
                                </w:rPr>
                                <m:t>Pois</m:t>
                              </m:r>
                              <m:r>
                                <w:rPr>
                                  <w:rFonts w:ascii="Cambria Math" w:hAnsi="Cambria Math"/>
                                  <w:lang w:val="en-US"/>
                                </w:rPr>
                                <m:t>(</m:t>
                              </m:r>
                              <m:sSub>
                                <m:sSubPr>
                                  <m:ctrlPr>
                                    <w:rPr>
                                      <w:rFonts w:ascii="Cambria Math" w:hAnsi="Cambria Math"/>
                                      <w:i/>
                                    </w:rPr>
                                  </m:ctrlPr>
                                </m:sSubPr>
                                <m:e>
                                  <m:r>
                                    <w:rPr>
                                      <w:rFonts w:ascii="Cambria Math" w:hAnsi="Cambria Math"/>
                                    </w:rPr>
                                    <m:t>λ</m:t>
                                  </m:r>
                                </m:e>
                                <m:sub>
                                  <m:r>
                                    <w:rPr>
                                      <w:rFonts w:ascii="Cambria Math" w:hAnsi="Cambria Math"/>
                                      <w:lang w:val="en-US"/>
                                    </w:rPr>
                                    <m:t>(</m:t>
                                  </m:r>
                                  <m:r>
                                    <w:rPr>
                                      <w:rFonts w:ascii="Cambria Math" w:hAnsi="Cambria Math"/>
                                    </w:rPr>
                                    <m:t>w</m:t>
                                  </m:r>
                                  <m:r>
                                    <w:rPr>
                                      <w:rFonts w:ascii="Cambria Math" w:hAnsi="Cambria Math"/>
                                      <w:lang w:val="en-US"/>
                                    </w:rPr>
                                    <m:t>-2,</m:t>
                                  </m:r>
                                  <m:r>
                                    <w:rPr>
                                      <w:rFonts w:ascii="Cambria Math" w:hAnsi="Cambria Math"/>
                                    </w:rPr>
                                    <m:t>w</m:t>
                                  </m:r>
                                  <m:r>
                                    <w:rPr>
                                      <w:rFonts w:ascii="Cambria Math" w:hAnsi="Cambria Math"/>
                                      <w:lang w:val="en-US"/>
                                    </w:rPr>
                                    <m:t>-3),</m:t>
                                  </m:r>
                                  <m:r>
                                    <w:rPr>
                                      <w:rFonts w:ascii="Cambria Math" w:hAnsi="Cambria Math"/>
                                    </w:rPr>
                                    <m:t>c</m:t>
                                  </m:r>
                                </m:sub>
                              </m:sSub>
                              <m:r>
                                <w:rPr>
                                  <w:rFonts w:ascii="Cambria Math" w:hAnsi="Cambria Math"/>
                                  <w:lang w:val="en-US"/>
                                </w:rPr>
                                <m:t>)</m:t>
                              </m:r>
                            </m:oMath>
                            <w:r w:rsidRPr="001D70E4">
                              <w:rPr>
                                <w:lang w:val="en-US"/>
                              </w:rPr>
                              <w:t xml:space="preserve"> be independent random variables, whereby S1 corresponds to the collected carcass count in week </w:t>
                            </w:r>
                            <w:r w:rsidRPr="001D70E4">
                              <w:rPr>
                                <w:i/>
                                <w:lang w:val="en-US"/>
                              </w:rPr>
                              <w:t>w</w:t>
                            </w:r>
                            <w:r w:rsidRPr="001D70E4">
                              <w:rPr>
                                <w:lang w:val="en-US"/>
                              </w:rPr>
                              <w:t xml:space="preserve"> within canton </w:t>
                            </w:r>
                            <w:r w:rsidRPr="001D70E4">
                              <w:rPr>
                                <w:i/>
                                <w:lang w:val="en-US"/>
                              </w:rPr>
                              <w:t>c</w:t>
                            </w:r>
                            <w:r w:rsidRPr="001D70E4">
                              <w:rPr>
                                <w:lang w:val="en-US"/>
                              </w:rPr>
                              <w:t xml:space="preserve">, S2 corresponds to the count in the previous week </w:t>
                            </w:r>
                            <w:r w:rsidRPr="001D70E4">
                              <w:rPr>
                                <w:i/>
                                <w:lang w:val="en-US"/>
                              </w:rPr>
                              <w:t>w-1</w:t>
                            </w:r>
                            <w:r w:rsidRPr="001D70E4">
                              <w:rPr>
                                <w:lang w:val="en-US"/>
                              </w:rPr>
                              <w:t xml:space="preserve"> within the same canton and S3 to the count in weeks </w:t>
                            </w:r>
                            <w:r w:rsidRPr="001D70E4">
                              <w:rPr>
                                <w:i/>
                                <w:lang w:val="en-US"/>
                              </w:rPr>
                              <w:t>w-2</w:t>
                            </w:r>
                            <w:r w:rsidRPr="001D70E4">
                              <w:rPr>
                                <w:lang w:val="en-US"/>
                              </w:rPr>
                              <w:t xml:space="preserve"> and </w:t>
                            </w:r>
                            <w:r w:rsidRPr="001D70E4">
                              <w:rPr>
                                <w:i/>
                                <w:lang w:val="en-US"/>
                              </w:rPr>
                              <w:t>w-3</w:t>
                            </w:r>
                            <w:r w:rsidRPr="001D70E4">
                              <w:rPr>
                                <w:lang w:val="en-US"/>
                              </w:rPr>
                              <w:t xml:space="preserve"> combined. To simultaneously check for aberrations in the number of pig carcasses collected over a weekly, a fortnightly and a four week timespan, three separate thresholds were required. We specified the probability that in area </w:t>
                            </w:r>
                            <w:proofErr w:type="gramStart"/>
                            <w:r w:rsidRPr="001D70E4">
                              <w:rPr>
                                <w:lang w:val="en-US"/>
                              </w:rPr>
                              <w:t>A</w:t>
                            </w:r>
                            <w:proofErr w:type="gramEnd"/>
                            <w:r w:rsidRPr="001D70E4">
                              <w:rPr>
                                <w:lang w:val="en-US"/>
                              </w:rPr>
                              <w:t xml:space="preserve"> k1 carcasses, or fewer, will be collected during week w, k2 carcasses, or fewer, during weeks w and w -1 combined, and k3 carcasses, or </w:t>
                            </w:r>
                            <w:r>
                              <w:rPr>
                                <w:lang w:val="en-US"/>
                              </w:rPr>
                              <w:t>fewer, during weeks w up to w-3:</w:t>
                            </w:r>
                          </w:p>
                          <w:p w:rsidR="00A86538" w:rsidRPr="001F483F" w:rsidRDefault="00A86538" w:rsidP="001D70E4">
                            <m:oMathPara>
                              <m:oMath>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λ</m:t>
                                        </m:r>
                                      </m:e>
                                    </m:acc>
                                    <m:r>
                                      <w:rPr>
                                        <w:rFonts w:ascii="Cambria Math" w:hAnsi="Cambria Math"/>
                                      </w:rPr>
                                      <m:t>,</m:t>
                                    </m:r>
                                    <m:acc>
                                      <m:accPr>
                                        <m:chr m:val="⃗"/>
                                        <m:ctrlPr>
                                          <w:rPr>
                                            <w:rFonts w:ascii="Cambria Math" w:hAnsi="Cambria Math"/>
                                            <w:i/>
                                          </w:rPr>
                                        </m:ctrlPr>
                                      </m:accPr>
                                      <m:e>
                                        <m:r>
                                          <w:rPr>
                                            <w:rFonts w:ascii="Cambria Math" w:hAnsi="Cambria Math"/>
                                          </w:rPr>
                                          <m:t>k</m:t>
                                        </m:r>
                                      </m:e>
                                    </m:acc>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i=0</m:t>
                                    </m:r>
                                  </m:sub>
                                  <m:sup>
                                    <m:sSub>
                                      <m:sSubPr>
                                        <m:ctrlPr>
                                          <w:rPr>
                                            <w:rFonts w:ascii="Cambria Math" w:hAnsi="Cambria Math"/>
                                            <w:i/>
                                          </w:rPr>
                                        </m:ctrlPr>
                                      </m:sSubPr>
                                      <m:e>
                                        <m:r>
                                          <w:rPr>
                                            <w:rFonts w:ascii="Cambria Math" w:hAnsi="Cambria Math"/>
                                          </w:rPr>
                                          <m:t>k</m:t>
                                        </m:r>
                                      </m:e>
                                      <m:sub>
                                        <m:r>
                                          <w:rPr>
                                            <w:rFonts w:ascii="Cambria Math" w:hAnsi="Cambria Math"/>
                                          </w:rPr>
                                          <m:t>1</m:t>
                                        </m:r>
                                      </m:sub>
                                    </m:sSub>
                                  </m:sup>
                                  <m:e>
                                    <m:nary>
                                      <m:naryPr>
                                        <m:chr m:val="∑"/>
                                        <m:limLoc m:val="undOvr"/>
                                        <m:ctrlPr>
                                          <w:rPr>
                                            <w:rFonts w:ascii="Cambria Math" w:hAnsi="Cambria Math"/>
                                            <w:i/>
                                          </w:rPr>
                                        </m:ctrlPr>
                                      </m:naryPr>
                                      <m:sub>
                                        <m:r>
                                          <w:rPr>
                                            <w:rFonts w:ascii="Cambria Math" w:hAnsi="Cambria Math"/>
                                          </w:rPr>
                                          <m:t>j=0</m:t>
                                        </m:r>
                                      </m:sub>
                                      <m:sup>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sup>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r=0</m:t>
                                                </m:r>
                                              </m:sub>
                                              <m:sup>
                                                <m:r>
                                                  <w:rPr>
                                                    <w:rFonts w:ascii="Cambria Math" w:hAnsi="Cambria Math"/>
                                                  </w:rPr>
                                                  <m:t>i</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-λ</m:t>
                                                        </m:r>
                                                      </m:e>
                                                      <m:sub>
                                                        <m:r>
                                                          <w:rPr>
                                                            <w:rFonts w:ascii="Cambria Math" w:hAnsi="Cambria Math"/>
                                                          </w:rPr>
                                                          <m:t>w,A</m:t>
                                                        </m:r>
                                                      </m:sub>
                                                    </m:sSub>
                                                  </m:sup>
                                                </m:sSup>
                                              </m:e>
                                            </m:nary>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λ</m:t>
                                                    </m:r>
                                                  </m:e>
                                                  <m:sub>
                                                    <m:r>
                                                      <w:rPr>
                                                        <w:rFonts w:ascii="Cambria Math" w:hAnsi="Cambria Math"/>
                                                      </w:rPr>
                                                      <m:t>w,A</m:t>
                                                    </m:r>
                                                  </m:sub>
                                                  <m:sup>
                                                    <m:r>
                                                      <w:rPr>
                                                        <w:rFonts w:ascii="Cambria Math" w:hAnsi="Cambria Math"/>
                                                      </w:rPr>
                                                      <m:t>r</m:t>
                                                    </m:r>
                                                  </m:sup>
                                                </m:sSubSup>
                                              </m:num>
                                              <m:den>
                                                <m:r>
                                                  <w:rPr>
                                                    <w:rFonts w:ascii="Cambria Math" w:hAnsi="Cambria Math"/>
                                                  </w:rPr>
                                                  <m:t>r!</m:t>
                                                </m:r>
                                              </m:den>
                                            </m:f>
                                          </m:e>
                                        </m:d>
                                      </m:e>
                                    </m:nary>
                                  </m:e>
                                </m:nary>
                                <m:r>
                                  <w:rPr>
                                    <w:rFonts w:ascii="Cambria Math" w:hAnsi="Cambria Math"/>
                                  </w:rPr>
                                  <m:t xml:space="preserve"> </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r=0</m:t>
                                        </m:r>
                                      </m:sub>
                                      <m:sup>
                                        <m:r>
                                          <w:rPr>
                                            <w:rFonts w:ascii="Cambria Math" w:hAnsi="Cambria Math"/>
                                          </w:rPr>
                                          <m:t>j</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-λ</m:t>
                                                </m:r>
                                              </m:e>
                                              <m:sub>
                                                <m:r>
                                                  <w:rPr>
                                                    <w:rFonts w:ascii="Cambria Math" w:hAnsi="Cambria Math"/>
                                                  </w:rPr>
                                                  <m:t>w,A</m:t>
                                                </m:r>
                                              </m:sub>
                                            </m:sSub>
                                          </m:sup>
                                        </m:sSup>
                                      </m:e>
                                    </m:nary>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λ</m:t>
                                            </m:r>
                                          </m:e>
                                          <m:sub>
                                            <m:r>
                                              <w:rPr>
                                                <w:rFonts w:ascii="Cambria Math" w:hAnsi="Cambria Math"/>
                                              </w:rPr>
                                              <m:t>w,A</m:t>
                                            </m:r>
                                          </m:sub>
                                          <m:sup>
                                            <m:r>
                                              <w:rPr>
                                                <w:rFonts w:ascii="Cambria Math" w:hAnsi="Cambria Math"/>
                                              </w:rPr>
                                              <m:t>s</m:t>
                                            </m:r>
                                          </m:sup>
                                        </m:sSubSup>
                                      </m:num>
                                      <m:den>
                                        <m:r>
                                          <w:rPr>
                                            <w:rFonts w:ascii="Cambria Math" w:hAnsi="Cambria Math"/>
                                          </w:rPr>
                                          <m:t>s!</m:t>
                                        </m:r>
                                      </m:den>
                                    </m:f>
                                  </m:e>
                                </m:d>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r=0</m:t>
                                        </m:r>
                                      </m:sub>
                                      <m:sup>
                                        <m:sSub>
                                          <m:sSubPr>
                                            <m:ctrlPr>
                                              <w:rPr>
                                                <w:rFonts w:ascii="Cambria Math" w:hAnsi="Cambria Math"/>
                                                <w:i/>
                                              </w:rPr>
                                            </m:ctrlPr>
                                          </m:sSubPr>
                                          <m:e>
                                            <m:r>
                                              <w:rPr>
                                                <w:rFonts w:ascii="Cambria Math" w:hAnsi="Cambria Math"/>
                                              </w:rPr>
                                              <m:t>k</m:t>
                                            </m:r>
                                          </m:e>
                                          <m:sub>
                                            <m:r>
                                              <w:rPr>
                                                <w:rFonts w:ascii="Cambria Math" w:hAnsi="Cambria Math"/>
                                              </w:rPr>
                                              <m:t>3</m:t>
                                            </m:r>
                                          </m:sub>
                                        </m:sSub>
                                        <m:r>
                                          <w:rPr>
                                            <w:rFonts w:ascii="Cambria Math" w:hAnsi="Cambria Math"/>
                                          </w:rPr>
                                          <m:t>-i-j</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-2.λ</m:t>
                                                </m:r>
                                              </m:e>
                                              <m:sub>
                                                <m:r>
                                                  <w:rPr>
                                                    <w:rFonts w:ascii="Cambria Math" w:hAnsi="Cambria Math"/>
                                                  </w:rPr>
                                                  <m:t>w,A</m:t>
                                                </m:r>
                                              </m:sub>
                                            </m:sSub>
                                          </m:sup>
                                        </m:sSup>
                                      </m:e>
                                    </m:nary>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2.λ</m:t>
                                            </m:r>
                                          </m:e>
                                          <m:sub>
                                            <m:r>
                                              <w:rPr>
                                                <w:rFonts w:ascii="Cambria Math" w:hAnsi="Cambria Math"/>
                                              </w:rPr>
                                              <m:t>w,A</m:t>
                                            </m:r>
                                          </m:sub>
                                          <m:sup>
                                            <m:r>
                                              <w:rPr>
                                                <w:rFonts w:ascii="Cambria Math" w:hAnsi="Cambria Math"/>
                                              </w:rPr>
                                              <m:t>u</m:t>
                                            </m:r>
                                          </m:sup>
                                        </m:sSubSup>
                                      </m:num>
                                      <m:den>
                                        <m:r>
                                          <w:rPr>
                                            <w:rFonts w:ascii="Cambria Math" w:hAnsi="Cambria Math"/>
                                          </w:rPr>
                                          <m:t>u!</m:t>
                                        </m:r>
                                      </m:den>
                                    </m:f>
                                  </m:e>
                                </m:d>
                                <m:r>
                                  <w:rPr>
                                    <w:rFonts w:ascii="Cambria Math" w:hAnsi="Cambria Math"/>
                                  </w:rPr>
                                  <m:t xml:space="preserve"> </m:t>
                                </m:r>
                              </m:oMath>
                            </m:oMathPara>
                          </w:p>
                          <w:p w:rsidR="00A86538" w:rsidRPr="001D70E4" w:rsidRDefault="00A86538" w:rsidP="001D70E4">
                            <w:pPr>
                              <w:rPr>
                                <w:lang w:val="en-US"/>
                              </w:rPr>
                            </w:pPr>
                            <w:proofErr w:type="gramStart"/>
                            <w:r w:rsidRPr="001D70E4">
                              <w:rPr>
                                <w:lang w:val="en-US"/>
                              </w:rPr>
                              <w:t>which</w:t>
                            </w:r>
                            <w:proofErr w:type="gramEnd"/>
                            <w:r w:rsidRPr="001D70E4">
                              <w:rPr>
                                <w:lang w:val="en-US"/>
                              </w:rPr>
                              <w:t xml:space="preserve"> can be evaluated for different combinations of values for </w:t>
                            </w:r>
                            <m:oMath>
                              <m:sSub>
                                <m:sSubPr>
                                  <m:ctrlPr>
                                    <w:rPr>
                                      <w:rFonts w:ascii="Cambria Math" w:hAnsi="Cambria Math"/>
                                      <w:i/>
                                    </w:rPr>
                                  </m:ctrlPr>
                                </m:sSubPr>
                                <m:e>
                                  <m:r>
                                    <w:rPr>
                                      <w:rFonts w:ascii="Cambria Math" w:hAnsi="Cambria Math"/>
                                    </w:rPr>
                                    <m:t>k</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rPr>
                                  </m:ctrlPr>
                                </m:sSubPr>
                                <m:e>
                                  <m:r>
                                    <w:rPr>
                                      <w:rFonts w:ascii="Cambria Math" w:hAnsi="Cambria Math"/>
                                    </w:rPr>
                                    <m:t>k</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k</m:t>
                                  </m:r>
                                </m:e>
                                <m:sub>
                                  <m:r>
                                    <w:rPr>
                                      <w:rFonts w:ascii="Cambria Math" w:hAnsi="Cambria Math"/>
                                      <w:lang w:val="en-US"/>
                                    </w:rPr>
                                    <m:t xml:space="preserve">3 </m:t>
                                  </m:r>
                                </m:sub>
                              </m:sSub>
                              <m:r>
                                <m:rPr>
                                  <m:scr m:val="double-struck"/>
                                </m:rPr>
                                <w:rPr>
                                  <w:rFonts w:ascii="Cambria Math" w:hAnsi="Cambria Math"/>
                                  <w:lang w:val="en-US"/>
                                </w:rPr>
                                <m:t>∈N</m:t>
                              </m:r>
                            </m:oMath>
                          </w:p>
                          <w:p w:rsidR="00A86538" w:rsidRDefault="00A86538" w:rsidP="001D70E4">
                            <w:pPr>
                              <w:jc w:val="both"/>
                              <w:rPr>
                                <w:lang w:val="en-US"/>
                              </w:rPr>
                            </w:pPr>
                            <w:r w:rsidRPr="001D70E4">
                              <w:rPr>
                                <w:lang w:val="en-US"/>
                              </w:rPr>
                              <w:t xml:space="preserve">To find the lowest threshold levels </w:t>
                            </w:r>
                            <m:oMath>
                              <m:acc>
                                <m:accPr>
                                  <m:chr m:val="⃗"/>
                                  <m:ctrlPr>
                                    <w:rPr>
                                      <w:rFonts w:ascii="Cambria Math" w:hAnsi="Cambria Math"/>
                                      <w:i/>
                                    </w:rPr>
                                  </m:ctrlPr>
                                </m:accPr>
                                <m:e>
                                  <m:r>
                                    <w:rPr>
                                      <w:rFonts w:ascii="Cambria Math" w:hAnsi="Cambria Math"/>
                                    </w:rPr>
                                    <m:t>t</m:t>
                                  </m:r>
                                </m:e>
                              </m:acc>
                              <m:r>
                                <w:rPr>
                                  <w:rFonts w:ascii="Cambria Math" w:hAnsi="Cambria Math"/>
                                  <w:lang w:val="en-US"/>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3</m:t>
                                          </m:r>
                                        </m:sub>
                                      </m:sSub>
                                    </m:e>
                                  </m:d>
                                </m:e>
                                <m:sup>
                                  <m:r>
                                    <w:rPr>
                                      <w:rFonts w:ascii="Cambria Math" w:hAnsi="Cambria Math"/>
                                    </w:rPr>
                                    <m:t>T</m:t>
                                  </m:r>
                                </m:sup>
                              </m:sSup>
                            </m:oMath>
                            <w:r w:rsidRPr="001D70E4">
                              <w:rPr>
                                <w:lang w:val="en-US"/>
                              </w:rPr>
                              <w:t xml:space="preserve"> while maintaining the overall false alarm rate at </w:t>
                            </w:r>
                            <w:r>
                              <w:t>α</w:t>
                            </w:r>
                            <w:r w:rsidRPr="001D70E4">
                              <w:rPr>
                                <w:lang w:val="en-US"/>
                              </w:rPr>
                              <w:t xml:space="preserve">, we created a program using </w:t>
                            </w:r>
                            <m:oMath>
                              <m:sSub>
                                <m:sSubPr>
                                  <m:ctrlPr>
                                    <w:rPr>
                                      <w:rFonts w:ascii="Cambria Math" w:hAnsi="Cambria Math"/>
                                      <w:i/>
                                    </w:rPr>
                                  </m:ctrlPr>
                                </m:sSubPr>
                                <m:e>
                                  <m:r>
                                    <w:rPr>
                                      <w:rFonts w:ascii="Cambria Math" w:hAnsi="Cambria Math"/>
                                    </w:rPr>
                                    <m:t>F</m:t>
                                  </m:r>
                                </m:e>
                                <m:sub>
                                  <m:acc>
                                    <m:accPr>
                                      <m:chr m:val="⃗"/>
                                      <m:ctrlPr>
                                        <w:rPr>
                                          <w:rFonts w:ascii="Cambria Math" w:hAnsi="Cambria Math"/>
                                          <w:i/>
                                        </w:rPr>
                                      </m:ctrlPr>
                                    </m:accPr>
                                    <m:e>
                                      <m:r>
                                        <w:rPr>
                                          <w:rFonts w:ascii="Cambria Math" w:hAnsi="Cambria Math"/>
                                        </w:rPr>
                                        <m:t>λ</m:t>
                                      </m:r>
                                    </m:e>
                                  </m:acc>
                                  <m:r>
                                    <w:rPr>
                                      <w:rFonts w:ascii="Cambria Math" w:hAnsi="Cambria Math"/>
                                      <w:lang w:val="en-US"/>
                                    </w:rPr>
                                    <m:t>,</m:t>
                                  </m:r>
                                  <m:acc>
                                    <m:accPr>
                                      <m:chr m:val="⃗"/>
                                      <m:ctrlPr>
                                        <w:rPr>
                                          <w:rFonts w:ascii="Cambria Math" w:hAnsi="Cambria Math"/>
                                          <w:i/>
                                        </w:rPr>
                                      </m:ctrlPr>
                                    </m:accPr>
                                    <m:e>
                                      <m:r>
                                        <w:rPr>
                                          <w:rFonts w:ascii="Cambria Math" w:hAnsi="Cambria Math"/>
                                        </w:rPr>
                                        <m:t>t</m:t>
                                      </m:r>
                                    </m:e>
                                  </m:acc>
                                </m:sub>
                              </m:sSub>
                              <m:r>
                                <w:rPr>
                                  <w:rFonts w:ascii="Cambria Math" w:hAnsi="Cambria Math"/>
                                  <w:lang w:val="en-US"/>
                                </w:rPr>
                                <m:t>=</m:t>
                              </m:r>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λ</m:t>
                                      </m:r>
                                      <m:r>
                                        <w:rPr>
                                          <w:rFonts w:ascii="Cambria Math" w:hAnsi="Cambria Math"/>
                                          <w:lang w:val="en-US"/>
                                        </w:rPr>
                                        <m:t>,</m:t>
                                      </m:r>
                                      <m:acc>
                                        <m:accPr>
                                          <m:chr m:val="⃗"/>
                                          <m:ctrlPr>
                                            <w:rPr>
                                              <w:rFonts w:ascii="Cambria Math" w:hAnsi="Cambria Math"/>
                                              <w:i/>
                                            </w:rPr>
                                          </m:ctrlPr>
                                        </m:accPr>
                                        <m:e>
                                          <m:r>
                                            <w:rPr>
                                              <w:rFonts w:ascii="Cambria Math" w:hAnsi="Cambria Math"/>
                                            </w:rPr>
                                            <m:t>t</m:t>
                                          </m:r>
                                        </m:e>
                                      </m:acc>
                                    </m:e>
                                  </m:acc>
                                </m:e>
                              </m:d>
                            </m:oMath>
                            <w:r w:rsidRPr="001D70E4">
                              <w:rPr>
                                <w:lang w:val="en-US"/>
                              </w:rPr>
                              <w:t xml:space="preserve"> and </w:t>
                            </w:r>
                            <w:proofErr w:type="spellStart"/>
                            <w:r w:rsidRPr="001D70E4">
                              <w:rPr>
                                <w:lang w:val="en-US"/>
                              </w:rPr>
                              <w:t>optimised</w:t>
                            </w:r>
                            <w:proofErr w:type="spellEnd"/>
                            <w:r w:rsidRPr="001D70E4">
                              <w:rPr>
                                <w:lang w:val="en-US"/>
                              </w:rPr>
                              <w:t xml:space="preserve"> the combination of thresholds </w:t>
                            </w:r>
                            <w:r w:rsidRPr="001D70E4">
                              <w:rPr>
                                <w:rFonts w:ascii="CMMI10" w:hAnsi="CMMI10" w:cs="CMMI10"/>
                                <w:lang w:val="en-US"/>
                              </w:rPr>
                              <w:t xml:space="preserve"> </w:t>
                            </w:r>
                            <m:oMath>
                              <m:acc>
                                <m:accPr>
                                  <m:chr m:val="⃗"/>
                                  <m:ctrlPr>
                                    <w:rPr>
                                      <w:rFonts w:ascii="Cambria Math" w:hAnsi="Cambria Math" w:cs="CMMI10"/>
                                      <w:i/>
                                    </w:rPr>
                                  </m:ctrlPr>
                                </m:accPr>
                                <m:e>
                                  <m:r>
                                    <w:rPr>
                                      <w:rFonts w:ascii="Cambria Math" w:hAnsi="Cambria Math" w:cs="CMMI10"/>
                                    </w:rPr>
                                    <m:t>t</m:t>
                                  </m:r>
                                </m:e>
                              </m:acc>
                            </m:oMath>
                            <w:r w:rsidRPr="001D70E4">
                              <w:rPr>
                                <w:lang w:val="en-US"/>
                              </w:rPr>
                              <w:t xml:space="preserve">  for a given </w:t>
                            </w:r>
                            <w:r>
                              <w:t>λ</w:t>
                            </w:r>
                            <w:r w:rsidRPr="001D70E4">
                              <w:rPr>
                                <w:lang w:val="en-US"/>
                              </w:rPr>
                              <w:t>.</w:t>
                            </w:r>
                            <w:r>
                              <w:rPr>
                                <w:lang w:val="en-US"/>
                              </w:rPr>
                              <w:t xml:space="preserve"> </w:t>
                            </w:r>
                          </w:p>
                          <w:p w:rsidR="00A86538" w:rsidRDefault="00A86538" w:rsidP="001D70E4">
                            <w:pPr>
                              <w:jc w:val="both"/>
                              <w:rPr>
                                <w:lang w:val="en-US"/>
                              </w:rPr>
                            </w:pPr>
                            <w:r>
                              <w:rPr>
                                <w:lang w:val="en-US"/>
                              </w:rPr>
                              <w:t>W</w:t>
                            </w:r>
                            <w:r w:rsidRPr="001D70E4">
                              <w:rPr>
                                <w:lang w:val="en-US"/>
                              </w:rPr>
                              <w:t xml:space="preserve">e </w:t>
                            </w:r>
                            <w:r>
                              <w:rPr>
                                <w:lang w:val="en-US"/>
                              </w:rPr>
                              <w:t>s</w:t>
                            </w:r>
                            <w:r w:rsidRPr="001D70E4">
                              <w:rPr>
                                <w:lang w:val="en-US"/>
                              </w:rPr>
                              <w:t>imulate</w:t>
                            </w:r>
                            <w:r>
                              <w:rPr>
                                <w:lang w:val="en-US"/>
                              </w:rPr>
                              <w:t>d</w:t>
                            </w:r>
                            <w:r w:rsidRPr="001D70E4">
                              <w:rPr>
                                <w:lang w:val="en-US"/>
                              </w:rPr>
                              <w:t xml:space="preserve"> the spread of CSF in Switzerland under different outbreak scenarios</w:t>
                            </w:r>
                            <w:r>
                              <w:rPr>
                                <w:lang w:val="en-US"/>
                              </w:rPr>
                              <w:fldChar w:fldCharType="begin" w:fldLock="1"/>
                            </w:r>
                            <w:r>
                              <w:rPr>
                                <w:lang w:val="en-US"/>
                              </w:rPr>
                              <w:instrText>ADDIN CSL_CITATION { "citationItems" : [ { "id" : "ITEM-1", "itemData" : { "DOI" : "10.1016/j.prevetmed.2012.07.006", "ISSN" : "1873-1716", "PMID" : "22858424", "abstract" : "Classical swine fever (CSF) outbreaks can cause enormous losses in na\u00efve pig populations. How to best minimize the economic damage and number of culled animals caused by CSF is therefore an important research area. The baseline CSF control strategy in the European Union and Switzerland consists of culling all animals in infected herds, movement restrictions for animals, material and people within a given distance to the infected herd and epidemiological tracing of transmission contacts. Additional disease control measures such as pre-emptive culling or vaccination have been recommended based on the results from several simulation models; however, these models were parameterized for areas with high animal densities. The objective of this study was to explore whether pre-emptive culling and emergency vaccination should also be recommended in low- to moderate-density areas such as Switzerland. Additionally, we studied the influence of initial outbreak conditions on outbreak severity to improve the efficiency of disease prevention and surveillance. A spatial, stochastic, individual-animal-based simulation model using all registered Swiss pig premises in 2009 (n=9770) was implemented to quantify these relationships. The model simulates within-herd and between-herd transmission (direct and indirect contacts and local area spread). By varying the four parameters (a) control measures, (b) index herd type (breeding, fattening, weaning or mixed herd), (c) detection delay for secondary cases during an outbreak and (d) contact tracing probability, 112 distinct scenarios were simulated. To assess the impact of scenarios on outbreak severity, daily transmission rates were compared between scenarios. Compared with the baseline strategy (stamping out and movement restrictions) vaccination and pre-emptive culling neither reduced outbreak size nor duration. Outbreaks starting in a herd with weaning piglets or fattening pigs caused higher losses regarding to the number of culled premises and were longer lasting than those starting in the two other index herd types. Similarly, larger transmission rates were estimated for these index herd type outbreaks. A longer detection delay resulted in more culled premises and longer duration and better transmission tracing increased the number of short outbreaks. Based on the simulation results, baseline control strategies seem sufficient to control CSF in low-medium animal-dense areas. Early detection of outbreaks is crucial and risk\u2026", "author" : [ { "dropping-particle" : "", "family" : "D\u00fcrr", "given" : "S", "non-dropping-particle" : "", "parse-names" : false, "suffix" : "" }, { "dropping-particle" : "", "family" : "Zu Dohna", "given" : "H", "non-dropping-particle" : "", "parse-names" : false, "suffix" : "" }, { "dropping-particle" : "", "family" : "Labio", "given" : "E", "non-dropping-particle" : "Di", "parse-names" : false, "suffix" : "" }, { "dropping-particle" : "", "family" : "Carpenter", "given" : "T E", "non-dropping-particle" : "", "parse-names" : false, "suffix" : "" }, { "dropping-particle" : "", "family" : "Doherr", "given" : "M G", "non-dropping-particle" : "", "parse-names" : false, "suffix" : "" } ], "container-title" : "Preventive veterinary medicine", "id" : "ITEM-1", "issue" : "1", "issued" : { "date-parts" : [ [ "2013", "1", "1" ] ] }, "page" : "73-84", "title" : "Evaluation of control and surveillance strategies for classical swine fever using a simulation model.", "type" : "article-journal", "volume" : "108" }, "uris" : [ "http://www.mendeley.com/documents/?uuid=e31bd391-ac01-447a-9f8e-acb3ff34c6d0" ] } ], "mendeley" : { "formattedCitation" : "[65]", "plainTextFormattedCitation" : "[65]", "previouslyFormattedCitation" : "[65]" }, "properties" : { "noteIndex" : 0 }, "schema" : "https://github.com/citation-style-language/schema/raw/master/csl-citation.json" }</w:instrText>
                            </w:r>
                            <w:r>
                              <w:rPr>
                                <w:lang w:val="en-US"/>
                              </w:rPr>
                              <w:fldChar w:fldCharType="separate"/>
                            </w:r>
                            <w:r w:rsidRPr="001D70E4">
                              <w:rPr>
                                <w:noProof/>
                                <w:lang w:val="en-US"/>
                              </w:rPr>
                              <w:t>[65]</w:t>
                            </w:r>
                            <w:r>
                              <w:rPr>
                                <w:lang w:val="en-US"/>
                              </w:rPr>
                              <w:fldChar w:fldCharType="end"/>
                            </w:r>
                            <w:r w:rsidRPr="001D70E4">
                              <w:rPr>
                                <w:lang w:val="en-US"/>
                              </w:rPr>
                              <w:t>.</w:t>
                            </w:r>
                            <w:r>
                              <w:rPr>
                                <w:lang w:val="en-US"/>
                              </w:rPr>
                              <w:t xml:space="preserve"> </w:t>
                            </w:r>
                            <w:r w:rsidRPr="001D70E4">
                              <w:rPr>
                                <w:lang w:val="en-US"/>
                              </w:rPr>
                              <w:t xml:space="preserve">Overall, a statistical alarm was raised in 65% of the simulated acute CSF outbreaks and in 48% of the simulated mixed CSF outbreaks (Table 2.4).  In 13% of the simulations, the outbreaks were not flagged as a result of the herds passing through the clinical stage into the immune stage undetected, or of the very low number of clinical pigs in the herds (leading to negligible CSF mortality). In 19% of the simulations, some other reason prevented the disease from being detected within the four cantons (e.g. only herds of piglets were heavily affected or only herds outside the four cantons of interest went clinical). In none of these simulations, a statistical alarm could have been raised. </w:t>
                            </w:r>
                          </w:p>
                          <w:p w:rsidR="00A86538" w:rsidRDefault="00A86538" w:rsidP="001D70E4">
                            <w:pPr>
                              <w:jc w:val="both"/>
                              <w:rPr>
                                <w:lang w:val="en-US"/>
                              </w:rPr>
                            </w:pPr>
                          </w:p>
                          <w:p w:rsidR="00A86538" w:rsidRDefault="00A86538" w:rsidP="001D70E4">
                            <w:pPr>
                              <w:jc w:val="both"/>
                              <w:rPr>
                                <w:lang w:val="en-US"/>
                              </w:rPr>
                            </w:pPr>
                          </w:p>
                          <w:p w:rsidR="00A86538" w:rsidRDefault="00A86538" w:rsidP="001D70E4">
                            <w:pPr>
                              <w:jc w:val="both"/>
                              <w:rPr>
                                <w:lang w:val="en-US"/>
                              </w:rPr>
                            </w:pPr>
                          </w:p>
                          <w:p w:rsidR="00A86538" w:rsidRPr="001D70E4" w:rsidRDefault="00A86538" w:rsidP="001D70E4">
                            <w:pPr>
                              <w:jc w:val="both"/>
                              <w:rPr>
                                <w:lang w:val="en-US"/>
                              </w:rPr>
                            </w:pPr>
                          </w:p>
                          <w:p w:rsidR="00A86538" w:rsidRPr="00B514A2" w:rsidRDefault="00A86538" w:rsidP="003F5647">
                            <w:pPr>
                              <w:rPr>
                                <w:u w:val="single"/>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1" o:spid="_x0000_s1051" type="#_x0000_t202" style="position:absolute;left:0;text-align:left;margin-left:-4.15pt;margin-top:-2.25pt;width:458.25pt;height:670.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" fillcolor="#ffc">
                <v:textbox>
                  <w:txbxContent>
                    <w:p w:rsidR="00A86538" w:rsidRPr="005D7461" w:rsidRDefault="00A86538" w:rsidP="005D7461">
                      <w:pPr>
                        <w:pStyle w:val="Caption"/>
                        <w:rPr>
                          <w:noProof/>
                          <w:lang w:val="en-US"/>
                        </w:rPr>
                      </w:pPr>
                      <w:r w:rsidRPr="005D7461">
                        <w:rPr>
                          <w:lang w:val="en-US"/>
                        </w:rPr>
                        <w:t xml:space="preserve"> Box </w:t>
                      </w:r>
                      <w:r>
                        <w:fldChar w:fldCharType="begin"/>
                      </w:r>
                      <w:r w:rsidRPr="005D7461">
                        <w:rPr>
                          <w:lang w:val="en-US"/>
                        </w:rPr>
                        <w:instrText xml:space="preserve"> SEQ Box \* ARABIC </w:instrText>
                      </w:r>
                      <w:r>
                        <w:fldChar w:fldCharType="separate"/>
                      </w:r>
                      <w:r w:rsidR="00AB5D9C">
                        <w:rPr>
                          <w:noProof/>
                          <w:lang w:val="en-US"/>
                        </w:rPr>
                        <w:t>19</w:t>
                      </w:r>
                      <w:r>
                        <w:fldChar w:fldCharType="end"/>
                      </w:r>
                      <w:r w:rsidRPr="005D7461">
                        <w:rPr>
                          <w:lang w:val="en-US"/>
                        </w:rPr>
                        <w:t xml:space="preserve">: Modelling Pig Mortality: Syndromic surveillance in four Swiss Cantons by applying a Poisson point process </w:t>
                      </w:r>
                      <w:r w:rsidRPr="005D7461">
                        <w:rPr>
                          <w:lang w:val="en-US"/>
                        </w:rPr>
                        <w:fldChar w:fldCharType="begin" w:fldLock="1"/>
                      </w:r>
                      <w:r w:rsidRPr="005D7461">
                        <w:rPr>
                          <w:lang w:val="en-US"/>
                        </w:rPr>
                        <w:instrText>ADDIN CSL_CITATION { "citationItems" : [ { "id" : "ITEM-1", "itemData" : { "author" : [ { "dropping-particle" : "", "family" : "Eleo van der Lans", "given" : "", "non-dropping-particle" : "", "parse-names" : false, "suffix" : "" } ], "id" : "ITEM-1", "issued" : { "date-parts" : [ [ "2015" ] ] }, "publisher" : "Universit\u00e4t Bern", "title" : "Modelling Pig Mortality: Syndromic surveillance in four Swiss Cantons by applying a Poisson point process", "type" : "thesis" }, "uris" : [ "http://www.mendeley.com/documents/?uuid=c6af9a29-060a-4a3a-8e6c-eed886676891" ] } ], "mendeley" : { "formattedCitation" : "[64]", "plainTextFormattedCitation" : "[64]", "previouslyFormattedCitation" : "[64]" }, "properties" : { "noteIndex" : 0 }, "schema" : "https://github.com/citation-style-language/schema/raw/master/csl-citation.json" }</w:instrText>
                      </w:r>
                      <w:r w:rsidRPr="005D7461">
                        <w:rPr>
                          <w:lang w:val="en-US"/>
                        </w:rPr>
                        <w:fldChar w:fldCharType="separate"/>
                      </w:r>
                      <w:r w:rsidRPr="003F5647">
                        <w:rPr>
                          <w:lang w:val="en-US"/>
                        </w:rPr>
                        <w:t>[64]</w:t>
                      </w:r>
                      <w:r w:rsidRPr="005D7461">
                        <w:rPr>
                          <w:lang w:val="en-US"/>
                        </w:rPr>
                        <w:fldChar w:fldCharType="end"/>
                      </w:r>
                    </w:p>
                    <w:p w:rsidR="00A86538" w:rsidRPr="001D70E4" w:rsidRDefault="00A86538" w:rsidP="001D70E4">
                      <w:pPr>
                        <w:jc w:val="both"/>
                        <w:rPr>
                          <w:lang w:val="en-US"/>
                        </w:rPr>
                      </w:pPr>
                      <w:r>
                        <w:rPr>
                          <w:lang w:val="en-US"/>
                        </w:rPr>
                        <w:t>W</w:t>
                      </w:r>
                      <w:r w:rsidRPr="001D70E4">
                        <w:rPr>
                          <w:lang w:val="en-US"/>
                        </w:rPr>
                        <w:t>e propose a combination of tests covering a weekly, a fortnightly and a four week timespan.</w:t>
                      </w:r>
                    </w:p>
                    <w:p w:rsidR="00A86538" w:rsidRDefault="00A86538" w:rsidP="001D70E4">
                      <w:pPr>
                        <w:jc w:val="both"/>
                        <w:rPr>
                          <w:lang w:val="en-US"/>
                        </w:rPr>
                      </w:pPr>
                      <w:r w:rsidRPr="001D70E4">
                        <w:rPr>
                          <w:lang w:val="en-US"/>
                        </w:rPr>
                        <w:t xml:space="preserve">Let </w:t>
                      </w:r>
                      <m:oMath>
                        <m:sSub>
                          <m:sSubPr>
                            <m:ctrlPr>
                              <w:rPr>
                                <w:rFonts w:ascii="Cambria Math" w:hAnsi="Cambria Math"/>
                                <w:i/>
                              </w:rPr>
                            </m:ctrlPr>
                          </m:sSubPr>
                          <m:e>
                            <m:r>
                              <w:rPr>
                                <w:rFonts w:ascii="Cambria Math" w:hAnsi="Cambria Math"/>
                              </w:rPr>
                              <m:t>S</m:t>
                            </m:r>
                          </m:e>
                          <m:sub>
                            <m:r>
                              <w:rPr>
                                <w:rFonts w:ascii="Cambria Math" w:hAnsi="Cambria Math"/>
                                <w:lang w:val="en-US"/>
                              </w:rPr>
                              <m:t>1</m:t>
                            </m:r>
                          </m:sub>
                        </m:sSub>
                        <m:r>
                          <w:rPr>
                            <w:rFonts w:ascii="Cambria Math" w:hAnsi="Cambria Math"/>
                            <w:lang w:val="en-US"/>
                          </w:rPr>
                          <m:t>~</m:t>
                        </m:r>
                        <m:r>
                          <w:rPr>
                            <w:rFonts w:ascii="Cambria Math" w:hAnsi="Cambria Math"/>
                          </w:rPr>
                          <m:t>Pois</m:t>
                        </m:r>
                        <m:r>
                          <w:rPr>
                            <w:rFonts w:ascii="Cambria Math" w:hAnsi="Cambria Math"/>
                            <w:lang w:val="en-US"/>
                          </w:rPr>
                          <m:t>(</m:t>
                        </m:r>
                        <m:sSub>
                          <m:sSubPr>
                            <m:ctrlPr>
                              <w:rPr>
                                <w:rFonts w:ascii="Cambria Math" w:hAnsi="Cambria Math"/>
                                <w:i/>
                              </w:rPr>
                            </m:ctrlPr>
                          </m:sSubPr>
                          <m:e>
                            <m:r>
                              <w:rPr>
                                <w:rFonts w:ascii="Cambria Math" w:hAnsi="Cambria Math"/>
                              </w:rPr>
                              <m:t>λ</m:t>
                            </m:r>
                          </m:e>
                          <m:sub>
                            <m:r>
                              <w:rPr>
                                <w:rFonts w:ascii="Cambria Math" w:hAnsi="Cambria Math"/>
                              </w:rPr>
                              <m:t>w</m:t>
                            </m:r>
                            <m:r>
                              <w:rPr>
                                <w:rFonts w:ascii="Cambria Math" w:hAnsi="Cambria Math"/>
                                <w:lang w:val="en-US"/>
                              </w:rPr>
                              <m:t>,</m:t>
                            </m:r>
                            <m:r>
                              <w:rPr>
                                <w:rFonts w:ascii="Cambria Math" w:hAnsi="Cambria Math"/>
                              </w:rPr>
                              <m:t>c</m:t>
                            </m:r>
                          </m:sub>
                        </m:sSub>
                        <m:r>
                          <w:rPr>
                            <w:rFonts w:ascii="Cambria Math" w:hAnsi="Cambria Math"/>
                            <w:lang w:val="en-US"/>
                          </w:rPr>
                          <m:t>)</m:t>
                        </m:r>
                      </m:oMath>
                      <w:r w:rsidRPr="001D70E4">
                        <w:rPr>
                          <w:rFonts w:eastAsiaTheme="minorEastAsia"/>
                          <w:lang w:val="en-US"/>
                        </w:rPr>
                        <w:t xml:space="preserve">, </w:t>
                      </w:r>
                      <m:oMath>
                        <m:sSub>
                          <m:sSubPr>
                            <m:ctrlPr>
                              <w:rPr>
                                <w:rFonts w:ascii="Cambria Math" w:hAnsi="Cambria Math"/>
                                <w:i/>
                              </w:rPr>
                            </m:ctrlPr>
                          </m:sSubPr>
                          <m:e>
                            <m:r>
                              <w:rPr>
                                <w:rFonts w:ascii="Cambria Math" w:hAnsi="Cambria Math"/>
                              </w:rPr>
                              <m:t>S</m:t>
                            </m:r>
                          </m:e>
                          <m:sub>
                            <m:r>
                              <w:rPr>
                                <w:rFonts w:ascii="Cambria Math" w:hAnsi="Cambria Math"/>
                                <w:lang w:val="en-US"/>
                              </w:rPr>
                              <m:t>2</m:t>
                            </m:r>
                          </m:sub>
                        </m:sSub>
                        <m:r>
                          <w:rPr>
                            <w:rFonts w:ascii="Cambria Math" w:hAnsi="Cambria Math"/>
                            <w:lang w:val="en-US"/>
                          </w:rPr>
                          <m:t>~</m:t>
                        </m:r>
                        <m:r>
                          <w:rPr>
                            <w:rFonts w:ascii="Cambria Math" w:hAnsi="Cambria Math"/>
                          </w:rPr>
                          <m:t>Pois</m:t>
                        </m:r>
                        <m:r>
                          <w:rPr>
                            <w:rFonts w:ascii="Cambria Math" w:hAnsi="Cambria Math"/>
                            <w:lang w:val="en-US"/>
                          </w:rPr>
                          <m:t>(</m:t>
                        </m:r>
                        <m:sSub>
                          <m:sSubPr>
                            <m:ctrlPr>
                              <w:rPr>
                                <w:rFonts w:ascii="Cambria Math" w:hAnsi="Cambria Math"/>
                                <w:i/>
                              </w:rPr>
                            </m:ctrlPr>
                          </m:sSubPr>
                          <m:e>
                            <m:r>
                              <w:rPr>
                                <w:rFonts w:ascii="Cambria Math" w:hAnsi="Cambria Math"/>
                              </w:rPr>
                              <m:t>λ</m:t>
                            </m:r>
                          </m:e>
                          <m:sub>
                            <m:r>
                              <w:rPr>
                                <w:rFonts w:ascii="Cambria Math" w:hAnsi="Cambria Math"/>
                              </w:rPr>
                              <m:t>w</m:t>
                            </m:r>
                            <m:r>
                              <w:rPr>
                                <w:rFonts w:ascii="Cambria Math" w:hAnsi="Cambria Math"/>
                                <w:lang w:val="en-US"/>
                              </w:rPr>
                              <m:t>-1,</m:t>
                            </m:r>
                            <m:r>
                              <w:rPr>
                                <w:rFonts w:ascii="Cambria Math" w:hAnsi="Cambria Math"/>
                              </w:rPr>
                              <m:t>c</m:t>
                            </m:r>
                          </m:sub>
                        </m:sSub>
                        <m:r>
                          <w:rPr>
                            <w:rFonts w:ascii="Cambria Math" w:hAnsi="Cambria Math"/>
                            <w:lang w:val="en-US"/>
                          </w:rPr>
                          <m:t>)</m:t>
                        </m:r>
                      </m:oMath>
                      <w:r w:rsidRPr="001D70E4">
                        <w:rPr>
                          <w:rFonts w:eastAsiaTheme="minorEastAsia"/>
                          <w:lang w:val="en-US"/>
                        </w:rPr>
                        <w:t xml:space="preserve"> and </w:t>
                      </w:r>
                      <m:oMath>
                        <m:sSub>
                          <m:sSubPr>
                            <m:ctrlPr>
                              <w:rPr>
                                <w:rFonts w:ascii="Cambria Math" w:hAnsi="Cambria Math"/>
                                <w:i/>
                              </w:rPr>
                            </m:ctrlPr>
                          </m:sSubPr>
                          <m:e>
                            <m:r>
                              <w:rPr>
                                <w:rFonts w:ascii="Cambria Math" w:hAnsi="Cambria Math"/>
                              </w:rPr>
                              <m:t>S</m:t>
                            </m:r>
                          </m:e>
                          <m:sub>
                            <m:r>
                              <w:rPr>
                                <w:rFonts w:ascii="Cambria Math" w:hAnsi="Cambria Math"/>
                                <w:lang w:val="en-US"/>
                              </w:rPr>
                              <m:t>1</m:t>
                            </m:r>
                          </m:sub>
                        </m:sSub>
                        <m:r>
                          <w:rPr>
                            <w:rFonts w:ascii="Cambria Math" w:hAnsi="Cambria Math"/>
                            <w:lang w:val="en-US"/>
                          </w:rPr>
                          <m:t>~</m:t>
                        </m:r>
                        <m:r>
                          <w:rPr>
                            <w:rFonts w:ascii="Cambria Math" w:hAnsi="Cambria Math"/>
                          </w:rPr>
                          <m:t>Pois</m:t>
                        </m:r>
                        <m:r>
                          <w:rPr>
                            <w:rFonts w:ascii="Cambria Math" w:hAnsi="Cambria Math"/>
                            <w:lang w:val="en-US"/>
                          </w:rPr>
                          <m:t>(</m:t>
                        </m:r>
                        <m:sSub>
                          <m:sSubPr>
                            <m:ctrlPr>
                              <w:rPr>
                                <w:rFonts w:ascii="Cambria Math" w:hAnsi="Cambria Math"/>
                                <w:i/>
                              </w:rPr>
                            </m:ctrlPr>
                          </m:sSubPr>
                          <m:e>
                            <m:r>
                              <w:rPr>
                                <w:rFonts w:ascii="Cambria Math" w:hAnsi="Cambria Math"/>
                              </w:rPr>
                              <m:t>λ</m:t>
                            </m:r>
                          </m:e>
                          <m:sub>
                            <m:r>
                              <w:rPr>
                                <w:rFonts w:ascii="Cambria Math" w:hAnsi="Cambria Math"/>
                                <w:lang w:val="en-US"/>
                              </w:rPr>
                              <m:t>(</m:t>
                            </m:r>
                            <m:r>
                              <w:rPr>
                                <w:rFonts w:ascii="Cambria Math" w:hAnsi="Cambria Math"/>
                              </w:rPr>
                              <m:t>w</m:t>
                            </m:r>
                            <m:r>
                              <w:rPr>
                                <w:rFonts w:ascii="Cambria Math" w:hAnsi="Cambria Math"/>
                                <w:lang w:val="en-US"/>
                              </w:rPr>
                              <m:t>-2,</m:t>
                            </m:r>
                            <m:r>
                              <w:rPr>
                                <w:rFonts w:ascii="Cambria Math" w:hAnsi="Cambria Math"/>
                              </w:rPr>
                              <m:t>w</m:t>
                            </m:r>
                            <m:r>
                              <w:rPr>
                                <w:rFonts w:ascii="Cambria Math" w:hAnsi="Cambria Math"/>
                                <w:lang w:val="en-US"/>
                              </w:rPr>
                              <m:t>-3),</m:t>
                            </m:r>
                            <m:r>
                              <w:rPr>
                                <w:rFonts w:ascii="Cambria Math" w:hAnsi="Cambria Math"/>
                              </w:rPr>
                              <m:t>c</m:t>
                            </m:r>
                          </m:sub>
                        </m:sSub>
                        <m:r>
                          <w:rPr>
                            <w:rFonts w:ascii="Cambria Math" w:hAnsi="Cambria Math"/>
                            <w:lang w:val="en-US"/>
                          </w:rPr>
                          <m:t>)</m:t>
                        </m:r>
                      </m:oMath>
                      <w:r w:rsidRPr="001D70E4">
                        <w:rPr>
                          <w:lang w:val="en-US"/>
                        </w:rPr>
                        <w:t xml:space="preserve"> be independent random variables, whereby S1 corresponds to the collected carcass count in week </w:t>
                      </w:r>
                      <w:r w:rsidRPr="001D70E4">
                        <w:rPr>
                          <w:i/>
                          <w:lang w:val="en-US"/>
                        </w:rPr>
                        <w:t>w</w:t>
                      </w:r>
                      <w:r w:rsidRPr="001D70E4">
                        <w:rPr>
                          <w:lang w:val="en-US"/>
                        </w:rPr>
                        <w:t xml:space="preserve"> within canton </w:t>
                      </w:r>
                      <w:r w:rsidRPr="001D70E4">
                        <w:rPr>
                          <w:i/>
                          <w:lang w:val="en-US"/>
                        </w:rPr>
                        <w:t>c</w:t>
                      </w:r>
                      <w:r w:rsidRPr="001D70E4">
                        <w:rPr>
                          <w:lang w:val="en-US"/>
                        </w:rPr>
                        <w:t xml:space="preserve">, S2 corresponds to the count in the previous week </w:t>
                      </w:r>
                      <w:r w:rsidRPr="001D70E4">
                        <w:rPr>
                          <w:i/>
                          <w:lang w:val="en-US"/>
                        </w:rPr>
                        <w:t>w-1</w:t>
                      </w:r>
                      <w:r w:rsidRPr="001D70E4">
                        <w:rPr>
                          <w:lang w:val="en-US"/>
                        </w:rPr>
                        <w:t xml:space="preserve"> within the same canton and S3 to the count in weeks </w:t>
                      </w:r>
                      <w:r w:rsidRPr="001D70E4">
                        <w:rPr>
                          <w:i/>
                          <w:lang w:val="en-US"/>
                        </w:rPr>
                        <w:t>w-2</w:t>
                      </w:r>
                      <w:r w:rsidRPr="001D70E4">
                        <w:rPr>
                          <w:lang w:val="en-US"/>
                        </w:rPr>
                        <w:t xml:space="preserve"> and </w:t>
                      </w:r>
                      <w:r w:rsidRPr="001D70E4">
                        <w:rPr>
                          <w:i/>
                          <w:lang w:val="en-US"/>
                        </w:rPr>
                        <w:t>w-3</w:t>
                      </w:r>
                      <w:r w:rsidRPr="001D70E4">
                        <w:rPr>
                          <w:lang w:val="en-US"/>
                        </w:rPr>
                        <w:t xml:space="preserve"> combined. To simultaneously check for aberrations in the number of pig carcasses collected over a weekly, a fortnightly and a four week timespan, three separate thresholds were required. We specified the probability that in area </w:t>
                      </w:r>
                      <w:proofErr w:type="gramStart"/>
                      <w:r w:rsidRPr="001D70E4">
                        <w:rPr>
                          <w:lang w:val="en-US"/>
                        </w:rPr>
                        <w:t>A</w:t>
                      </w:r>
                      <w:proofErr w:type="gramEnd"/>
                      <w:r w:rsidRPr="001D70E4">
                        <w:rPr>
                          <w:lang w:val="en-US"/>
                        </w:rPr>
                        <w:t xml:space="preserve"> k1 carcasses, or fewer, will be collected during week w, k2 carcasses, or fewer, during weeks w and w -1 combined, and k3 carcasses, or </w:t>
                      </w:r>
                      <w:r>
                        <w:rPr>
                          <w:lang w:val="en-US"/>
                        </w:rPr>
                        <w:t>fewer, during weeks w up to w-3:</w:t>
                      </w:r>
                    </w:p>
                    <w:p w:rsidR="00A86538" w:rsidRPr="001F483F" w:rsidRDefault="00A86538" w:rsidP="001D70E4">
                      <m:oMathPara>
                        <m:oMath>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λ</m:t>
                                  </m:r>
                                </m:e>
                              </m:acc>
                              <m:r>
                                <w:rPr>
                                  <w:rFonts w:ascii="Cambria Math" w:hAnsi="Cambria Math"/>
                                </w:rPr>
                                <m:t>,</m:t>
                              </m:r>
                              <m:acc>
                                <m:accPr>
                                  <m:chr m:val="⃗"/>
                                  <m:ctrlPr>
                                    <w:rPr>
                                      <w:rFonts w:ascii="Cambria Math" w:hAnsi="Cambria Math"/>
                                      <w:i/>
                                    </w:rPr>
                                  </m:ctrlPr>
                                </m:accPr>
                                <m:e>
                                  <m:r>
                                    <w:rPr>
                                      <w:rFonts w:ascii="Cambria Math" w:hAnsi="Cambria Math"/>
                                    </w:rPr>
                                    <m:t>k</m:t>
                                  </m:r>
                                </m:e>
                              </m:acc>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i=0</m:t>
                              </m:r>
                            </m:sub>
                            <m:sup>
                              <m:sSub>
                                <m:sSubPr>
                                  <m:ctrlPr>
                                    <w:rPr>
                                      <w:rFonts w:ascii="Cambria Math" w:hAnsi="Cambria Math"/>
                                      <w:i/>
                                    </w:rPr>
                                  </m:ctrlPr>
                                </m:sSubPr>
                                <m:e>
                                  <m:r>
                                    <w:rPr>
                                      <w:rFonts w:ascii="Cambria Math" w:hAnsi="Cambria Math"/>
                                    </w:rPr>
                                    <m:t>k</m:t>
                                  </m:r>
                                </m:e>
                                <m:sub>
                                  <m:r>
                                    <w:rPr>
                                      <w:rFonts w:ascii="Cambria Math" w:hAnsi="Cambria Math"/>
                                    </w:rPr>
                                    <m:t>1</m:t>
                                  </m:r>
                                </m:sub>
                              </m:sSub>
                            </m:sup>
                            <m:e>
                              <m:nary>
                                <m:naryPr>
                                  <m:chr m:val="∑"/>
                                  <m:limLoc m:val="undOvr"/>
                                  <m:ctrlPr>
                                    <w:rPr>
                                      <w:rFonts w:ascii="Cambria Math" w:hAnsi="Cambria Math"/>
                                      <w:i/>
                                    </w:rPr>
                                  </m:ctrlPr>
                                </m:naryPr>
                                <m:sub>
                                  <m:r>
                                    <w:rPr>
                                      <w:rFonts w:ascii="Cambria Math" w:hAnsi="Cambria Math"/>
                                    </w:rPr>
                                    <m:t>j=0</m:t>
                                  </m:r>
                                </m:sub>
                                <m:sup>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sup>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r=0</m:t>
                                          </m:r>
                                        </m:sub>
                                        <m:sup>
                                          <m:r>
                                            <w:rPr>
                                              <w:rFonts w:ascii="Cambria Math" w:hAnsi="Cambria Math"/>
                                            </w:rPr>
                                            <m:t>i</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-λ</m:t>
                                                  </m:r>
                                                </m:e>
                                                <m:sub>
                                                  <m:r>
                                                    <w:rPr>
                                                      <w:rFonts w:ascii="Cambria Math" w:hAnsi="Cambria Math"/>
                                                    </w:rPr>
                                                    <m:t>w,A</m:t>
                                                  </m:r>
                                                </m:sub>
                                              </m:sSub>
                                            </m:sup>
                                          </m:sSup>
                                        </m:e>
                                      </m:nary>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λ</m:t>
                                              </m:r>
                                            </m:e>
                                            <m:sub>
                                              <m:r>
                                                <w:rPr>
                                                  <w:rFonts w:ascii="Cambria Math" w:hAnsi="Cambria Math"/>
                                                </w:rPr>
                                                <m:t>w,A</m:t>
                                              </m:r>
                                            </m:sub>
                                            <m:sup>
                                              <m:r>
                                                <w:rPr>
                                                  <w:rFonts w:ascii="Cambria Math" w:hAnsi="Cambria Math"/>
                                                </w:rPr>
                                                <m:t>r</m:t>
                                              </m:r>
                                            </m:sup>
                                          </m:sSubSup>
                                        </m:num>
                                        <m:den>
                                          <m:r>
                                            <w:rPr>
                                              <w:rFonts w:ascii="Cambria Math" w:hAnsi="Cambria Math"/>
                                            </w:rPr>
                                            <m:t>r!</m:t>
                                          </m:r>
                                        </m:den>
                                      </m:f>
                                    </m:e>
                                  </m:d>
                                </m:e>
                              </m:nary>
                            </m:e>
                          </m:nary>
                          <m:r>
                            <w:rPr>
                              <w:rFonts w:ascii="Cambria Math" w:hAnsi="Cambria Math"/>
                            </w:rPr>
                            <m:t xml:space="preserve"> </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r=0</m:t>
                                  </m:r>
                                </m:sub>
                                <m:sup>
                                  <m:r>
                                    <w:rPr>
                                      <w:rFonts w:ascii="Cambria Math" w:hAnsi="Cambria Math"/>
                                    </w:rPr>
                                    <m:t>j</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-λ</m:t>
                                          </m:r>
                                        </m:e>
                                        <m:sub>
                                          <m:r>
                                            <w:rPr>
                                              <w:rFonts w:ascii="Cambria Math" w:hAnsi="Cambria Math"/>
                                            </w:rPr>
                                            <m:t>w,A</m:t>
                                          </m:r>
                                        </m:sub>
                                      </m:sSub>
                                    </m:sup>
                                  </m:sSup>
                                </m:e>
                              </m:nary>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λ</m:t>
                                      </m:r>
                                    </m:e>
                                    <m:sub>
                                      <m:r>
                                        <w:rPr>
                                          <w:rFonts w:ascii="Cambria Math" w:hAnsi="Cambria Math"/>
                                        </w:rPr>
                                        <m:t>w,A</m:t>
                                      </m:r>
                                    </m:sub>
                                    <m:sup>
                                      <m:r>
                                        <w:rPr>
                                          <w:rFonts w:ascii="Cambria Math" w:hAnsi="Cambria Math"/>
                                        </w:rPr>
                                        <m:t>s</m:t>
                                      </m:r>
                                    </m:sup>
                                  </m:sSubSup>
                                </m:num>
                                <m:den>
                                  <m:r>
                                    <w:rPr>
                                      <w:rFonts w:ascii="Cambria Math" w:hAnsi="Cambria Math"/>
                                    </w:rPr>
                                    <m:t>s!</m:t>
                                  </m:r>
                                </m:den>
                              </m:f>
                            </m:e>
                          </m:d>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r=0</m:t>
                                  </m:r>
                                </m:sub>
                                <m:sup>
                                  <m:sSub>
                                    <m:sSubPr>
                                      <m:ctrlPr>
                                        <w:rPr>
                                          <w:rFonts w:ascii="Cambria Math" w:hAnsi="Cambria Math"/>
                                          <w:i/>
                                        </w:rPr>
                                      </m:ctrlPr>
                                    </m:sSubPr>
                                    <m:e>
                                      <m:r>
                                        <w:rPr>
                                          <w:rFonts w:ascii="Cambria Math" w:hAnsi="Cambria Math"/>
                                        </w:rPr>
                                        <m:t>k</m:t>
                                      </m:r>
                                    </m:e>
                                    <m:sub>
                                      <m:r>
                                        <w:rPr>
                                          <w:rFonts w:ascii="Cambria Math" w:hAnsi="Cambria Math"/>
                                        </w:rPr>
                                        <m:t>3</m:t>
                                      </m:r>
                                    </m:sub>
                                  </m:sSub>
                                  <m:r>
                                    <w:rPr>
                                      <w:rFonts w:ascii="Cambria Math" w:hAnsi="Cambria Math"/>
                                    </w:rPr>
                                    <m:t>-i-j</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-2.λ</m:t>
                                          </m:r>
                                        </m:e>
                                        <m:sub>
                                          <m:r>
                                            <w:rPr>
                                              <w:rFonts w:ascii="Cambria Math" w:hAnsi="Cambria Math"/>
                                            </w:rPr>
                                            <m:t>w,A</m:t>
                                          </m:r>
                                        </m:sub>
                                      </m:sSub>
                                    </m:sup>
                                  </m:sSup>
                                </m:e>
                              </m:nary>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2.λ</m:t>
                                      </m:r>
                                    </m:e>
                                    <m:sub>
                                      <m:r>
                                        <w:rPr>
                                          <w:rFonts w:ascii="Cambria Math" w:hAnsi="Cambria Math"/>
                                        </w:rPr>
                                        <m:t>w,A</m:t>
                                      </m:r>
                                    </m:sub>
                                    <m:sup>
                                      <m:r>
                                        <w:rPr>
                                          <w:rFonts w:ascii="Cambria Math" w:hAnsi="Cambria Math"/>
                                        </w:rPr>
                                        <m:t>u</m:t>
                                      </m:r>
                                    </m:sup>
                                  </m:sSubSup>
                                </m:num>
                                <m:den>
                                  <m:r>
                                    <w:rPr>
                                      <w:rFonts w:ascii="Cambria Math" w:hAnsi="Cambria Math"/>
                                    </w:rPr>
                                    <m:t>u!</m:t>
                                  </m:r>
                                </m:den>
                              </m:f>
                            </m:e>
                          </m:d>
                          <m:r>
                            <w:rPr>
                              <w:rFonts w:ascii="Cambria Math" w:hAnsi="Cambria Math"/>
                            </w:rPr>
                            <m:t xml:space="preserve"> </m:t>
                          </m:r>
                        </m:oMath>
                      </m:oMathPara>
                    </w:p>
                    <w:p w:rsidR="00A86538" w:rsidRPr="001D70E4" w:rsidRDefault="00A86538" w:rsidP="001D70E4">
                      <w:pPr>
                        <w:rPr>
                          <w:lang w:val="en-US"/>
                        </w:rPr>
                      </w:pPr>
                      <w:proofErr w:type="gramStart"/>
                      <w:r w:rsidRPr="001D70E4">
                        <w:rPr>
                          <w:lang w:val="en-US"/>
                        </w:rPr>
                        <w:t>which</w:t>
                      </w:r>
                      <w:proofErr w:type="gramEnd"/>
                      <w:r w:rsidRPr="001D70E4">
                        <w:rPr>
                          <w:lang w:val="en-US"/>
                        </w:rPr>
                        <w:t xml:space="preserve"> can be evaluated for different combinations of values for </w:t>
                      </w:r>
                      <m:oMath>
                        <m:sSub>
                          <m:sSubPr>
                            <m:ctrlPr>
                              <w:rPr>
                                <w:rFonts w:ascii="Cambria Math" w:hAnsi="Cambria Math"/>
                                <w:i/>
                              </w:rPr>
                            </m:ctrlPr>
                          </m:sSubPr>
                          <m:e>
                            <m:r>
                              <w:rPr>
                                <w:rFonts w:ascii="Cambria Math" w:hAnsi="Cambria Math"/>
                              </w:rPr>
                              <m:t>k</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rPr>
                            </m:ctrlPr>
                          </m:sSubPr>
                          <m:e>
                            <m:r>
                              <w:rPr>
                                <w:rFonts w:ascii="Cambria Math" w:hAnsi="Cambria Math"/>
                              </w:rPr>
                              <m:t>k</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k</m:t>
                            </m:r>
                          </m:e>
                          <m:sub>
                            <m:r>
                              <w:rPr>
                                <w:rFonts w:ascii="Cambria Math" w:hAnsi="Cambria Math"/>
                                <w:lang w:val="en-US"/>
                              </w:rPr>
                              <m:t xml:space="preserve">3 </m:t>
                            </m:r>
                          </m:sub>
                        </m:sSub>
                        <m:r>
                          <m:rPr>
                            <m:scr m:val="double-struck"/>
                          </m:rPr>
                          <w:rPr>
                            <w:rFonts w:ascii="Cambria Math" w:hAnsi="Cambria Math"/>
                            <w:lang w:val="en-US"/>
                          </w:rPr>
                          <m:t>∈N</m:t>
                        </m:r>
                      </m:oMath>
                    </w:p>
                    <w:p w:rsidR="00A86538" w:rsidRDefault="00A86538" w:rsidP="001D70E4">
                      <w:pPr>
                        <w:jc w:val="both"/>
                        <w:rPr>
                          <w:lang w:val="en-US"/>
                        </w:rPr>
                      </w:pPr>
                      <w:r w:rsidRPr="001D70E4">
                        <w:rPr>
                          <w:lang w:val="en-US"/>
                        </w:rPr>
                        <w:t xml:space="preserve">To find the lowest threshold levels </w:t>
                      </w:r>
                      <m:oMath>
                        <m:acc>
                          <m:accPr>
                            <m:chr m:val="⃗"/>
                            <m:ctrlPr>
                              <w:rPr>
                                <w:rFonts w:ascii="Cambria Math" w:hAnsi="Cambria Math"/>
                                <w:i/>
                              </w:rPr>
                            </m:ctrlPr>
                          </m:accPr>
                          <m:e>
                            <m:r>
                              <w:rPr>
                                <w:rFonts w:ascii="Cambria Math" w:hAnsi="Cambria Math"/>
                              </w:rPr>
                              <m:t>t</m:t>
                            </m:r>
                          </m:e>
                        </m:acc>
                        <m:r>
                          <w:rPr>
                            <w:rFonts w:ascii="Cambria Math" w:hAnsi="Cambria Math"/>
                            <w:lang w:val="en-US"/>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3</m:t>
                                    </m:r>
                                  </m:sub>
                                </m:sSub>
                              </m:e>
                            </m:d>
                          </m:e>
                          <m:sup>
                            <m:r>
                              <w:rPr>
                                <w:rFonts w:ascii="Cambria Math" w:hAnsi="Cambria Math"/>
                              </w:rPr>
                              <m:t>T</m:t>
                            </m:r>
                          </m:sup>
                        </m:sSup>
                      </m:oMath>
                      <w:r w:rsidRPr="001D70E4">
                        <w:rPr>
                          <w:lang w:val="en-US"/>
                        </w:rPr>
                        <w:t xml:space="preserve"> while maintaining the overall false alarm rate at </w:t>
                      </w:r>
                      <w:r>
                        <w:t>α</w:t>
                      </w:r>
                      <w:r w:rsidRPr="001D70E4">
                        <w:rPr>
                          <w:lang w:val="en-US"/>
                        </w:rPr>
                        <w:t xml:space="preserve">, we created a program using </w:t>
                      </w:r>
                      <m:oMath>
                        <m:sSub>
                          <m:sSubPr>
                            <m:ctrlPr>
                              <w:rPr>
                                <w:rFonts w:ascii="Cambria Math" w:hAnsi="Cambria Math"/>
                                <w:i/>
                              </w:rPr>
                            </m:ctrlPr>
                          </m:sSubPr>
                          <m:e>
                            <m:r>
                              <w:rPr>
                                <w:rFonts w:ascii="Cambria Math" w:hAnsi="Cambria Math"/>
                              </w:rPr>
                              <m:t>F</m:t>
                            </m:r>
                          </m:e>
                          <m:sub>
                            <m:acc>
                              <m:accPr>
                                <m:chr m:val="⃗"/>
                                <m:ctrlPr>
                                  <w:rPr>
                                    <w:rFonts w:ascii="Cambria Math" w:hAnsi="Cambria Math"/>
                                    <w:i/>
                                  </w:rPr>
                                </m:ctrlPr>
                              </m:accPr>
                              <m:e>
                                <m:r>
                                  <w:rPr>
                                    <w:rFonts w:ascii="Cambria Math" w:hAnsi="Cambria Math"/>
                                  </w:rPr>
                                  <m:t>λ</m:t>
                                </m:r>
                              </m:e>
                            </m:acc>
                            <m:r>
                              <w:rPr>
                                <w:rFonts w:ascii="Cambria Math" w:hAnsi="Cambria Math"/>
                                <w:lang w:val="en-US"/>
                              </w:rPr>
                              <m:t>,</m:t>
                            </m:r>
                            <m:acc>
                              <m:accPr>
                                <m:chr m:val="⃗"/>
                                <m:ctrlPr>
                                  <w:rPr>
                                    <w:rFonts w:ascii="Cambria Math" w:hAnsi="Cambria Math"/>
                                    <w:i/>
                                  </w:rPr>
                                </m:ctrlPr>
                              </m:accPr>
                              <m:e>
                                <m:r>
                                  <w:rPr>
                                    <w:rFonts w:ascii="Cambria Math" w:hAnsi="Cambria Math"/>
                                  </w:rPr>
                                  <m:t>t</m:t>
                                </m:r>
                              </m:e>
                            </m:acc>
                          </m:sub>
                        </m:sSub>
                        <m:r>
                          <w:rPr>
                            <w:rFonts w:ascii="Cambria Math" w:hAnsi="Cambria Math"/>
                            <w:lang w:val="en-US"/>
                          </w:rPr>
                          <m:t>=</m:t>
                        </m:r>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λ</m:t>
                                </m:r>
                                <m:r>
                                  <w:rPr>
                                    <w:rFonts w:ascii="Cambria Math" w:hAnsi="Cambria Math"/>
                                    <w:lang w:val="en-US"/>
                                  </w:rPr>
                                  <m:t>,</m:t>
                                </m:r>
                                <m:acc>
                                  <m:accPr>
                                    <m:chr m:val="⃗"/>
                                    <m:ctrlPr>
                                      <w:rPr>
                                        <w:rFonts w:ascii="Cambria Math" w:hAnsi="Cambria Math"/>
                                        <w:i/>
                                      </w:rPr>
                                    </m:ctrlPr>
                                  </m:accPr>
                                  <m:e>
                                    <m:r>
                                      <w:rPr>
                                        <w:rFonts w:ascii="Cambria Math" w:hAnsi="Cambria Math"/>
                                      </w:rPr>
                                      <m:t>t</m:t>
                                    </m:r>
                                  </m:e>
                                </m:acc>
                              </m:e>
                            </m:acc>
                          </m:e>
                        </m:d>
                      </m:oMath>
                      <w:r w:rsidRPr="001D70E4">
                        <w:rPr>
                          <w:lang w:val="en-US"/>
                        </w:rPr>
                        <w:t xml:space="preserve"> and </w:t>
                      </w:r>
                      <w:proofErr w:type="spellStart"/>
                      <w:r w:rsidRPr="001D70E4">
                        <w:rPr>
                          <w:lang w:val="en-US"/>
                        </w:rPr>
                        <w:t>optimised</w:t>
                      </w:r>
                      <w:proofErr w:type="spellEnd"/>
                      <w:r w:rsidRPr="001D70E4">
                        <w:rPr>
                          <w:lang w:val="en-US"/>
                        </w:rPr>
                        <w:t xml:space="preserve"> the combination of thresholds </w:t>
                      </w:r>
                      <w:r w:rsidRPr="001D70E4">
                        <w:rPr>
                          <w:rFonts w:ascii="CMMI10" w:hAnsi="CMMI10" w:cs="CMMI10"/>
                          <w:lang w:val="en-US"/>
                        </w:rPr>
                        <w:t xml:space="preserve"> </w:t>
                      </w:r>
                      <m:oMath>
                        <m:acc>
                          <m:accPr>
                            <m:chr m:val="⃗"/>
                            <m:ctrlPr>
                              <w:rPr>
                                <w:rFonts w:ascii="Cambria Math" w:hAnsi="Cambria Math" w:cs="CMMI10"/>
                                <w:i/>
                              </w:rPr>
                            </m:ctrlPr>
                          </m:accPr>
                          <m:e>
                            <m:r>
                              <w:rPr>
                                <w:rFonts w:ascii="Cambria Math" w:hAnsi="Cambria Math" w:cs="CMMI10"/>
                              </w:rPr>
                              <m:t>t</m:t>
                            </m:r>
                          </m:e>
                        </m:acc>
                      </m:oMath>
                      <w:r w:rsidRPr="001D70E4">
                        <w:rPr>
                          <w:lang w:val="en-US"/>
                        </w:rPr>
                        <w:t xml:space="preserve">  for a given </w:t>
                      </w:r>
                      <w:r>
                        <w:t>λ</w:t>
                      </w:r>
                      <w:r w:rsidRPr="001D70E4">
                        <w:rPr>
                          <w:lang w:val="en-US"/>
                        </w:rPr>
                        <w:t>.</w:t>
                      </w:r>
                      <w:r>
                        <w:rPr>
                          <w:lang w:val="en-US"/>
                        </w:rPr>
                        <w:t xml:space="preserve"> </w:t>
                      </w:r>
                    </w:p>
                    <w:p w:rsidR="00A86538" w:rsidRDefault="00A86538" w:rsidP="001D70E4">
                      <w:pPr>
                        <w:jc w:val="both"/>
                        <w:rPr>
                          <w:lang w:val="en-US"/>
                        </w:rPr>
                      </w:pPr>
                      <w:r>
                        <w:rPr>
                          <w:lang w:val="en-US"/>
                        </w:rPr>
                        <w:t>W</w:t>
                      </w:r>
                      <w:r w:rsidRPr="001D70E4">
                        <w:rPr>
                          <w:lang w:val="en-US"/>
                        </w:rPr>
                        <w:t xml:space="preserve">e </w:t>
                      </w:r>
                      <w:r>
                        <w:rPr>
                          <w:lang w:val="en-US"/>
                        </w:rPr>
                        <w:t>s</w:t>
                      </w:r>
                      <w:r w:rsidRPr="001D70E4">
                        <w:rPr>
                          <w:lang w:val="en-US"/>
                        </w:rPr>
                        <w:t>imulate</w:t>
                      </w:r>
                      <w:r>
                        <w:rPr>
                          <w:lang w:val="en-US"/>
                        </w:rPr>
                        <w:t>d</w:t>
                      </w:r>
                      <w:r w:rsidRPr="001D70E4">
                        <w:rPr>
                          <w:lang w:val="en-US"/>
                        </w:rPr>
                        <w:t xml:space="preserve"> the spread of CSF in Switzerland under different outbreak scenarios</w:t>
                      </w:r>
                      <w:r>
                        <w:rPr>
                          <w:lang w:val="en-US"/>
                        </w:rPr>
                        <w:fldChar w:fldCharType="begin" w:fldLock="1"/>
                      </w:r>
                      <w:r>
                        <w:rPr>
                          <w:lang w:val="en-US"/>
                        </w:rPr>
                        <w:instrText>ADDIN CSL_CITATION { "citationItems" : [ { "id" : "ITEM-1", "itemData" : { "DOI" : "10.1016/j.prevetmed.2012.07.006", "ISSN" : "1873-1716", "PMID" : "22858424", "abstract" : "Classical swine fever (CSF) outbreaks can cause enormous losses in na\u00efve pig populations. How to best minimize the economic damage and number of culled animals caused by CSF is therefore an important research area. The baseline CSF control strategy in the European Union and Switzerland consists of culling all animals in infected herds, movement restrictions for animals, material and people within a given distance to the infected herd and epidemiological tracing of transmission contacts. Additional disease control measures such as pre-emptive culling or vaccination have been recommended based on the results from several simulation models; however, these models were parameterized for areas with high animal densities. The objective of this study was to explore whether pre-emptive culling and emergency vaccination should also be recommended in low- to moderate-density areas such as Switzerland. Additionally, we studied the influence of initial outbreak conditions on outbreak severity to improve the efficiency of disease prevention and surveillance. A spatial, stochastic, individual-animal-based simulation model using all registered Swiss pig premises in 2009 (n=9770) was implemented to quantify these relationships. The model simulates within-herd and between-herd transmission (direct and indirect contacts and local area spread). By varying the four parameters (a) control measures, (b) index herd type (breeding, fattening, weaning or mixed herd), (c) detection delay for secondary cases during an outbreak and (d) contact tracing probability, 112 distinct scenarios were simulated. To assess the impact of scenarios on outbreak severity, daily transmission rates were compared between scenarios. Compared with the baseline strategy (stamping out and movement restrictions) vaccination and pre-emptive culling neither reduced outbreak size nor duration. Outbreaks starting in a herd with weaning piglets or fattening pigs caused higher losses regarding to the number of culled premises and were longer lasting than those starting in the two other index herd types. Similarly, larger transmission rates were estimated for these index herd type outbreaks. A longer detection delay resulted in more culled premises and longer duration and better transmission tracing increased the number of short outbreaks. Based on the simulation results, baseline control strategies seem sufficient to control CSF in low-medium animal-dense areas. Early detection of outbreaks is crucial and risk\u2026", "author" : [ { "dropping-particle" : "", "family" : "D\u00fcrr", "given" : "S", "non-dropping-particle" : "", "parse-names" : false, "suffix" : "" }, { "dropping-particle" : "", "family" : "Zu Dohna", "given" : "H", "non-dropping-particle" : "", "parse-names" : false, "suffix" : "" }, { "dropping-particle" : "", "family" : "Labio", "given" : "E", "non-dropping-particle" : "Di", "parse-names" : false, "suffix" : "" }, { "dropping-particle" : "", "family" : "Carpenter", "given" : "T E", "non-dropping-particle" : "", "parse-names" : false, "suffix" : "" }, { "dropping-particle" : "", "family" : "Doherr", "given" : "M G", "non-dropping-particle" : "", "parse-names" : false, "suffix" : "" } ], "container-title" : "Preventive veterinary medicine", "id" : "ITEM-1", "issue" : "1", "issued" : { "date-parts" : [ [ "2013", "1", "1" ] ] }, "page" : "73-84", "title" : "Evaluation of control and surveillance strategies for classical swine fever using a simulation model.", "type" : "article-journal", "volume" : "108" }, "uris" : [ "http://www.mendeley.com/documents/?uuid=e31bd391-ac01-447a-9f8e-acb3ff34c6d0" ] } ], "mendeley" : { "formattedCitation" : "[65]", "plainTextFormattedCitation" : "[65]", "previouslyFormattedCitation" : "[65]" }, "properties" : { "noteIndex" : 0 }, "schema" : "https://github.com/citation-style-language/schema/raw/master/csl-citation.json" }</w:instrText>
                      </w:r>
                      <w:r>
                        <w:rPr>
                          <w:lang w:val="en-US"/>
                        </w:rPr>
                        <w:fldChar w:fldCharType="separate"/>
                      </w:r>
                      <w:r w:rsidRPr="001D70E4">
                        <w:rPr>
                          <w:noProof/>
                          <w:lang w:val="en-US"/>
                        </w:rPr>
                        <w:t>[65]</w:t>
                      </w:r>
                      <w:r>
                        <w:rPr>
                          <w:lang w:val="en-US"/>
                        </w:rPr>
                        <w:fldChar w:fldCharType="end"/>
                      </w:r>
                      <w:r w:rsidRPr="001D70E4">
                        <w:rPr>
                          <w:lang w:val="en-US"/>
                        </w:rPr>
                        <w:t>.</w:t>
                      </w:r>
                      <w:r>
                        <w:rPr>
                          <w:lang w:val="en-US"/>
                        </w:rPr>
                        <w:t xml:space="preserve"> </w:t>
                      </w:r>
                      <w:r w:rsidRPr="001D70E4">
                        <w:rPr>
                          <w:lang w:val="en-US"/>
                        </w:rPr>
                        <w:t xml:space="preserve">Overall, a statistical alarm was raised in 65% of the simulated acute CSF outbreaks and in 48% of the simulated mixed CSF outbreaks (Table 2.4).  In 13% of the simulations, the outbreaks were not flagged as a result of the herds passing through the clinical stage into the immune stage undetected, or of the very low number of clinical pigs in the herds (leading to negligible CSF mortality). In 19% of the simulations, some other reason prevented the disease from being detected within the four cantons (e.g. only herds of piglets were heavily affected or only herds outside the four cantons of interest went clinical). In none of these simulations, a statistical alarm could have been raised. </w:t>
                      </w:r>
                    </w:p>
                    <w:p w:rsidR="00A86538" w:rsidRDefault="00A86538" w:rsidP="001D70E4">
                      <w:pPr>
                        <w:jc w:val="both"/>
                        <w:rPr>
                          <w:lang w:val="en-US"/>
                        </w:rPr>
                      </w:pPr>
                    </w:p>
                    <w:p w:rsidR="00A86538" w:rsidRDefault="00A86538" w:rsidP="001D70E4">
                      <w:pPr>
                        <w:jc w:val="both"/>
                        <w:rPr>
                          <w:lang w:val="en-US"/>
                        </w:rPr>
                      </w:pPr>
                    </w:p>
                    <w:p w:rsidR="00A86538" w:rsidRDefault="00A86538" w:rsidP="001D70E4">
                      <w:pPr>
                        <w:jc w:val="both"/>
                        <w:rPr>
                          <w:lang w:val="en-US"/>
                        </w:rPr>
                      </w:pPr>
                    </w:p>
                    <w:p w:rsidR="00A86538" w:rsidRPr="001D70E4" w:rsidRDefault="00A86538" w:rsidP="001D70E4">
                      <w:pPr>
                        <w:jc w:val="both"/>
                        <w:rPr>
                          <w:lang w:val="en-US"/>
                        </w:rPr>
                      </w:pPr>
                    </w:p>
                    <w:p w:rsidR="00A86538" w:rsidRPr="00B514A2" w:rsidRDefault="00A86538" w:rsidP="003F5647">
                      <w:pPr>
                        <w:rPr>
                          <w:u w:val="single"/>
                          <w:lang w:val="en-US"/>
                        </w:rPr>
                      </w:pPr>
                    </w:p>
                  </w:txbxContent>
                </v:textbox>
              </v:shape>
            </w:pict>
          </mc:Fallback>
        </mc:AlternateContent>
      </w: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1D70E4" w:rsidP="00C76345">
      <w:pPr>
        <w:spacing w:before="120" w:after="0" w:line="360" w:lineRule="auto"/>
        <w:jc w:val="both"/>
        <w:rPr>
          <w:lang w:val="en-GB"/>
        </w:rPr>
      </w:pPr>
      <w:r>
        <w:rPr>
          <w:noProof/>
          <w:lang w:val="fr-CH" w:eastAsia="fr-CH"/>
        </w:rPr>
        <w:drawing>
          <wp:anchor distT="0" distB="0" distL="114300" distR="114300" simplePos="0" relativeHeight="251737088" behindDoc="1" locked="0" layoutInCell="1" allowOverlap="1" wp14:anchorId="48DDE934" wp14:editId="04485ECA">
            <wp:simplePos x="0" y="0"/>
            <wp:positionH relativeFrom="column">
              <wp:posOffset>1946910</wp:posOffset>
            </wp:positionH>
            <wp:positionV relativeFrom="paragraph">
              <wp:posOffset>128905</wp:posOffset>
            </wp:positionV>
            <wp:extent cx="2600325" cy="2357755"/>
            <wp:effectExtent l="0" t="0" r="9525" b="4445"/>
            <wp:wrapTight wrapText="bothSides">
              <wp:wrapPolygon edited="0">
                <wp:start x="0" y="0"/>
                <wp:lineTo x="0" y="21466"/>
                <wp:lineTo x="21521" y="21466"/>
                <wp:lineTo x="21521" y="0"/>
                <wp:lineTo x="0" y="0"/>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extLst>
                        <a:ext uri="{28A0092B-C50C-407E-A947-70E740481C1C}">
                          <a14:useLocalDpi xmlns:a14="http://schemas.microsoft.com/office/drawing/2010/main" val="0"/>
                        </a:ext>
                      </a:extLst>
                    </a:blip>
                    <a:srcRect l="24891" t="30616" r="40566" b="28634"/>
                    <a:stretch/>
                  </pic:blipFill>
                  <pic:spPr bwMode="auto">
                    <a:xfrm>
                      <a:off x="0" y="0"/>
                      <a:ext cx="2600325" cy="2357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1D70E4" w:rsidP="00C76345">
      <w:pPr>
        <w:spacing w:before="120" w:after="0" w:line="360" w:lineRule="auto"/>
        <w:jc w:val="both"/>
        <w:rPr>
          <w:lang w:val="en-GB"/>
        </w:rPr>
      </w:pPr>
      <w:r w:rsidRPr="0006477F">
        <w:rPr>
          <w:noProof/>
          <w:lang w:val="fr-CH" w:eastAsia="fr-CH"/>
        </w:rPr>
        <mc:AlternateContent>
          <mc:Choice Requires="wps">
            <w:drawing>
              <wp:anchor distT="0" distB="0" distL="114300" distR="114300" simplePos="0" relativeHeight="251736064" behindDoc="1" locked="0" layoutInCell="1" allowOverlap="1" wp14:anchorId="67691843" wp14:editId="45D4BAF9">
                <wp:simplePos x="0" y="0"/>
                <wp:positionH relativeFrom="column">
                  <wp:posOffset>-109855</wp:posOffset>
                </wp:positionH>
                <wp:positionV relativeFrom="paragraph">
                  <wp:posOffset>9526</wp:posOffset>
                </wp:positionV>
                <wp:extent cx="5819775" cy="4419600"/>
                <wp:effectExtent l="0" t="0" r="28575" b="1905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4419600"/>
                        </a:xfrm>
                        <a:prstGeom prst="rect">
                          <a:avLst/>
                        </a:prstGeom>
                        <a:solidFill>
                          <a:srgbClr val="FFFFCC"/>
                        </a:solidFill>
                        <a:ln w="9525">
                          <a:solidFill>
                            <a:srgbClr val="000000"/>
                          </a:solidFill>
                          <a:miter lim="800000"/>
                          <a:headEnd/>
                          <a:tailEnd/>
                        </a:ln>
                      </wps:spPr>
                      <wps:txbx>
                        <w:txbxContent>
                          <w:p w:rsidR="00A86538" w:rsidRPr="00832A8F" w:rsidRDefault="00832A8F" w:rsidP="005D7461">
                            <w:pPr>
                              <w:pStyle w:val="Caption"/>
                              <w:rPr>
                                <w:noProof/>
                                <w:lang w:val="en-GB"/>
                              </w:rPr>
                            </w:pPr>
                            <w:r w:rsidRPr="00832A8F">
                              <w:rPr>
                                <w:lang w:val="en-GB"/>
                              </w:rPr>
                              <w:t xml:space="preserve">Box </w:t>
                            </w:r>
                            <w:r>
                              <w:fldChar w:fldCharType="begin"/>
                            </w:r>
                            <w:r w:rsidRPr="00832A8F">
                              <w:rPr>
                                <w:lang w:val="en-GB"/>
                              </w:rPr>
                              <w:instrText xml:space="preserve"> SEQ Box \* ARABIC </w:instrText>
                            </w:r>
                            <w:r>
                              <w:fldChar w:fldCharType="separate"/>
                            </w:r>
                            <w:r w:rsidR="00AB5D9C">
                              <w:rPr>
                                <w:noProof/>
                                <w:lang w:val="en-GB"/>
                              </w:rPr>
                              <w:t>20</w:t>
                            </w:r>
                            <w:r>
                              <w:fldChar w:fldCharType="end"/>
                            </w:r>
                            <w:r w:rsidR="00A86538">
                              <w:rPr>
                                <w:lang w:val="en-US"/>
                              </w:rPr>
                              <w:t xml:space="preserve">: </w:t>
                            </w:r>
                            <w:r w:rsidR="00A86538" w:rsidRPr="005D7461">
                              <w:rPr>
                                <w:lang w:val="en-US"/>
                              </w:rPr>
                              <w:t xml:space="preserve">Modelling Pig Mortality: Syndromic surveillance in four Swiss Cantons by applying a Poisson point process </w:t>
                            </w:r>
                            <w:r w:rsidR="00A86538" w:rsidRPr="005D7461">
                              <w:rPr>
                                <w:lang w:val="en-US"/>
                              </w:rPr>
                              <w:fldChar w:fldCharType="begin" w:fldLock="1"/>
                            </w:r>
                            <w:r w:rsidR="00A86538" w:rsidRPr="005D7461">
                              <w:rPr>
                                <w:lang w:val="en-US"/>
                              </w:rPr>
                              <w:instrText>ADDIN CSL_CITATION { "citationItems" : [ { "id" : "ITEM-1", "itemData" : { "author" : [ { "dropping-particle" : "", "family" : "Eleo van der Lans", "given" : "", "non-dropping-particle" : "", "parse-names" : false, "suffix" : "" } ], "id" : "ITEM-1", "issued" : { "date-parts" : [ [ "2015" ] ] }, "publisher" : "Universit\u00e4t Bern", "title" : "Modelling Pig Mortality: Syndromic surveillance in four Swiss Cantons by applying a Poisson point process", "type" : "thesis" }, "uris" : [ "http://www.mendeley.com/documents/?uuid=c6af9a29-060a-4a3a-8e6c-eed886676891" ] } ], "mendeley" : { "formattedCitation" : "[64]", "plainTextFormattedCitation" : "[64]", "previouslyFormattedCitation" : "[64]" }, "properties" : { "noteIndex" : 0 }, "schema" : "https://github.com/citation-style-language/schema/raw/master/csl-citation.json" }</w:instrText>
                            </w:r>
                            <w:r w:rsidR="00A86538" w:rsidRPr="005D7461">
                              <w:rPr>
                                <w:lang w:val="en-US"/>
                              </w:rPr>
                              <w:fldChar w:fldCharType="separate"/>
                            </w:r>
                            <w:r w:rsidR="00A86538" w:rsidRPr="003F5647">
                              <w:rPr>
                                <w:lang w:val="en-US"/>
                              </w:rPr>
                              <w:t>[64]</w:t>
                            </w:r>
                            <w:r w:rsidR="00A86538" w:rsidRPr="005D7461">
                              <w:rPr>
                                <w:lang w:val="en-US"/>
                              </w:rPr>
                              <w:fldChar w:fldCharType="end"/>
                            </w:r>
                            <w:r w:rsidR="00A86538">
                              <w:rPr>
                                <w:lang w:val="en-US"/>
                              </w:rPr>
                              <w:t xml:space="preserve"> (continued)</w:t>
                            </w:r>
                          </w:p>
                          <w:p w:rsidR="00A86538" w:rsidRPr="001D70E4" w:rsidRDefault="00A86538" w:rsidP="001D70E4">
                            <w:pPr>
                              <w:jc w:val="both"/>
                              <w:rPr>
                                <w:lang w:val="en-US"/>
                              </w:rPr>
                            </w:pPr>
                            <w:r w:rsidRPr="001D70E4">
                              <w:rPr>
                                <w:lang w:val="en-US"/>
                              </w:rPr>
                              <w:t xml:space="preserve">Acute CSF outbreaks were detected earlier than mixed outbreaks (Figure 2). In acute scenarios, the first statistical alarm was flagged on average 7 weeks post-introduction as opposed to a minimum of 11 weeks in the mixed scenarios. </w:t>
                            </w:r>
                          </w:p>
                          <w:p w:rsidR="00A86538" w:rsidRPr="00B514A2" w:rsidRDefault="00A86538" w:rsidP="001D70E4">
                            <w:pPr>
                              <w:rPr>
                                <w:u w:val="single"/>
                                <w:lang w:val="en-US"/>
                              </w:rPr>
                            </w:pPr>
                            <w:r>
                              <w:rPr>
                                <w:noProof/>
                                <w:lang w:val="fr-CH" w:eastAsia="fr-CH"/>
                              </w:rPr>
                              <w:drawing>
                                <wp:inline distT="0" distB="0" distL="0" distR="0" wp14:anchorId="5BF15917" wp14:editId="54F3AE62">
                                  <wp:extent cx="5444979" cy="2952750"/>
                                  <wp:effectExtent l="0" t="0" r="381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0584" t="28530" r="22946" b="7353"/>
                                          <a:stretch/>
                                        </pic:blipFill>
                                        <pic:spPr bwMode="auto">
                                          <a:xfrm>
                                            <a:off x="0" y="0"/>
                                            <a:ext cx="5445221" cy="295288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7" o:spid="_x0000_s1052" type="#_x0000_t202" style="position:absolute;left:0;text-align:left;margin-left:-8.65pt;margin-top:.75pt;width:458.25pt;height:34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" fillcolor="#ffc">
                <v:textbox>
                  <w:txbxContent>
                    <w:p w:rsidR="00A86538" w:rsidRPr="00832A8F" w:rsidRDefault="00832A8F" w:rsidP="005D7461">
                      <w:pPr>
                        <w:pStyle w:val="Caption"/>
                        <w:rPr>
                          <w:noProof/>
                          <w:lang w:val="en-GB"/>
                        </w:rPr>
                      </w:pPr>
                      <w:r w:rsidRPr="00832A8F">
                        <w:rPr>
                          <w:lang w:val="en-GB"/>
                        </w:rPr>
                        <w:t xml:space="preserve">Box </w:t>
                      </w:r>
                      <w:r>
                        <w:fldChar w:fldCharType="begin"/>
                      </w:r>
                      <w:r w:rsidRPr="00832A8F">
                        <w:rPr>
                          <w:lang w:val="en-GB"/>
                        </w:rPr>
                        <w:instrText xml:space="preserve"> SEQ Box \* ARABIC </w:instrText>
                      </w:r>
                      <w:r>
                        <w:fldChar w:fldCharType="separate"/>
                      </w:r>
                      <w:r w:rsidR="00AB5D9C">
                        <w:rPr>
                          <w:noProof/>
                          <w:lang w:val="en-GB"/>
                        </w:rPr>
                        <w:t>20</w:t>
                      </w:r>
                      <w:r>
                        <w:fldChar w:fldCharType="end"/>
                      </w:r>
                      <w:r w:rsidR="00A86538">
                        <w:rPr>
                          <w:lang w:val="en-US"/>
                        </w:rPr>
                        <w:t xml:space="preserve">: </w:t>
                      </w:r>
                      <w:r w:rsidR="00A86538" w:rsidRPr="005D7461">
                        <w:rPr>
                          <w:lang w:val="en-US"/>
                        </w:rPr>
                        <w:t xml:space="preserve">Modelling Pig Mortality: Syndromic surveillance in four Swiss Cantons by applying a Poisson point process </w:t>
                      </w:r>
                      <w:r w:rsidR="00A86538" w:rsidRPr="005D7461">
                        <w:rPr>
                          <w:lang w:val="en-US"/>
                        </w:rPr>
                        <w:fldChar w:fldCharType="begin" w:fldLock="1"/>
                      </w:r>
                      <w:r w:rsidR="00A86538" w:rsidRPr="005D7461">
                        <w:rPr>
                          <w:lang w:val="en-US"/>
                        </w:rPr>
                        <w:instrText>ADDIN CSL_CITATION { "citationItems" : [ { "id" : "ITEM-1", "itemData" : { "author" : [ { "dropping-particle" : "", "family" : "Eleo van der Lans", "given" : "", "non-dropping-particle" : "", "parse-names" : false, "suffix" : "" } ], "id" : "ITEM-1", "issued" : { "date-parts" : [ [ "2015" ] ] }, "publisher" : "Universit\u00e4t Bern", "title" : "Modelling Pig Mortality: Syndromic surveillance in four Swiss Cantons by applying a Poisson point process", "type" : "thesis" }, "uris" : [ "http://www.mendeley.com/documents/?uuid=c6af9a29-060a-4a3a-8e6c-eed886676891" ] } ], "mendeley" : { "formattedCitation" : "[64]", "plainTextFormattedCitation" : "[64]", "previouslyFormattedCitation" : "[64]" }, "properties" : { "noteIndex" : 0 }, "schema" : "https://github.com/citation-style-language/schema/raw/master/csl-citation.json" }</w:instrText>
                      </w:r>
                      <w:r w:rsidR="00A86538" w:rsidRPr="005D7461">
                        <w:rPr>
                          <w:lang w:val="en-US"/>
                        </w:rPr>
                        <w:fldChar w:fldCharType="separate"/>
                      </w:r>
                      <w:r w:rsidR="00A86538" w:rsidRPr="003F5647">
                        <w:rPr>
                          <w:lang w:val="en-US"/>
                        </w:rPr>
                        <w:t>[64]</w:t>
                      </w:r>
                      <w:r w:rsidR="00A86538" w:rsidRPr="005D7461">
                        <w:rPr>
                          <w:lang w:val="en-US"/>
                        </w:rPr>
                        <w:fldChar w:fldCharType="end"/>
                      </w:r>
                      <w:r w:rsidR="00A86538">
                        <w:rPr>
                          <w:lang w:val="en-US"/>
                        </w:rPr>
                        <w:t xml:space="preserve"> (continued)</w:t>
                      </w:r>
                    </w:p>
                    <w:p w:rsidR="00A86538" w:rsidRPr="001D70E4" w:rsidRDefault="00A86538" w:rsidP="001D70E4">
                      <w:pPr>
                        <w:jc w:val="both"/>
                        <w:rPr>
                          <w:lang w:val="en-US"/>
                        </w:rPr>
                      </w:pPr>
                      <w:r w:rsidRPr="001D70E4">
                        <w:rPr>
                          <w:lang w:val="en-US"/>
                        </w:rPr>
                        <w:t xml:space="preserve">Acute CSF outbreaks were detected earlier than mixed outbreaks (Figure 2). In acute scenarios, the first statistical alarm was flagged on average 7 weeks post-introduction as opposed to a minimum of 11 weeks in the mixed scenarios. </w:t>
                      </w:r>
                    </w:p>
                    <w:p w:rsidR="00A86538" w:rsidRPr="00B514A2" w:rsidRDefault="00A86538" w:rsidP="001D70E4">
                      <w:pPr>
                        <w:rPr>
                          <w:u w:val="single"/>
                          <w:lang w:val="en-US"/>
                        </w:rPr>
                      </w:pPr>
                      <w:r>
                        <w:rPr>
                          <w:noProof/>
                          <w:lang w:val="fr-CH" w:eastAsia="fr-CH"/>
                        </w:rPr>
                        <w:drawing>
                          <wp:inline distT="0" distB="0" distL="0" distR="0" wp14:anchorId="5BF15917" wp14:editId="54F3AE62">
                            <wp:extent cx="5444979" cy="2952750"/>
                            <wp:effectExtent l="0" t="0" r="381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0584" t="28530" r="22946" b="7353"/>
                                    <a:stretch/>
                                  </pic:blipFill>
                                  <pic:spPr bwMode="auto">
                                    <a:xfrm>
                                      <a:off x="0" y="0"/>
                                      <a:ext cx="5445221" cy="295288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5D7461" w:rsidP="00C76345">
      <w:pPr>
        <w:spacing w:before="120" w:after="0" w:line="360" w:lineRule="auto"/>
        <w:jc w:val="both"/>
        <w:rPr>
          <w:lang w:val="en-GB"/>
        </w:rPr>
      </w:pPr>
      <w:r w:rsidRPr="0006477F">
        <w:rPr>
          <w:noProof/>
          <w:lang w:val="fr-CH" w:eastAsia="fr-CH"/>
        </w:rPr>
        <mc:AlternateContent>
          <mc:Choice Requires="wps">
            <w:drawing>
              <wp:anchor distT="0" distB="0" distL="114300" distR="114300" simplePos="0" relativeHeight="251716608" behindDoc="1" locked="0" layoutInCell="1" allowOverlap="1" wp14:anchorId="0D15CD3C" wp14:editId="186F240E">
                <wp:simplePos x="0" y="0"/>
                <wp:positionH relativeFrom="column">
                  <wp:posOffset>-109855</wp:posOffset>
                </wp:positionH>
                <wp:positionV relativeFrom="paragraph">
                  <wp:posOffset>135255</wp:posOffset>
                </wp:positionV>
                <wp:extent cx="5819775" cy="2505075"/>
                <wp:effectExtent l="0" t="0" r="28575" b="28575"/>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505075"/>
                        </a:xfrm>
                        <a:prstGeom prst="rect">
                          <a:avLst/>
                        </a:prstGeom>
                        <a:solidFill>
                          <a:srgbClr val="FFFFCC"/>
                        </a:solidFill>
                        <a:ln w="9525">
                          <a:solidFill>
                            <a:srgbClr val="000000"/>
                          </a:solidFill>
                          <a:miter lim="800000"/>
                          <a:headEnd/>
                          <a:tailEnd/>
                        </a:ln>
                      </wps:spPr>
                      <wps:txbx>
                        <w:txbxContent>
                          <w:p w:rsidR="00A86538" w:rsidRPr="005638F9" w:rsidRDefault="00A86538" w:rsidP="005D7461">
                            <w:pPr>
                              <w:pStyle w:val="Caption"/>
                              <w:rPr>
                                <w:lang w:val="en-US"/>
                              </w:rPr>
                            </w:pPr>
                            <w:r w:rsidRPr="005638F9">
                              <w:rPr>
                                <w:lang w:val="en-US"/>
                              </w:rPr>
                              <w:t xml:space="preserve">Box </w:t>
                            </w:r>
                            <w:r>
                              <w:fldChar w:fldCharType="begin"/>
                            </w:r>
                            <w:r w:rsidRPr="005638F9">
                              <w:rPr>
                                <w:lang w:val="en-US"/>
                              </w:rPr>
                              <w:instrText xml:space="preserve"> SEQ Box \* ARABIC </w:instrText>
                            </w:r>
                            <w:r>
                              <w:fldChar w:fldCharType="separate"/>
                            </w:r>
                            <w:r w:rsidR="00AB5D9C">
                              <w:rPr>
                                <w:noProof/>
                                <w:lang w:val="en-US"/>
                              </w:rPr>
                              <w:t>21</w:t>
                            </w:r>
                            <w:r>
                              <w:fldChar w:fldCharType="end"/>
                            </w:r>
                            <w:r w:rsidRPr="005638F9">
                              <w:rPr>
                                <w:lang w:val="en-US"/>
                              </w:rPr>
                              <w:t>: Evaluating the ability of temporal aberration-detection algorithms to detect simulated disease outbreaks in routinely collected cattle mortality data</w:t>
                            </w:r>
                          </w:p>
                          <w:p w:rsidR="00A86538" w:rsidRPr="005638F9" w:rsidRDefault="00A86538" w:rsidP="00690920">
                            <w:pPr>
                              <w:rPr>
                                <w:lang w:val="en-US"/>
                              </w:rPr>
                            </w:pPr>
                            <w:r w:rsidRPr="005638F9">
                              <w:rPr>
                                <w:lang w:val="en-US"/>
                              </w:rPr>
                              <w:t xml:space="preserve">We extracted the daily number of on-farm cattle deaths from the TVD between 2009 and 2011. Negative binomial regression models were used on the historical data to simulate baseline time-series, into which we injected simulated disease outbreaks of different size, duration and shape (n=60,000). The performance of </w:t>
                            </w:r>
                            <w:proofErr w:type="spellStart"/>
                            <w:r w:rsidRPr="005638F9">
                              <w:rPr>
                                <w:lang w:val="en-US"/>
                              </w:rPr>
                              <w:t>Shewhart</w:t>
                            </w:r>
                            <w:proofErr w:type="spellEnd"/>
                            <w:r w:rsidRPr="005638F9">
                              <w:rPr>
                                <w:lang w:val="en-US"/>
                              </w:rPr>
                              <w:t>, cumulative sum (</w:t>
                            </w:r>
                            <w:proofErr w:type="spellStart"/>
                            <w:r w:rsidRPr="005638F9">
                              <w:rPr>
                                <w:lang w:val="en-US"/>
                              </w:rPr>
                              <w:t>CuSum</w:t>
                            </w:r>
                            <w:proofErr w:type="spellEnd"/>
                            <w:r w:rsidRPr="005638F9">
                              <w:rPr>
                                <w:lang w:val="en-US"/>
                              </w:rPr>
                              <w:t xml:space="preserve">) and exponentially weighted moving average (EWMA) control charts were assessed based on several measures including sensitivity (the ability to detect an outbreak when it occurs), false positive rate (FPR - the probability of sounding an alarm when there is no outbreak) and time to detection (TTD). Control charts </w:t>
                            </w:r>
                            <w:r>
                              <w:rPr>
                                <w:lang w:val="en-US"/>
                              </w:rPr>
                              <w:t xml:space="preserve">are being </w:t>
                            </w:r>
                            <w:r w:rsidRPr="005638F9">
                              <w:rPr>
                                <w:lang w:val="en-US"/>
                              </w:rPr>
                              <w:t>evaluated separately, under different combination rules, and using different detection limits</w:t>
                            </w:r>
                            <w:r>
                              <w:rPr>
                                <w:lang w:val="en-US"/>
                              </w:rPr>
                              <w:t xml:space="preserve"> [a full manuscript will follow in the coming months]</w:t>
                            </w:r>
                            <w:r w:rsidRPr="005638F9">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4" o:spid="_x0000_s1053" type="#_x0000_t202" style="position:absolute;left:0;text-align:left;margin-left:-8.65pt;margin-top:10.65pt;width:458.25pt;height:197.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" fillcolor="#ffc">
                <v:textbox>
                  <w:txbxContent>
                    <w:p w:rsidR="00A86538" w:rsidRPr="005638F9" w:rsidRDefault="00A86538" w:rsidP="005D7461">
                      <w:pPr>
                        <w:pStyle w:val="Caption"/>
                        <w:rPr>
                          <w:lang w:val="en-US"/>
                        </w:rPr>
                      </w:pPr>
                      <w:r w:rsidRPr="005638F9">
                        <w:rPr>
                          <w:lang w:val="en-US"/>
                        </w:rPr>
                        <w:t xml:space="preserve">Box </w:t>
                      </w:r>
                      <w:r>
                        <w:fldChar w:fldCharType="begin"/>
                      </w:r>
                      <w:r w:rsidRPr="005638F9">
                        <w:rPr>
                          <w:lang w:val="en-US"/>
                        </w:rPr>
                        <w:instrText xml:space="preserve"> SEQ Box \* ARABIC </w:instrText>
                      </w:r>
                      <w:r>
                        <w:fldChar w:fldCharType="separate"/>
                      </w:r>
                      <w:r w:rsidR="00AB5D9C">
                        <w:rPr>
                          <w:noProof/>
                          <w:lang w:val="en-US"/>
                        </w:rPr>
                        <w:t>21</w:t>
                      </w:r>
                      <w:r>
                        <w:fldChar w:fldCharType="end"/>
                      </w:r>
                      <w:r w:rsidRPr="005638F9">
                        <w:rPr>
                          <w:lang w:val="en-US"/>
                        </w:rPr>
                        <w:t>: Evaluating the ability of temporal aberration-detection algorithms to detect simulated disease outbreaks in routinely collected cattle mortality data</w:t>
                      </w:r>
                    </w:p>
                    <w:p w:rsidR="00A86538" w:rsidRPr="005638F9" w:rsidRDefault="00A86538" w:rsidP="00690920">
                      <w:pPr>
                        <w:rPr>
                          <w:lang w:val="en-US"/>
                        </w:rPr>
                      </w:pPr>
                      <w:r w:rsidRPr="005638F9">
                        <w:rPr>
                          <w:lang w:val="en-US"/>
                        </w:rPr>
                        <w:t xml:space="preserve">We extracted the daily number of on-farm cattle deaths from the TVD between 2009 and 2011. Negative binomial regression models were used on the historical data to simulate baseline time-series, into which we injected simulated disease outbreaks of different size, duration and shape (n=60,000). The performance of </w:t>
                      </w:r>
                      <w:proofErr w:type="spellStart"/>
                      <w:r w:rsidRPr="005638F9">
                        <w:rPr>
                          <w:lang w:val="en-US"/>
                        </w:rPr>
                        <w:t>Shewhart</w:t>
                      </w:r>
                      <w:proofErr w:type="spellEnd"/>
                      <w:r w:rsidRPr="005638F9">
                        <w:rPr>
                          <w:lang w:val="en-US"/>
                        </w:rPr>
                        <w:t>, cumulative sum (</w:t>
                      </w:r>
                      <w:proofErr w:type="spellStart"/>
                      <w:r w:rsidRPr="005638F9">
                        <w:rPr>
                          <w:lang w:val="en-US"/>
                        </w:rPr>
                        <w:t>CuSum</w:t>
                      </w:r>
                      <w:proofErr w:type="spellEnd"/>
                      <w:r w:rsidRPr="005638F9">
                        <w:rPr>
                          <w:lang w:val="en-US"/>
                        </w:rPr>
                        <w:t xml:space="preserve">) and exponentially weighted moving average (EWMA) control charts were assessed based on several measures including sensitivity (the ability to detect an outbreak when it occurs), false positive rate (FPR - the probability of sounding an alarm when there is no outbreak) and time to detection (TTD). Control charts </w:t>
                      </w:r>
                      <w:r>
                        <w:rPr>
                          <w:lang w:val="en-US"/>
                        </w:rPr>
                        <w:t xml:space="preserve">are being </w:t>
                      </w:r>
                      <w:r w:rsidRPr="005638F9">
                        <w:rPr>
                          <w:lang w:val="en-US"/>
                        </w:rPr>
                        <w:t>evaluated separately, under different combination rules, and using different detection limits</w:t>
                      </w:r>
                      <w:r>
                        <w:rPr>
                          <w:lang w:val="en-US"/>
                        </w:rPr>
                        <w:t xml:space="preserve"> [a full manuscript will follow in the coming months]</w:t>
                      </w:r>
                      <w:r w:rsidRPr="005638F9">
                        <w:rPr>
                          <w:lang w:val="en-US"/>
                        </w:rPr>
                        <w:t>.</w:t>
                      </w:r>
                    </w:p>
                  </w:txbxContent>
                </v:textbox>
              </v:shape>
            </w:pict>
          </mc:Fallback>
        </mc:AlternateContent>
      </w: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690920" w:rsidRDefault="00690920"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C01907" w:rsidP="00C76345">
      <w:pPr>
        <w:spacing w:before="120" w:after="0" w:line="360" w:lineRule="auto"/>
        <w:jc w:val="both"/>
        <w:rPr>
          <w:lang w:val="en-GB"/>
        </w:rPr>
      </w:pPr>
      <w:r w:rsidRPr="0006477F">
        <w:rPr>
          <w:noProof/>
          <w:lang w:val="fr-CH" w:eastAsia="fr-CH"/>
        </w:rPr>
        <w:lastRenderedPageBreak/>
        <mc:AlternateContent>
          <mc:Choice Requires="wps">
            <w:drawing>
              <wp:anchor distT="0" distB="0" distL="114300" distR="114300" simplePos="0" relativeHeight="251764736" behindDoc="1" locked="0" layoutInCell="1" allowOverlap="1" wp14:anchorId="4FA62087" wp14:editId="333AAE84">
                <wp:simplePos x="0" y="0"/>
                <wp:positionH relativeFrom="column">
                  <wp:posOffset>-52705</wp:posOffset>
                </wp:positionH>
                <wp:positionV relativeFrom="paragraph">
                  <wp:posOffset>190500</wp:posOffset>
                </wp:positionV>
                <wp:extent cx="5819775" cy="7477125"/>
                <wp:effectExtent l="0" t="0" r="28575" b="28575"/>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477125"/>
                        </a:xfrm>
                        <a:prstGeom prst="rect">
                          <a:avLst/>
                        </a:prstGeom>
                        <a:solidFill>
                          <a:srgbClr val="FFFFCC"/>
                        </a:solidFill>
                        <a:ln w="9525">
                          <a:solidFill>
                            <a:srgbClr val="000000"/>
                          </a:solidFill>
                          <a:miter lim="800000"/>
                          <a:headEnd/>
                          <a:tailEnd/>
                        </a:ln>
                      </wps:spPr>
                      <wps:txbx>
                        <w:txbxContent>
                          <w:p w:rsidR="00A86538" w:rsidRPr="00832A8F" w:rsidRDefault="00832A8F" w:rsidP="005D7461">
                            <w:pPr>
                              <w:pStyle w:val="Caption"/>
                              <w:rPr>
                                <w:noProof/>
                                <w:lang w:val="en-GB"/>
                              </w:rPr>
                            </w:pPr>
                            <w:r w:rsidRPr="00832A8F">
                              <w:rPr>
                                <w:lang w:val="en-GB"/>
                              </w:rPr>
                              <w:t xml:space="preserve">Box </w:t>
                            </w:r>
                            <w:r>
                              <w:fldChar w:fldCharType="begin"/>
                            </w:r>
                            <w:r w:rsidRPr="00832A8F">
                              <w:rPr>
                                <w:lang w:val="en-GB"/>
                              </w:rPr>
                              <w:instrText xml:space="preserve"> SEQ Box \* ARABIC </w:instrText>
                            </w:r>
                            <w:r>
                              <w:fldChar w:fldCharType="separate"/>
                            </w:r>
                            <w:r w:rsidR="00AB5D9C">
                              <w:rPr>
                                <w:noProof/>
                                <w:lang w:val="en-GB"/>
                              </w:rPr>
                              <w:t>22</w:t>
                            </w:r>
                            <w:r>
                              <w:fldChar w:fldCharType="end"/>
                            </w:r>
                            <w:r w:rsidRPr="00832A8F">
                              <w:rPr>
                                <w:noProof/>
                                <w:lang w:val="en-GB"/>
                              </w:rPr>
                              <w:t xml:space="preserve"> </w:t>
                            </w:r>
                            <w:r w:rsidR="00A86538" w:rsidRPr="00C01907">
                              <w:rPr>
                                <w:lang w:val="en-US"/>
                              </w:rPr>
                              <w:t>: Incorporating case reporting delay into the value of evidence from syndromic surveillance</w:t>
                            </w:r>
                          </w:p>
                          <w:p w:rsidR="00A86538" w:rsidRPr="00C01907" w:rsidRDefault="00A86538" w:rsidP="00C01907">
                            <w:pPr>
                              <w:rPr>
                                <w:lang w:val="en-US"/>
                              </w:rPr>
                            </w:pPr>
                            <w:r w:rsidRPr="00C01907">
                              <w:rPr>
                                <w:lang w:val="en-US"/>
                              </w:rPr>
                              <w:t>How to take into account reporting delays in outbreak detection algorithms, in syndromic surveillance for example, is not a trivial question. This is, in part, the reason why most surveillance systems use the date of the reception of data, rather than the (often unknown) date of the health event itself. The main drawback of this common approach is the resulting reduction in sensitivity and specificity of the system (Farrington and Andrews, 2004).</w:t>
                            </w:r>
                          </w:p>
                          <w:p w:rsidR="00A86538" w:rsidRDefault="00A86538" w:rsidP="00C01907">
                            <w:pPr>
                              <w:rPr>
                                <w:lang w:val="en-US"/>
                              </w:rPr>
                            </w:pPr>
                            <w:r w:rsidRPr="00C01907">
                              <w:rPr>
                                <w:lang w:val="en-US"/>
                              </w:rPr>
                              <w:t>In the relatively few systems for which all dates are known, a correction factor can be imputed based on mathematical models adjusting for the underreporting bias owing to the time lag of the reporting process (</w:t>
                            </w:r>
                            <w:proofErr w:type="spellStart"/>
                            <w:r w:rsidRPr="00C01907">
                              <w:rPr>
                                <w:lang w:val="en-US"/>
                              </w:rPr>
                              <w:t>Lui</w:t>
                            </w:r>
                            <w:proofErr w:type="spellEnd"/>
                            <w:r w:rsidRPr="00C01907">
                              <w:rPr>
                                <w:lang w:val="en-US"/>
                              </w:rPr>
                              <w:t xml:space="preserve"> and Rudy, 1989). In this study, we </w:t>
                            </w:r>
                            <w:r>
                              <w:rPr>
                                <w:lang w:val="en-US"/>
                              </w:rPr>
                              <w:t xml:space="preserve">are </w:t>
                            </w:r>
                            <w:r w:rsidRPr="00C01907">
                              <w:rPr>
                                <w:lang w:val="en-US"/>
                              </w:rPr>
                              <w:t>integrat</w:t>
                            </w:r>
                            <w:r>
                              <w:rPr>
                                <w:lang w:val="en-US"/>
                              </w:rPr>
                              <w:t>ing</w:t>
                            </w:r>
                            <w:r w:rsidRPr="00C01907">
                              <w:rPr>
                                <w:lang w:val="en-US"/>
                              </w:rPr>
                              <w:t xml:space="preserve"> the cumulative probability distribution of the reporting delay of death notifications for cattle</w:t>
                            </w:r>
                            <w:r>
                              <w:rPr>
                                <w:lang w:val="en-US"/>
                              </w:rPr>
                              <w:t xml:space="preserve"> (Figure 1)</w:t>
                            </w:r>
                            <w:r w:rsidRPr="00C01907">
                              <w:rPr>
                                <w:lang w:val="en-US"/>
                              </w:rPr>
                              <w:t xml:space="preserve"> into a Bayesian likelihood ratio framework</w:t>
                            </w:r>
                            <w:r>
                              <w:rPr>
                                <w:lang w:val="en-US"/>
                              </w:rPr>
                              <w:t xml:space="preserve"> (Anderson, 2014) </w:t>
                            </w:r>
                            <w:r w:rsidRPr="00C01907">
                              <w:rPr>
                                <w:lang w:val="en-US"/>
                              </w:rPr>
                              <w:t>to provide circumstantial ‘‘evidence’’ of a disease outbreak from an animal syndromic surveillance system</w:t>
                            </w:r>
                            <w:r>
                              <w:rPr>
                                <w:lang w:val="en-US"/>
                              </w:rPr>
                              <w:t xml:space="preserve"> [a full manuscript will follow in the coming months]</w:t>
                            </w:r>
                            <w:r w:rsidRPr="005638F9">
                              <w:rPr>
                                <w:lang w:val="en-US"/>
                              </w:rPr>
                              <w:t>.</w:t>
                            </w:r>
                          </w:p>
                          <w:p w:rsidR="00A86538" w:rsidRDefault="00A86538" w:rsidP="00C01907">
                            <w:pPr>
                              <w:rPr>
                                <w:lang w:val="en-US"/>
                              </w:rPr>
                            </w:pPr>
                            <w:r>
                              <w:rPr>
                                <w:noProof/>
                                <w:lang w:val="fr-CH" w:eastAsia="fr-CH"/>
                              </w:rPr>
                              <w:drawing>
                                <wp:inline distT="0" distB="0" distL="0" distR="0" wp14:anchorId="2E1EE69E" wp14:editId="72820247">
                                  <wp:extent cx="3171825" cy="3308738"/>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12597" r="7127" b="3101"/>
                                          <a:stretch/>
                                        </pic:blipFill>
                                        <pic:spPr bwMode="auto">
                                          <a:xfrm>
                                            <a:off x="0" y="0"/>
                                            <a:ext cx="3171429" cy="3308325"/>
                                          </a:xfrm>
                                          <a:prstGeom prst="rect">
                                            <a:avLst/>
                                          </a:prstGeom>
                                          <a:ln>
                                            <a:noFill/>
                                          </a:ln>
                                          <a:extLst>
                                            <a:ext uri="{53640926-AAD7-44D8-BBD7-CCE9431645EC}">
                                              <a14:shadowObscured xmlns:a14="http://schemas.microsoft.com/office/drawing/2010/main"/>
                                            </a:ext>
                                          </a:extLst>
                                        </pic:spPr>
                                      </pic:pic>
                                    </a:graphicData>
                                  </a:graphic>
                                </wp:inline>
                              </w:drawing>
                            </w:r>
                          </w:p>
                          <w:p w:rsidR="00A86538" w:rsidRPr="00C01907" w:rsidRDefault="00A86538" w:rsidP="00C01907">
                            <w:pPr>
                              <w:rPr>
                                <w:lang w:val="en-US"/>
                              </w:rPr>
                            </w:pPr>
                            <w:r w:rsidRPr="00C01907">
                              <w:rPr>
                                <w:lang w:val="en-US"/>
                              </w:rPr>
                              <w:t>Figure 1: Cumulative probability distribution of the reporting delays for on farm deaths (red) and neonatal deaths (blue) in the TVD. The Swiss legislation states that deaths on farm need to be reported within 3 days (grey line). We focused on reports with relatively short reporting delays (≤ 14 days) which are the most relevant for timely outbreak detection.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5" o:spid="_x0000_s1054" type="#_x0000_t202" style="position:absolute;left:0;text-align:left;margin-left:-4.15pt;margin-top:15pt;width:458.25pt;height:588.7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" fillcolor="#ffc">
                <v:textbox>
                  <w:txbxContent>
                    <w:p w:rsidR="00A86538" w:rsidRPr="00832A8F" w:rsidRDefault="00832A8F" w:rsidP="005D7461">
                      <w:pPr>
                        <w:pStyle w:val="Caption"/>
                        <w:rPr>
                          <w:noProof/>
                          <w:lang w:val="en-GB"/>
                        </w:rPr>
                      </w:pPr>
                      <w:r w:rsidRPr="00832A8F">
                        <w:rPr>
                          <w:lang w:val="en-GB"/>
                        </w:rPr>
                        <w:t xml:space="preserve">Box </w:t>
                      </w:r>
                      <w:r>
                        <w:fldChar w:fldCharType="begin"/>
                      </w:r>
                      <w:r w:rsidRPr="00832A8F">
                        <w:rPr>
                          <w:lang w:val="en-GB"/>
                        </w:rPr>
                        <w:instrText xml:space="preserve"> SEQ Box \* ARABIC </w:instrText>
                      </w:r>
                      <w:r>
                        <w:fldChar w:fldCharType="separate"/>
                      </w:r>
                      <w:r w:rsidR="00AB5D9C">
                        <w:rPr>
                          <w:noProof/>
                          <w:lang w:val="en-GB"/>
                        </w:rPr>
                        <w:t>22</w:t>
                      </w:r>
                      <w:r>
                        <w:fldChar w:fldCharType="end"/>
                      </w:r>
                      <w:r w:rsidRPr="00832A8F">
                        <w:rPr>
                          <w:noProof/>
                          <w:lang w:val="en-GB"/>
                        </w:rPr>
                        <w:t xml:space="preserve"> </w:t>
                      </w:r>
                      <w:r w:rsidR="00A86538" w:rsidRPr="00C01907">
                        <w:rPr>
                          <w:lang w:val="en-US"/>
                        </w:rPr>
                        <w:t>: Incorporating case reporting delay into the value of evidence from syndromic surveillance</w:t>
                      </w:r>
                    </w:p>
                    <w:p w:rsidR="00A86538" w:rsidRPr="00C01907" w:rsidRDefault="00A86538" w:rsidP="00C01907">
                      <w:pPr>
                        <w:rPr>
                          <w:lang w:val="en-US"/>
                        </w:rPr>
                      </w:pPr>
                      <w:r w:rsidRPr="00C01907">
                        <w:rPr>
                          <w:lang w:val="en-US"/>
                        </w:rPr>
                        <w:t>How to take into account reporting delays in outbreak detection algorithms, in syndromic surveillance for example, is not a trivial question. This is, in part, the reason why most surveillance systems use the date of the reception of data, rather than the (often unknown) date of the health event itself. The main drawback of this common approach is the resulting reduction in sensitivity and specificity of the system (Farrington and Andrews, 2004).</w:t>
                      </w:r>
                    </w:p>
                    <w:p w:rsidR="00A86538" w:rsidRDefault="00A86538" w:rsidP="00C01907">
                      <w:pPr>
                        <w:rPr>
                          <w:lang w:val="en-US"/>
                        </w:rPr>
                      </w:pPr>
                      <w:r w:rsidRPr="00C01907">
                        <w:rPr>
                          <w:lang w:val="en-US"/>
                        </w:rPr>
                        <w:t>In the relatively few systems for which all dates are known, a correction factor can be imputed based on mathematical models adjusting for the underreporting bias owing to the time lag of the reporting process (</w:t>
                      </w:r>
                      <w:proofErr w:type="spellStart"/>
                      <w:r w:rsidRPr="00C01907">
                        <w:rPr>
                          <w:lang w:val="en-US"/>
                        </w:rPr>
                        <w:t>Lui</w:t>
                      </w:r>
                      <w:proofErr w:type="spellEnd"/>
                      <w:r w:rsidRPr="00C01907">
                        <w:rPr>
                          <w:lang w:val="en-US"/>
                        </w:rPr>
                        <w:t xml:space="preserve"> and Rudy, 1989). In this study, we </w:t>
                      </w:r>
                      <w:r>
                        <w:rPr>
                          <w:lang w:val="en-US"/>
                        </w:rPr>
                        <w:t xml:space="preserve">are </w:t>
                      </w:r>
                      <w:r w:rsidRPr="00C01907">
                        <w:rPr>
                          <w:lang w:val="en-US"/>
                        </w:rPr>
                        <w:t>integrat</w:t>
                      </w:r>
                      <w:r>
                        <w:rPr>
                          <w:lang w:val="en-US"/>
                        </w:rPr>
                        <w:t>ing</w:t>
                      </w:r>
                      <w:r w:rsidRPr="00C01907">
                        <w:rPr>
                          <w:lang w:val="en-US"/>
                        </w:rPr>
                        <w:t xml:space="preserve"> the cumulative probability distribution of the reporting delay of death notifications for cattle</w:t>
                      </w:r>
                      <w:r>
                        <w:rPr>
                          <w:lang w:val="en-US"/>
                        </w:rPr>
                        <w:t xml:space="preserve"> (Figure 1)</w:t>
                      </w:r>
                      <w:r w:rsidRPr="00C01907">
                        <w:rPr>
                          <w:lang w:val="en-US"/>
                        </w:rPr>
                        <w:t xml:space="preserve"> into a Bayesian likelihood ratio framework</w:t>
                      </w:r>
                      <w:r>
                        <w:rPr>
                          <w:lang w:val="en-US"/>
                        </w:rPr>
                        <w:t xml:space="preserve"> (Anderson, 2014) </w:t>
                      </w:r>
                      <w:r w:rsidRPr="00C01907">
                        <w:rPr>
                          <w:lang w:val="en-US"/>
                        </w:rPr>
                        <w:t>to provide circumstantial ‘‘evidence’’ of a disease outbreak from an animal syndromic surveillance system</w:t>
                      </w:r>
                      <w:r>
                        <w:rPr>
                          <w:lang w:val="en-US"/>
                        </w:rPr>
                        <w:t xml:space="preserve"> [a full manuscript will follow in the coming months]</w:t>
                      </w:r>
                      <w:r w:rsidRPr="005638F9">
                        <w:rPr>
                          <w:lang w:val="en-US"/>
                        </w:rPr>
                        <w:t>.</w:t>
                      </w:r>
                    </w:p>
                    <w:p w:rsidR="00A86538" w:rsidRDefault="00A86538" w:rsidP="00C01907">
                      <w:pPr>
                        <w:rPr>
                          <w:lang w:val="en-US"/>
                        </w:rPr>
                      </w:pPr>
                      <w:r>
                        <w:rPr>
                          <w:noProof/>
                          <w:lang w:val="fr-CH" w:eastAsia="fr-CH"/>
                        </w:rPr>
                        <w:drawing>
                          <wp:inline distT="0" distB="0" distL="0" distR="0" wp14:anchorId="2E1EE69E" wp14:editId="72820247">
                            <wp:extent cx="3171825" cy="3308738"/>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12597" r="7127" b="3101"/>
                                    <a:stretch/>
                                  </pic:blipFill>
                                  <pic:spPr bwMode="auto">
                                    <a:xfrm>
                                      <a:off x="0" y="0"/>
                                      <a:ext cx="3171429" cy="3308325"/>
                                    </a:xfrm>
                                    <a:prstGeom prst="rect">
                                      <a:avLst/>
                                    </a:prstGeom>
                                    <a:ln>
                                      <a:noFill/>
                                    </a:ln>
                                    <a:extLst>
                                      <a:ext uri="{53640926-AAD7-44D8-BBD7-CCE9431645EC}">
                                        <a14:shadowObscured xmlns:a14="http://schemas.microsoft.com/office/drawing/2010/main"/>
                                      </a:ext>
                                    </a:extLst>
                                  </pic:spPr>
                                </pic:pic>
                              </a:graphicData>
                            </a:graphic>
                          </wp:inline>
                        </w:drawing>
                      </w:r>
                    </w:p>
                    <w:p w:rsidR="00A86538" w:rsidRPr="00C01907" w:rsidRDefault="00A86538" w:rsidP="00C01907">
                      <w:pPr>
                        <w:rPr>
                          <w:lang w:val="en-US"/>
                        </w:rPr>
                      </w:pPr>
                      <w:r w:rsidRPr="00C01907">
                        <w:rPr>
                          <w:lang w:val="en-US"/>
                        </w:rPr>
                        <w:t>Figure 1: Cumulative probability distribution of the reporting delays for on farm deaths (red) and neonatal deaths (blue) in the TVD. The Swiss legislation states that deaths on farm need to be reported within 3 days (grey line). We focused on reports with relatively short reporting delays (≤ 14 days) which are the most relevant for timely outbreak detection.</w:t>
                      </w:r>
                    </w:p>
                  </w:txbxContent>
                </v:textbox>
              </v:shape>
            </w:pict>
          </mc:Fallback>
        </mc:AlternateContent>
      </w: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5D7461" w:rsidRDefault="005D7461" w:rsidP="00C76345">
      <w:pPr>
        <w:spacing w:before="120" w:after="0" w:line="360" w:lineRule="auto"/>
        <w:jc w:val="both"/>
        <w:rPr>
          <w:lang w:val="en-GB"/>
        </w:rPr>
      </w:pPr>
    </w:p>
    <w:p w:rsidR="00F46E8A" w:rsidRPr="00F46E8A" w:rsidRDefault="00F46E8A" w:rsidP="00C76345">
      <w:pPr>
        <w:spacing w:before="120" w:after="0" w:line="360" w:lineRule="auto"/>
        <w:jc w:val="both"/>
        <w:rPr>
          <w:lang w:val="en-GB"/>
        </w:rPr>
      </w:pPr>
      <w:r w:rsidRPr="00F46E8A">
        <w:rPr>
          <w:lang w:val="en-GB"/>
        </w:rPr>
        <w:lastRenderedPageBreak/>
        <w:t>Choices will have to be made (</w:t>
      </w:r>
      <w:r w:rsidR="00641167">
        <w:rPr>
          <w:lang w:val="en-GB"/>
        </w:rPr>
        <w:t xml:space="preserve">often based on decision theory </w:t>
      </w:r>
      <w:r w:rsidR="00641167">
        <w:rPr>
          <w:lang w:val="en-GB"/>
        </w:rPr>
        <w:fldChar w:fldCharType="begin" w:fldLock="1"/>
      </w:r>
      <w:r w:rsidR="004E6C92">
        <w:rPr>
          <w:lang w:val="en-GB"/>
        </w:rPr>
        <w:instrText>ADDIN CSL_CITATION { "citationItems" : [ { "id" : "ITEM-1", "itemData" : { "DOI" : "10.5210/ojphi.v3i3.3798", "ISSN" : "1947-2579", "PMID" : "23569617", "abstract" : "The Pittsburgh Center of Excellence in Public Health Informatics has developed a probabilistic, decision-theoretic system for disease surveillance and control for use in Allegheny County, PA and later in Tarrant County, TX. This paper describes the software components of the system and its knowledge bases. The paper uses influenza surveillance to illustrate how the software components transform data collected by the healthcare system into population level analyses and decision analyses of potential outbreak-control measures.", "author" : [ { "dropping-particle" : "", "family" : "Wagner", "given" : "Michael", "non-dropping-particle" : "", "parse-names" : false, "suffix" : "" }, { "dropping-particle" : "", "family" : "Tsui", "given" : "Fuchiang", "non-dropping-particle" : "", "parse-names" : false, "suffix" : "" }, { "dropping-particle" : "", "family" : "Cooper", "given" : "Gregory", "non-dropping-particle" : "", "parse-names" : false, "suffix" : "" }, { "dropping-particle" : "", "family" : "Espino", "given" : "Jeremy U", "non-dropping-particle" : "", "parse-names" : false, "suffix" : "" }, { "dropping-particle" : "", "family" : "Harkema", "given" : "Hendrik", "non-dropping-particle" : "", "parse-names" : false, "suffix" : "" }, { "dropping-particle" : "", "family" : "Levander", "given" : "John", "non-dropping-particle" : "", "parse-names" : false, "suffix" : "" }, { "dropping-particle" : "", "family" : "Villamarin", "given" : "Ricardo", "non-dropping-particle" : "", "parse-names" : false, "suffix" : "" }, { "dropping-particle" : "", "family" : "Voorhees", "given" : "Ronald", "non-dropping-particle" : "", "parse-names" : false, "suffix" : "" }, { "dropping-particle" : "", "family" : "Millett", "given" : "Nicholas", "non-dropping-particle" : "", "parse-names" : false, "suffix" : "" }, { "dropping-particle" : "", "family" : "Keane", "given" : "Christopher", "non-dropping-particle" : "", "parse-names" : false, "suffix" : "" }, { "dropping-particle" : "", "family" : "Dey", "given" : "Anind", "non-dropping-particle" : "", "parse-names" : false, "suffix" : "" }, { "dropping-particle" : "", "family" : "Razdan", "given" : "Manik", "non-dropping-particle" : "", "parse-names" : false, "suffix" : "" }, { "dropping-particle" : "", "family" : "Hu", "given" : "Yang", "non-dropping-particle" : "", "parse-names" : false, "suffix" : "" }, { "dropping-particle" : "", "family" : "Tsai", "given" : "Ming", "non-dropping-particle" : "", "parse-names" : false, "suffix" : "" }, { "dropping-particle" : "", "family" : "Brown", "given" : "Shawn", "non-dropping-particle" : "", "parse-names" : false, "suffix" : "" }, { "dropping-particle" : "", "family" : "Lee", "given" : "Bruce Y", "non-dropping-particle" : "", "parse-names" : false, "suffix" : "" }, { "dropping-particle" : "", "family" : "Gallagher", "given" : "Anthony", "non-dropping-particle" : "", "parse-names" : false, "suffix" : "" }, { "dropping-particle" : "", "family" : "Potter", "given" : "Margaret", "non-dropping-particle" : "", "parse-names" : false, "suffix" : "" } ], "container-title" : "Online journal of public health informatics", "id" : "ITEM-1", "issue" : "3", "issued" : { "date-parts" : [ [ "2011", "1" ] ] }, "page" : "1-16", "title" : "Probabilistic, Decision-theoretic Disease Surveillance and Control.", "type" : "article-journal", "volume" : "3" }, "uris" : [ "http://www.mendeley.com/documents/?uuid=a84e743a-427c-43d0-b687-9703b4adf5bf" ] } ], "mendeley" : { "formattedCitation" : "[53]", "plainTextFormattedCitation" : "[53]", "previouslyFormattedCitation" : "[53]" }, "properties" : { "noteIndex" : 0 }, "schema" : "https://github.com/citation-style-language/schema/raw/master/csl-citation.json" }</w:instrText>
      </w:r>
      <w:r w:rsidR="00641167">
        <w:rPr>
          <w:lang w:val="en-GB"/>
        </w:rPr>
        <w:fldChar w:fldCharType="separate"/>
      </w:r>
      <w:r w:rsidR="00D8577D" w:rsidRPr="00D8577D">
        <w:rPr>
          <w:noProof/>
          <w:lang w:val="en-GB"/>
        </w:rPr>
        <w:t>[53]</w:t>
      </w:r>
      <w:r w:rsidR="00641167">
        <w:rPr>
          <w:lang w:val="en-GB"/>
        </w:rPr>
        <w:fldChar w:fldCharType="end"/>
      </w:r>
      <w:r w:rsidRPr="00F46E8A">
        <w:rPr>
          <w:lang w:val="en-GB"/>
        </w:rPr>
        <w:t>) regarding the alarm thresholds of the algorithms, i.e. above what level of excess syndrome counts is an epidemiological investigation instigated to confirm/identify the health event behind the statistical signal (unlike monitoring systems). Similarly, the frequency of analysis needs to be agreed upon and should be based on the practical possibilities: can the pre-processing and analysis process be automated and run on a daily basis or does it have to be done “manually” by an operator with a statistical background? Even in an automatized system, a process for scheduled evaluation of the performance of the algorithms and re-parameterization (as may be required) should be developed as the baseline behaviour of the time-series (mean, variance…) may change periodically or over a longer time scale. When this happens, the system developers should investigate why it is changing and re-evaluate algorithm performance by injecting outbreaks into the new baseline.</w:t>
      </w:r>
    </w:p>
    <w:p w:rsidR="00F46E8A" w:rsidRPr="00F46E8A" w:rsidRDefault="00F46E8A" w:rsidP="00313D50">
      <w:pPr>
        <w:spacing w:before="120" w:after="0" w:line="360" w:lineRule="auto"/>
        <w:rPr>
          <w:lang w:val="en-GB"/>
        </w:rPr>
      </w:pPr>
    </w:p>
    <w:p w:rsidR="00F46E8A" w:rsidRDefault="00F46E8A" w:rsidP="00C76345">
      <w:pPr>
        <w:spacing w:before="120" w:after="0" w:line="360" w:lineRule="auto"/>
        <w:jc w:val="both"/>
        <w:rPr>
          <w:lang w:val="en-GB"/>
        </w:rPr>
      </w:pPr>
      <w:r w:rsidRPr="00F46E8A">
        <w:rPr>
          <w:lang w:val="en-GB"/>
        </w:rPr>
        <w:t xml:space="preserve">Stakeholders must agree on a communication strategy for the </w:t>
      </w:r>
      <w:proofErr w:type="spellStart"/>
      <w:r w:rsidRPr="00F46E8A">
        <w:rPr>
          <w:lang w:val="en-GB"/>
        </w:rPr>
        <w:t>SyS</w:t>
      </w:r>
      <w:proofErr w:type="spellEnd"/>
      <w:r w:rsidRPr="00F46E8A">
        <w:rPr>
          <w:lang w:val="en-GB"/>
        </w:rPr>
        <w:t xml:space="preserve"> system. Mere accumulation of knowledge without any relevant output is useless. Data interpretation must provide timely and relevant information that meets surveillance objectives. The exact content of the information disseminated will depend on the audience (e.g. general public, system users, decision-makers etc.) but should always include a brief description of how the system works and how the data were analysed; information about the system's performance (e.g. mean/variance of time-series to detect possible change in the baseline) and the degree of confidence in these results; and some epidemiological intelligence (e.g. summary graphs and maps). Such knowledge should then be quickly and effectively disseminated. The dissemination of output to system users and epidemiologists should be done in almost real-time in order for them to assess the potential implications. This is most efficiently done through electronic interchange (e.g. reports can be automatically sent by email to a list of users after each analysis). Such users also have the possibility to access and drill down into the raw data to support a field investigation (see step 6). During non-acute situations, communication to decision-makers may be limited to quarterly reports or meetings, debriefing about the latest observed trends and possible data issues encountered. Dissemination of epidemiological knowledge to other stakeholders (e.g. animal health professionals or researchers) and/or the general public may be done via the Internet, press releases or newsletters. During acute situations (following the confirmation of an alarm in step 6), the analytical output produced by the system should be rapidly presented to the decision makers with advice and recommendations for multiple public health action options. Wider communication should strictly follow the guidelines in place in the relevant animal health authority/ministry. These may include the publication of official </w:t>
      </w:r>
      <w:r w:rsidRPr="00F46E8A">
        <w:rPr>
          <w:lang w:val="en-GB"/>
        </w:rPr>
        <w:lastRenderedPageBreak/>
        <w:t>statements to the general public and professionals and the use of social media (or more traditional media) to convey the message to a wide audience in a short time.</w:t>
      </w:r>
    </w:p>
    <w:p w:rsidR="00F46E8A" w:rsidRDefault="00F46E8A" w:rsidP="00313D50">
      <w:pPr>
        <w:spacing w:before="120" w:after="0" w:line="360" w:lineRule="auto"/>
        <w:rPr>
          <w:lang w:val="en-GB"/>
        </w:rPr>
      </w:pPr>
    </w:p>
    <w:p w:rsidR="00F46E8A" w:rsidRDefault="00F46E8A" w:rsidP="00313D50">
      <w:pPr>
        <w:spacing w:before="120" w:after="0" w:line="360" w:lineRule="auto"/>
        <w:rPr>
          <w:lang w:val="en-GB"/>
        </w:rPr>
      </w:pPr>
    </w:p>
    <w:p w:rsidR="00F46E8A" w:rsidRDefault="00F46E8A" w:rsidP="00313D50">
      <w:pPr>
        <w:spacing w:before="120" w:after="0" w:line="360" w:lineRule="auto"/>
        <w:rPr>
          <w:lang w:val="en-GB"/>
        </w:rPr>
      </w:pPr>
    </w:p>
    <w:p w:rsidR="00F46E8A" w:rsidRDefault="00F46E8A" w:rsidP="00313D50">
      <w:pPr>
        <w:spacing w:before="120" w:after="0" w:line="360" w:lineRule="auto"/>
        <w:rPr>
          <w:lang w:val="en-GB"/>
        </w:rPr>
      </w:pPr>
    </w:p>
    <w:p w:rsidR="00F46E8A" w:rsidRDefault="00F46E8A" w:rsidP="00313D50">
      <w:pPr>
        <w:spacing w:before="120" w:after="0" w:line="360" w:lineRule="auto"/>
        <w:rPr>
          <w:lang w:val="en-GB"/>
        </w:rPr>
      </w:pPr>
    </w:p>
    <w:p w:rsidR="00F46E8A" w:rsidRDefault="00F46E8A" w:rsidP="00313D50">
      <w:pPr>
        <w:spacing w:before="120" w:after="0" w:line="360" w:lineRule="auto"/>
        <w:rPr>
          <w:lang w:val="en-GB"/>
        </w:rPr>
      </w:pPr>
    </w:p>
    <w:p w:rsidR="00F46E8A" w:rsidRDefault="00F46E8A"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690920" w:rsidRDefault="00690920" w:rsidP="00313D50">
      <w:pPr>
        <w:spacing w:before="120" w:after="0" w:line="360" w:lineRule="auto"/>
        <w:rPr>
          <w:lang w:val="en-GB"/>
        </w:rPr>
      </w:pPr>
    </w:p>
    <w:p w:rsidR="00E27DCB" w:rsidRDefault="00E27DCB" w:rsidP="00C27516">
      <w:pPr>
        <w:pStyle w:val="Heading2"/>
        <w:numPr>
          <w:ilvl w:val="0"/>
          <w:numId w:val="35"/>
        </w:numPr>
        <w:spacing w:line="360" w:lineRule="auto"/>
        <w:rPr>
          <w:lang w:val="en-GB"/>
        </w:rPr>
      </w:pPr>
      <w:bookmarkStart w:id="14" w:name="_Toc420928170"/>
      <w:r w:rsidRPr="00E27DCB">
        <w:rPr>
          <w:lang w:val="en-GB"/>
        </w:rPr>
        <w:lastRenderedPageBreak/>
        <w:t xml:space="preserve">Define an appropriate response for </w:t>
      </w:r>
      <w:r w:rsidRPr="00832152">
        <w:rPr>
          <w:lang w:val="en-GB"/>
        </w:rPr>
        <w:t>detected</w:t>
      </w:r>
      <w:r w:rsidRPr="00E27DCB">
        <w:rPr>
          <w:lang w:val="en-GB"/>
        </w:rPr>
        <w:t xml:space="preserve"> signals</w:t>
      </w:r>
      <w:bookmarkEnd w:id="14"/>
    </w:p>
    <w:p w:rsidR="00F46E8A" w:rsidRPr="00F46E8A" w:rsidRDefault="00F46E8A" w:rsidP="00690920">
      <w:pPr>
        <w:spacing w:before="120" w:after="0" w:line="360" w:lineRule="auto"/>
        <w:jc w:val="both"/>
        <w:rPr>
          <w:lang w:val="en-GB"/>
        </w:rPr>
      </w:pPr>
      <w:r w:rsidRPr="00F46E8A">
        <w:rPr>
          <w:lang w:val="en-GB"/>
        </w:rPr>
        <w:t>Finally, it is essential to develop a minimally acceptable response protocol for each signal or alarm produced</w:t>
      </w:r>
      <w:r w:rsidR="00641167">
        <w:rPr>
          <w:lang w:val="en-GB"/>
        </w:rPr>
        <w:t xml:space="preserve"> </w:t>
      </w:r>
      <w:r w:rsidR="00641167">
        <w:rPr>
          <w:lang w:val="en-GB"/>
        </w:rPr>
        <w:fldChar w:fldCharType="begin" w:fldLock="1"/>
      </w:r>
      <w:r w:rsidR="004E6C92">
        <w:rPr>
          <w:lang w:val="en-GB"/>
        </w:rPr>
        <w:instrText>ADDIN CSL_CITATION { "citationItems" : [ { "id" : "ITEM-1", "itemData" : { "ISSN" : "1099-3460", "PMID" : "12791786", "author" : [ { "dropping-particle" : "", "family" : "Duchin", "given" : "Jeffrey S", "non-dropping-particle" : "", "parse-names" : false, "suffix" : "" } ], "container-title" : "Journal of urban health : bulletin of the New York Academy of Medicine", "id" : "ITEM-1", "issue" : "2 Suppl 1", "issued" : { "date-parts" : [ [ "2003", "6" ] ] }, "page" : "i115-6", "title" : "Epidemiological response to syndromic surveillance signals.", "type" : "article-journal", "volume" : "80" }, "uris" : [ "http://www.mendeley.com/documents/?uuid=13228a80-0817-416d-83ae-40b44fb23064" ] } ], "mendeley" : { "formattedCitation" : "[54]", "plainTextFormattedCitation" : "[54]", "previouslyFormattedCitation" : "[54]" }, "properties" : { "noteIndex" : 0 }, "schema" : "https://github.com/citation-style-language/schema/raw/master/csl-citation.json" }</w:instrText>
      </w:r>
      <w:r w:rsidR="00641167">
        <w:rPr>
          <w:lang w:val="en-GB"/>
        </w:rPr>
        <w:fldChar w:fldCharType="separate"/>
      </w:r>
      <w:r w:rsidR="00D8577D" w:rsidRPr="00D8577D">
        <w:rPr>
          <w:noProof/>
          <w:lang w:val="en-GB"/>
        </w:rPr>
        <w:t>[54]</w:t>
      </w:r>
      <w:r w:rsidR="00641167">
        <w:rPr>
          <w:lang w:val="en-GB"/>
        </w:rPr>
        <w:fldChar w:fldCharType="end"/>
      </w:r>
      <w:r w:rsidRPr="00F46E8A">
        <w:rPr>
          <w:lang w:val="en-GB"/>
        </w:rPr>
        <w:t>. The first step in investigating an alarm is confirmation of the signal. The individual cases that triggered the alarm must be examined to obtain geographic (and potentially demographic) data. Then if the signal is determined to not be a consequence of duplication of individual case data or data entry error, the specificity of the signal may be increased by:</w:t>
      </w:r>
    </w:p>
    <w:p w:rsidR="00F46E8A" w:rsidRPr="00690920" w:rsidRDefault="00F46E8A" w:rsidP="00690920">
      <w:pPr>
        <w:pStyle w:val="ListParagraph"/>
        <w:numPr>
          <w:ilvl w:val="0"/>
          <w:numId w:val="33"/>
        </w:numPr>
        <w:spacing w:before="120" w:after="0" w:line="360" w:lineRule="auto"/>
        <w:jc w:val="both"/>
        <w:rPr>
          <w:lang w:val="en-GB"/>
        </w:rPr>
      </w:pPr>
      <w:r w:rsidRPr="00690920">
        <w:rPr>
          <w:lang w:val="en-GB"/>
        </w:rPr>
        <w:t>Evaluating the absolute number of cases leading to the alarm.</w:t>
      </w:r>
    </w:p>
    <w:p w:rsidR="00F46E8A" w:rsidRPr="00690920" w:rsidRDefault="00F46E8A" w:rsidP="00690920">
      <w:pPr>
        <w:pStyle w:val="ListParagraph"/>
        <w:numPr>
          <w:ilvl w:val="0"/>
          <w:numId w:val="33"/>
        </w:numPr>
        <w:spacing w:before="120" w:after="0" w:line="360" w:lineRule="auto"/>
        <w:jc w:val="both"/>
        <w:rPr>
          <w:lang w:val="en-GB"/>
        </w:rPr>
      </w:pPr>
      <w:r w:rsidRPr="00690920">
        <w:rPr>
          <w:lang w:val="en-GB"/>
        </w:rPr>
        <w:t>Validating the alarm using data from other surveillance systems covering the same population (sentinel veterinarian network, pathology data etc.).</w:t>
      </w:r>
    </w:p>
    <w:p w:rsidR="00F46E8A" w:rsidRPr="00690920" w:rsidRDefault="00F46E8A" w:rsidP="00690920">
      <w:pPr>
        <w:pStyle w:val="ListParagraph"/>
        <w:numPr>
          <w:ilvl w:val="0"/>
          <w:numId w:val="33"/>
        </w:numPr>
        <w:spacing w:before="120" w:after="0" w:line="360" w:lineRule="auto"/>
        <w:jc w:val="both"/>
        <w:rPr>
          <w:lang w:val="en-GB"/>
        </w:rPr>
      </w:pPr>
      <w:r w:rsidRPr="00690920">
        <w:rPr>
          <w:lang w:val="en-GB"/>
        </w:rPr>
        <w:t>Speaking directly to the individuals who entered the case data.</w:t>
      </w:r>
    </w:p>
    <w:p w:rsidR="00F46E8A" w:rsidRPr="00690920" w:rsidRDefault="00F46E8A" w:rsidP="00690920">
      <w:pPr>
        <w:pStyle w:val="ListParagraph"/>
        <w:numPr>
          <w:ilvl w:val="0"/>
          <w:numId w:val="33"/>
        </w:numPr>
        <w:spacing w:before="120" w:after="0" w:line="360" w:lineRule="auto"/>
        <w:jc w:val="both"/>
        <w:rPr>
          <w:lang w:val="en-GB"/>
        </w:rPr>
      </w:pPr>
      <w:r w:rsidRPr="00690920">
        <w:rPr>
          <w:lang w:val="en-GB"/>
        </w:rPr>
        <w:t>Using email lists to query animal health specialists about specific conditions relating to the excess cases in question.</w:t>
      </w:r>
    </w:p>
    <w:p w:rsidR="00F46E8A" w:rsidRPr="00690920" w:rsidRDefault="00F46E8A" w:rsidP="005D6C1E">
      <w:pPr>
        <w:pStyle w:val="ListParagraph"/>
        <w:numPr>
          <w:ilvl w:val="0"/>
          <w:numId w:val="33"/>
        </w:numPr>
        <w:spacing w:before="120" w:after="0" w:line="360" w:lineRule="auto"/>
        <w:jc w:val="both"/>
        <w:rPr>
          <w:lang w:val="en-GB"/>
        </w:rPr>
      </w:pPr>
      <w:r w:rsidRPr="00690920">
        <w:rPr>
          <w:lang w:val="en-GB"/>
        </w:rPr>
        <w:t>Requesting additional testing of animals to rule specific diseases in or out.</w:t>
      </w:r>
      <w:r w:rsidR="005D6C1E">
        <w:rPr>
          <w:lang w:val="en-GB"/>
        </w:rPr>
        <w:t xml:space="preserve"> The development of </w:t>
      </w:r>
      <w:proofErr w:type="spellStart"/>
      <w:r w:rsidR="005D6C1E">
        <w:rPr>
          <w:lang w:val="en-GB"/>
        </w:rPr>
        <w:t>v</w:t>
      </w:r>
      <w:r w:rsidR="005D6C1E" w:rsidRPr="005D6C1E">
        <w:rPr>
          <w:lang w:val="en-GB"/>
        </w:rPr>
        <w:t>irome</w:t>
      </w:r>
      <w:proofErr w:type="spellEnd"/>
      <w:r w:rsidR="005D6C1E" w:rsidRPr="005D6C1E">
        <w:rPr>
          <w:lang w:val="en-GB"/>
        </w:rPr>
        <w:t xml:space="preserve"> analysis using next generation sequencing</w:t>
      </w:r>
      <w:r w:rsidR="005D6C1E">
        <w:rPr>
          <w:lang w:val="en-GB"/>
        </w:rPr>
        <w:t xml:space="preserve"> at the Virology Institute in Bern will </w:t>
      </w:r>
      <w:r w:rsidR="005D6C1E" w:rsidRPr="005D6C1E">
        <w:rPr>
          <w:lang w:val="en-GB"/>
        </w:rPr>
        <w:t xml:space="preserve">enable </w:t>
      </w:r>
      <w:r w:rsidR="005D6C1E">
        <w:rPr>
          <w:lang w:val="en-GB"/>
        </w:rPr>
        <w:t xml:space="preserve">in the future </w:t>
      </w:r>
      <w:r w:rsidR="005D6C1E" w:rsidRPr="005D6C1E">
        <w:rPr>
          <w:lang w:val="en-GB"/>
        </w:rPr>
        <w:t>the unspecific identification of all viruses present in a sample without requiring knowledge of the virus and independent of the existence of specific diagnostic tools</w:t>
      </w:r>
      <w:r w:rsidR="005D6C1E">
        <w:rPr>
          <w:lang w:val="en-GB"/>
        </w:rPr>
        <w:t xml:space="preserve">. </w:t>
      </w:r>
    </w:p>
    <w:p w:rsidR="00F46E8A" w:rsidRDefault="00F46E8A" w:rsidP="00690920">
      <w:pPr>
        <w:pStyle w:val="ListParagraph"/>
        <w:numPr>
          <w:ilvl w:val="0"/>
          <w:numId w:val="33"/>
        </w:numPr>
        <w:spacing w:before="120" w:after="0" w:line="360" w:lineRule="auto"/>
        <w:jc w:val="both"/>
        <w:rPr>
          <w:lang w:val="en-GB"/>
        </w:rPr>
      </w:pPr>
      <w:r w:rsidRPr="00690920">
        <w:rPr>
          <w:lang w:val="en-GB"/>
        </w:rPr>
        <w:t>Initiating an outbreak investigation.</w:t>
      </w:r>
    </w:p>
    <w:p w:rsidR="00FC4AB8" w:rsidRPr="00690920" w:rsidRDefault="00FC4AB8" w:rsidP="00FC4AB8">
      <w:pPr>
        <w:pStyle w:val="ListParagraph"/>
        <w:spacing w:before="120" w:after="0" w:line="360" w:lineRule="auto"/>
        <w:jc w:val="both"/>
        <w:rPr>
          <w:lang w:val="en-GB"/>
        </w:rPr>
      </w:pPr>
    </w:p>
    <w:p w:rsidR="00F46E8A" w:rsidRPr="00F46E8A" w:rsidRDefault="00F46E8A" w:rsidP="00690920">
      <w:pPr>
        <w:spacing w:before="120" w:after="0" w:line="360" w:lineRule="auto"/>
        <w:jc w:val="both"/>
        <w:rPr>
          <w:lang w:val="en-GB"/>
        </w:rPr>
      </w:pPr>
      <w:r w:rsidRPr="00F46E8A">
        <w:rPr>
          <w:lang w:val="en-GB"/>
        </w:rPr>
        <w:t>The nature and magnitude of the event will influence the intensity of the response (from a phone call to veterinarians at the reporting sites to dispatching a team of epidemiologists in the field etc.). This will also depend on the relationship between the indicator and the real health status of the population under surveillance. Statistical alarms produced by systems based on the monitoring of non-specific data should thus be carefully interpreted before being converted into epidemiological alerts and transmitted to field investigators. An in-depth study of the variation factors of the monitored health parameter should be carried out before running the system for surveillance, in order to facilitate the rapid interpretation of anomalies detected day-to-day.</w:t>
      </w:r>
    </w:p>
    <w:p w:rsidR="00F46E8A" w:rsidRPr="00F46E8A" w:rsidRDefault="00F46E8A" w:rsidP="00690920">
      <w:pPr>
        <w:spacing w:before="120" w:after="0" w:line="360" w:lineRule="auto"/>
        <w:jc w:val="both"/>
        <w:rPr>
          <w:lang w:val="en-GB"/>
        </w:rPr>
      </w:pPr>
    </w:p>
    <w:p w:rsidR="00F46E8A" w:rsidRDefault="00F46E8A" w:rsidP="00690920">
      <w:pPr>
        <w:spacing w:before="120" w:after="0" w:line="360" w:lineRule="auto"/>
        <w:jc w:val="both"/>
        <w:rPr>
          <w:lang w:val="en-GB"/>
        </w:rPr>
      </w:pPr>
      <w:r w:rsidRPr="00F46E8A">
        <w:rPr>
          <w:lang w:val="en-GB"/>
        </w:rPr>
        <w:t xml:space="preserve">Since both SBS and SNS monitor pre-diagnostic indicators, a signal from either type of </w:t>
      </w:r>
      <w:proofErr w:type="spellStart"/>
      <w:r w:rsidRPr="00F46E8A">
        <w:rPr>
          <w:lang w:val="en-GB"/>
        </w:rPr>
        <w:t>SyS</w:t>
      </w:r>
      <w:proofErr w:type="spellEnd"/>
      <w:r w:rsidRPr="00F46E8A">
        <w:rPr>
          <w:lang w:val="en-GB"/>
        </w:rPr>
        <w:t xml:space="preserve"> will require an immediate investigation to determine whether there is an ongoing outbreak in the population and to identify the cause. However the magnitude, intensity and nature of the investigation will likely be different depending on whether the </w:t>
      </w:r>
      <w:proofErr w:type="spellStart"/>
      <w:r w:rsidRPr="00F46E8A">
        <w:rPr>
          <w:lang w:val="en-GB"/>
        </w:rPr>
        <w:t>SyS</w:t>
      </w:r>
      <w:proofErr w:type="spellEnd"/>
      <w:r w:rsidRPr="00F46E8A">
        <w:rPr>
          <w:lang w:val="en-GB"/>
        </w:rPr>
        <w:t xml:space="preserve"> is an SBS or SNS system. Because SBS monitors a specific </w:t>
      </w:r>
      <w:r w:rsidRPr="00F46E8A">
        <w:rPr>
          <w:lang w:val="en-GB"/>
        </w:rPr>
        <w:lastRenderedPageBreak/>
        <w:t xml:space="preserve">disease or group of related diseases, SBS provides some information on which to focus an outbreak investigation (i.e. an increase in submissions for </w:t>
      </w:r>
      <w:proofErr w:type="spellStart"/>
      <w:r w:rsidRPr="00FC4AB8">
        <w:rPr>
          <w:i/>
          <w:lang w:val="en-GB"/>
        </w:rPr>
        <w:t>Brucella</w:t>
      </w:r>
      <w:proofErr w:type="spellEnd"/>
      <w:r w:rsidRPr="00F46E8A">
        <w:rPr>
          <w:lang w:val="en-GB"/>
        </w:rPr>
        <w:t xml:space="preserve"> testing would suggest at </w:t>
      </w:r>
      <w:proofErr w:type="spellStart"/>
      <w:r w:rsidRPr="00FC4AB8">
        <w:rPr>
          <w:i/>
          <w:lang w:val="en-GB"/>
        </w:rPr>
        <w:t>Brucella</w:t>
      </w:r>
      <w:proofErr w:type="spellEnd"/>
      <w:r w:rsidRPr="00F46E8A">
        <w:rPr>
          <w:lang w:val="en-GB"/>
        </w:rPr>
        <w:t>-like disease outbreak). SNS however may provide little additional information to guide an outbreak investigation. An unexpected increase in the number of dead stock picked up by a rendering company could be caused by an outbreak of any one of a large number of candidate diseases. In the case of a signal from a SNS outbreak investigation would by necessity cast a large net and be very nonspecific.</w:t>
      </w: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C4AB8" w:rsidRDefault="00FC4AB8" w:rsidP="00690920">
      <w:pPr>
        <w:spacing w:before="120" w:after="0" w:line="360" w:lineRule="auto"/>
        <w:jc w:val="both"/>
        <w:rPr>
          <w:lang w:val="en-GB"/>
        </w:rPr>
      </w:pPr>
    </w:p>
    <w:p w:rsidR="00F46E8A" w:rsidRDefault="00F46E8A" w:rsidP="00313D50">
      <w:pPr>
        <w:pStyle w:val="Heading1"/>
        <w:spacing w:before="120" w:line="360" w:lineRule="auto"/>
        <w:rPr>
          <w:lang w:val="en-GB"/>
        </w:rPr>
      </w:pPr>
      <w:bookmarkStart w:id="15" w:name="_Toc420928171"/>
      <w:r>
        <w:rPr>
          <w:lang w:val="en-GB"/>
        </w:rPr>
        <w:lastRenderedPageBreak/>
        <w:t>Evaluation</w:t>
      </w:r>
      <w:r w:rsidR="006977EB">
        <w:rPr>
          <w:rStyle w:val="FootnoteReference"/>
          <w:lang w:val="en-GB"/>
        </w:rPr>
        <w:footnoteReference w:id="3"/>
      </w:r>
      <w:bookmarkEnd w:id="15"/>
    </w:p>
    <w:p w:rsidR="00446348" w:rsidRDefault="00F46E8A" w:rsidP="00446348">
      <w:pPr>
        <w:spacing w:before="120" w:after="0" w:line="360" w:lineRule="auto"/>
        <w:jc w:val="both"/>
        <w:rPr>
          <w:lang w:val="en-GB"/>
        </w:rPr>
      </w:pPr>
      <w:r w:rsidRPr="00F46E8A">
        <w:rPr>
          <w:lang w:val="en-GB"/>
        </w:rPr>
        <w:t xml:space="preserve">All </w:t>
      </w:r>
      <w:proofErr w:type="spellStart"/>
      <w:r w:rsidRPr="00F46E8A">
        <w:rPr>
          <w:lang w:val="en-GB"/>
        </w:rPr>
        <w:t>SyS</w:t>
      </w:r>
      <w:proofErr w:type="spellEnd"/>
      <w:r w:rsidRPr="00F46E8A">
        <w:rPr>
          <w:lang w:val="en-GB"/>
        </w:rPr>
        <w:t xml:space="preserve"> systems should be evaluated periodically to assess whether the surveillance </w:t>
      </w:r>
      <w:r w:rsidR="00AA15B0">
        <w:rPr>
          <w:lang w:val="en-GB"/>
        </w:rPr>
        <w:t>objectives</w:t>
      </w:r>
      <w:r w:rsidRPr="00F46E8A">
        <w:rPr>
          <w:lang w:val="en-GB"/>
        </w:rPr>
        <w:t xml:space="preserve"> (established in step 1) are met; whether steps 2–6 of the system are functional; and what the users’ </w:t>
      </w:r>
      <w:r w:rsidRPr="00446348">
        <w:rPr>
          <w:lang w:val="en-GB"/>
        </w:rPr>
        <w:t xml:space="preserve">perspective of the system (i.e. is the system useful) is. </w:t>
      </w:r>
      <w:r w:rsidR="00AA15B0" w:rsidRPr="00446348">
        <w:rPr>
          <w:lang w:val="en-GB"/>
        </w:rPr>
        <w:t xml:space="preserve">Two main general approaches to evaluating surveillance have been used: quantitative and qualitative. In quantitative evaluations, a set of characteristics of the surveillance system is scored to indicate how good the surveillance system is relative to some ideal. In qualitative evaluations, text descriptions are used to evaluate each characteristic. </w:t>
      </w:r>
      <w:r w:rsidR="00446348" w:rsidRPr="00446348">
        <w:rPr>
          <w:lang w:val="en-GB"/>
        </w:rPr>
        <w:t>Both approaches are useful, but the qualitative approach tends to provide more clues about how to improve a system.</w:t>
      </w:r>
    </w:p>
    <w:p w:rsidR="00446348" w:rsidRDefault="00B82BAA" w:rsidP="00446348">
      <w:pPr>
        <w:spacing w:before="120" w:after="0" w:line="360" w:lineRule="auto"/>
        <w:jc w:val="both"/>
        <w:rPr>
          <w:lang w:val="en-GB"/>
        </w:rPr>
      </w:pPr>
      <w:r w:rsidRPr="00446348">
        <w:rPr>
          <w:lang w:val="en-GB"/>
        </w:rPr>
        <w:t>There are many different characteristics that have been used to evaluate surveillance (</w:t>
      </w:r>
      <w:r w:rsidR="00BC2817" w:rsidRPr="00446348">
        <w:rPr>
          <w:lang w:val="en-GB"/>
        </w:rPr>
        <w:t>T</w:t>
      </w:r>
      <w:r w:rsidRPr="00446348">
        <w:rPr>
          <w:lang w:val="en-GB"/>
        </w:rPr>
        <w:t xml:space="preserve">able </w:t>
      </w:r>
      <w:r w:rsidR="00BC2817" w:rsidRPr="00446348">
        <w:rPr>
          <w:lang w:val="en-GB"/>
        </w:rPr>
        <w:t>3</w:t>
      </w:r>
      <w:r w:rsidRPr="00446348">
        <w:rPr>
          <w:lang w:val="en-GB"/>
        </w:rPr>
        <w:t>).</w:t>
      </w:r>
      <w:r>
        <w:rPr>
          <w:lang w:val="en-GB"/>
        </w:rPr>
        <w:t xml:space="preserve"> </w:t>
      </w:r>
      <w:r w:rsidR="00446348" w:rsidRPr="00B82BAA">
        <w:rPr>
          <w:lang w:val="en-GB"/>
        </w:rPr>
        <w:t>For each characteristic, the evaluation should describe the surveillance system, and then provide a critical</w:t>
      </w:r>
      <w:r w:rsidR="00446348">
        <w:rPr>
          <w:lang w:val="en-GB"/>
        </w:rPr>
        <w:t xml:space="preserve"> </w:t>
      </w:r>
      <w:r w:rsidR="00446348" w:rsidRPr="00B82BAA">
        <w:rPr>
          <w:lang w:val="en-GB"/>
        </w:rPr>
        <w:t>assessment. For instance, when considering the characteristic of timeliness, the evaluation should first describe</w:t>
      </w:r>
      <w:r w:rsidR="00446348">
        <w:rPr>
          <w:lang w:val="en-GB"/>
        </w:rPr>
        <w:t xml:space="preserve"> </w:t>
      </w:r>
      <w:r w:rsidR="00446348" w:rsidRPr="00B82BAA">
        <w:rPr>
          <w:lang w:val="en-GB"/>
        </w:rPr>
        <w:t>what delays there are in getting surveillance data from the field to the decision makers, and then assess the</w:t>
      </w:r>
      <w:r w:rsidR="00446348">
        <w:rPr>
          <w:lang w:val="en-GB"/>
        </w:rPr>
        <w:t xml:space="preserve"> </w:t>
      </w:r>
      <w:r w:rsidR="00446348" w:rsidRPr="00B82BAA">
        <w:rPr>
          <w:lang w:val="en-GB"/>
        </w:rPr>
        <w:t>impact or importance of this. Is it fast enough? If not, how important are</w:t>
      </w:r>
      <w:r w:rsidR="00446348">
        <w:rPr>
          <w:lang w:val="en-GB"/>
        </w:rPr>
        <w:t xml:space="preserve"> </w:t>
      </w:r>
      <w:r w:rsidR="00446348" w:rsidRPr="00B82BAA">
        <w:rPr>
          <w:lang w:val="en-GB"/>
        </w:rPr>
        <w:t>the delays? Is this a major weakness</w:t>
      </w:r>
      <w:r w:rsidR="00446348">
        <w:rPr>
          <w:lang w:val="en-GB"/>
        </w:rPr>
        <w:t xml:space="preserve"> </w:t>
      </w:r>
      <w:r w:rsidR="00446348" w:rsidRPr="00B82BAA">
        <w:rPr>
          <w:lang w:val="en-GB"/>
        </w:rPr>
        <w:t>with the system, or just something that it would be good to improve, if possible?</w:t>
      </w:r>
    </w:p>
    <w:p w:rsidR="00446348" w:rsidRDefault="00446348" w:rsidP="00446348">
      <w:pPr>
        <w:spacing w:before="120" w:after="0" w:line="360" w:lineRule="auto"/>
        <w:jc w:val="both"/>
        <w:rPr>
          <w:highlight w:val="lightGray"/>
          <w:lang w:val="en-GB"/>
        </w:rPr>
      </w:pPr>
    </w:p>
    <w:p w:rsidR="00446348" w:rsidRDefault="00446348" w:rsidP="00446348">
      <w:pPr>
        <w:spacing w:before="120" w:after="0" w:line="360" w:lineRule="auto"/>
        <w:jc w:val="both"/>
        <w:rPr>
          <w:lang w:val="en-GB"/>
        </w:rPr>
      </w:pPr>
      <w:r>
        <w:rPr>
          <w:lang w:val="en-GB"/>
        </w:rPr>
        <w:t>The evaluation process will take into account:</w:t>
      </w:r>
    </w:p>
    <w:p w:rsidR="00446348" w:rsidRPr="00AA15B0" w:rsidRDefault="00446348" w:rsidP="00446348">
      <w:pPr>
        <w:pStyle w:val="ListParagraph"/>
        <w:numPr>
          <w:ilvl w:val="0"/>
          <w:numId w:val="34"/>
        </w:numPr>
        <w:spacing w:before="120" w:after="0" w:line="360" w:lineRule="auto"/>
        <w:jc w:val="both"/>
        <w:rPr>
          <w:lang w:val="en-GB"/>
        </w:rPr>
      </w:pPr>
      <w:r w:rsidRPr="00AA15B0">
        <w:rPr>
          <w:lang w:val="en-GB"/>
        </w:rPr>
        <w:t>The policy purpose and surveillance objectives (</w:t>
      </w:r>
      <w:r>
        <w:rPr>
          <w:lang w:val="en-GB"/>
        </w:rPr>
        <w:t>S</w:t>
      </w:r>
      <w:r w:rsidRPr="00AA15B0">
        <w:rPr>
          <w:lang w:val="en-GB"/>
        </w:rPr>
        <w:t>tep 1)</w:t>
      </w:r>
    </w:p>
    <w:p w:rsidR="00446348" w:rsidRPr="00AA15B0" w:rsidRDefault="00446348" w:rsidP="00446348">
      <w:pPr>
        <w:pStyle w:val="ListParagraph"/>
        <w:numPr>
          <w:ilvl w:val="0"/>
          <w:numId w:val="34"/>
        </w:numPr>
        <w:spacing w:before="120" w:after="0" w:line="360" w:lineRule="auto"/>
        <w:jc w:val="both"/>
        <w:rPr>
          <w:lang w:val="en-GB"/>
        </w:rPr>
      </w:pPr>
      <w:r w:rsidRPr="00AA15B0">
        <w:rPr>
          <w:lang w:val="en-GB"/>
        </w:rPr>
        <w:t>The nature of the animal populations under surveillance</w:t>
      </w:r>
    </w:p>
    <w:p w:rsidR="00446348" w:rsidRPr="00AA15B0" w:rsidRDefault="00446348" w:rsidP="00446348">
      <w:pPr>
        <w:pStyle w:val="ListParagraph"/>
        <w:numPr>
          <w:ilvl w:val="0"/>
          <w:numId w:val="34"/>
        </w:numPr>
        <w:spacing w:before="120" w:after="0" w:line="360" w:lineRule="auto"/>
        <w:jc w:val="both"/>
        <w:rPr>
          <w:lang w:val="en-GB"/>
        </w:rPr>
      </w:pPr>
      <w:r w:rsidRPr="00AA15B0">
        <w:rPr>
          <w:lang w:val="en-GB"/>
        </w:rPr>
        <w:t>The resources available</w:t>
      </w:r>
      <w:r>
        <w:rPr>
          <w:lang w:val="en-GB"/>
        </w:rPr>
        <w:t xml:space="preserve"> (</w:t>
      </w:r>
      <w:r w:rsidRPr="00AA15B0">
        <w:rPr>
          <w:lang w:val="en-GB"/>
        </w:rPr>
        <w:t>the resource constraints for the surveillance</w:t>
      </w:r>
      <w:r>
        <w:rPr>
          <w:lang w:val="en-GB"/>
        </w:rPr>
        <w:t>)</w:t>
      </w:r>
    </w:p>
    <w:p w:rsidR="00446348" w:rsidRPr="00AA15B0" w:rsidRDefault="00446348" w:rsidP="00446348">
      <w:pPr>
        <w:pStyle w:val="ListParagraph"/>
        <w:numPr>
          <w:ilvl w:val="0"/>
          <w:numId w:val="34"/>
        </w:numPr>
        <w:spacing w:before="120" w:after="0" w:line="360" w:lineRule="auto"/>
        <w:jc w:val="both"/>
        <w:rPr>
          <w:lang w:val="en-GB"/>
        </w:rPr>
      </w:pPr>
      <w:r w:rsidRPr="00AA15B0">
        <w:rPr>
          <w:lang w:val="en-GB"/>
        </w:rPr>
        <w:t>The regulatory environment</w:t>
      </w:r>
      <w:r>
        <w:rPr>
          <w:lang w:val="en-GB"/>
        </w:rPr>
        <w:t xml:space="preserve"> (</w:t>
      </w:r>
      <w:r w:rsidRPr="00AA15B0">
        <w:rPr>
          <w:lang w:val="en-GB"/>
        </w:rPr>
        <w:t>key laws and regulations under which the surveillance is undertaken</w:t>
      </w:r>
    </w:p>
    <w:p w:rsidR="00446348" w:rsidRPr="00AA15B0" w:rsidRDefault="00446348" w:rsidP="00446348">
      <w:pPr>
        <w:pStyle w:val="ListParagraph"/>
        <w:numPr>
          <w:ilvl w:val="0"/>
          <w:numId w:val="34"/>
        </w:numPr>
        <w:spacing w:before="120" w:after="0" w:line="360" w:lineRule="auto"/>
        <w:jc w:val="both"/>
        <w:rPr>
          <w:lang w:val="en-GB"/>
        </w:rPr>
      </w:pPr>
      <w:r w:rsidRPr="00AA15B0">
        <w:rPr>
          <w:lang w:val="en-GB"/>
        </w:rPr>
        <w:t>The stakeholders</w:t>
      </w:r>
      <w:r>
        <w:rPr>
          <w:lang w:val="en-GB"/>
        </w:rPr>
        <w:t xml:space="preserve"> (</w:t>
      </w:r>
      <w:r w:rsidRPr="00AA15B0">
        <w:rPr>
          <w:lang w:val="en-GB"/>
        </w:rPr>
        <w:t>groups of people with an interest in the surveillance evaluation</w:t>
      </w:r>
      <w:r>
        <w:rPr>
          <w:lang w:val="en-GB"/>
        </w:rPr>
        <w:t>)</w:t>
      </w:r>
    </w:p>
    <w:p w:rsidR="00446348" w:rsidRDefault="00446348" w:rsidP="00446348">
      <w:pPr>
        <w:spacing w:before="120" w:after="0" w:line="360" w:lineRule="auto"/>
        <w:jc w:val="both"/>
        <w:rPr>
          <w:lang w:val="en-GB"/>
        </w:rPr>
      </w:pPr>
    </w:p>
    <w:p w:rsidR="00B82BAA" w:rsidRDefault="00B82BAA" w:rsidP="00B82BAA">
      <w:pPr>
        <w:spacing w:before="120" w:after="0" w:line="360" w:lineRule="auto"/>
        <w:jc w:val="both"/>
        <w:rPr>
          <w:lang w:val="en-GB"/>
        </w:rPr>
      </w:pPr>
    </w:p>
    <w:p w:rsidR="00B82BAA" w:rsidRDefault="00B82BAA" w:rsidP="00B82BAA">
      <w:pPr>
        <w:spacing w:before="120" w:after="0" w:line="360" w:lineRule="auto"/>
        <w:jc w:val="both"/>
        <w:rPr>
          <w:lang w:val="en-GB"/>
        </w:rPr>
      </w:pPr>
    </w:p>
    <w:p w:rsidR="00B82BAA" w:rsidRDefault="00B82BAA" w:rsidP="00B82BAA">
      <w:pPr>
        <w:spacing w:before="120" w:after="0" w:line="360" w:lineRule="auto"/>
        <w:jc w:val="both"/>
        <w:rPr>
          <w:lang w:val="en-GB"/>
        </w:rPr>
      </w:pPr>
    </w:p>
    <w:p w:rsidR="00B82BAA" w:rsidRDefault="006D2126" w:rsidP="006D2126">
      <w:pPr>
        <w:pStyle w:val="Caption"/>
        <w:rPr>
          <w:lang w:val="en-GB"/>
        </w:rPr>
      </w:pPr>
      <w:r w:rsidRPr="006D2126">
        <w:rPr>
          <w:lang w:val="en-GB"/>
        </w:rPr>
        <w:lastRenderedPageBreak/>
        <w:t xml:space="preserve">Table </w:t>
      </w:r>
      <w:r>
        <w:fldChar w:fldCharType="begin"/>
      </w:r>
      <w:r w:rsidRPr="006D2126">
        <w:rPr>
          <w:lang w:val="en-GB"/>
        </w:rPr>
        <w:instrText xml:space="preserve"> SEQ Table \* ARABIC </w:instrText>
      </w:r>
      <w:r>
        <w:fldChar w:fldCharType="separate"/>
      </w:r>
      <w:r w:rsidR="00AB5D9C">
        <w:rPr>
          <w:noProof/>
          <w:lang w:val="en-GB"/>
        </w:rPr>
        <w:t>3</w:t>
      </w:r>
      <w:r>
        <w:fldChar w:fldCharType="end"/>
      </w:r>
      <w:r>
        <w:rPr>
          <w:lang w:val="en-GB"/>
        </w:rPr>
        <w:t>: E</w:t>
      </w:r>
      <w:r w:rsidRPr="006D2126">
        <w:rPr>
          <w:lang w:val="en-GB"/>
        </w:rPr>
        <w:t xml:space="preserve">valuating the surveillance </w:t>
      </w:r>
      <w:r>
        <w:rPr>
          <w:lang w:val="en-GB"/>
        </w:rPr>
        <w:t xml:space="preserve">system </w:t>
      </w:r>
      <w:r w:rsidRPr="006D2126">
        <w:rPr>
          <w:lang w:val="en-GB"/>
        </w:rPr>
        <w:t>against a range of different characteristics.</w:t>
      </w:r>
      <w:r>
        <w:rPr>
          <w:lang w:val="en-GB"/>
        </w:rPr>
        <w:t xml:space="preserve"> </w:t>
      </w:r>
      <w:r w:rsidRPr="006D2126">
        <w:rPr>
          <w:lang w:val="en-GB"/>
        </w:rPr>
        <w:t>The most important characteristics are highlighted with the symbol</w:t>
      </w:r>
      <w:r>
        <w:rPr>
          <w:lang w:val="en-GB"/>
        </w:rPr>
        <w:t xml:space="preserve"> (</w:t>
      </w:r>
      <w:r w:rsidRPr="006D2126">
        <w:rPr>
          <w:lang w:val="en-GB"/>
        </w:rPr>
        <w:t>!!</w:t>
      </w:r>
      <w:r>
        <w:rPr>
          <w:lang w:val="en-GB"/>
        </w:rPr>
        <w:t>)</w:t>
      </w:r>
      <w:r w:rsidRPr="006D2126">
        <w:rPr>
          <w:lang w:val="en-GB"/>
        </w:rPr>
        <w:t>, while the others may be included if they appear to be useful but may be omitted otherwise.</w:t>
      </w:r>
      <w:r>
        <w:rPr>
          <w:lang w:val="en-GB"/>
        </w:rPr>
        <w:t xml:space="preserve"> Reproduced from </w:t>
      </w:r>
      <w:r>
        <w:rPr>
          <w:lang w:val="en-GB"/>
        </w:rPr>
        <w:fldChar w:fldCharType="begin" w:fldLock="1"/>
      </w:r>
      <w:r w:rsidR="004E6C92">
        <w:rPr>
          <w:lang w:val="en-GB"/>
        </w:rPr>
        <w:instrText>ADDIN CSL_CITATION { "citationItems" : [ { "id" : "ITEM-1", "itemData" : { "ISBN" : "9789966165916", "author" : [ { "dropping-particle" : "", "family" : "Cameron", "given" : "A.", "non-dropping-particle" : "", "parse-names" : false, "suffix" : "" } ], "id" : "ITEM-1", "issued" : { "date-parts" : [ [ "2012" ] ] }, "title" : "Manual of Basic Animal Disease Surveillance", "type" : "report" }, "uris" : [ "http://www.mendeley.com/documents/?uuid=aa27c61b-8df9-4d0d-930d-c9fcbf6fb327" ] } ], "mendeley" : { "formattedCitation" : "[55]", "plainTextFormattedCitation" : "[55]", "previouslyFormattedCitation" : "[55]" }, "properties" : { "noteIndex" : 0 }, "schema" : "https://github.com/citation-style-language/schema/raw/master/csl-citation.json" }</w:instrText>
      </w:r>
      <w:r>
        <w:rPr>
          <w:lang w:val="en-GB"/>
        </w:rPr>
        <w:fldChar w:fldCharType="separate"/>
      </w:r>
      <w:r w:rsidR="00D8577D" w:rsidRPr="00D8577D">
        <w:rPr>
          <w:b w:val="0"/>
          <w:noProof/>
          <w:lang w:val="en-GB"/>
        </w:rPr>
        <w:t>[55]</w:t>
      </w:r>
      <w:r>
        <w:rPr>
          <w:lang w:val="en-GB"/>
        </w:rPr>
        <w:fldChar w:fldCharType="end"/>
      </w:r>
    </w:p>
    <w:p w:rsidR="00B82BAA" w:rsidRPr="00B82BAA" w:rsidRDefault="00B82BAA" w:rsidP="00B82BAA">
      <w:pPr>
        <w:autoSpaceDE w:val="0"/>
        <w:autoSpaceDN w:val="0"/>
        <w:adjustRightInd w:val="0"/>
        <w:spacing w:after="0" w:line="240" w:lineRule="auto"/>
        <w:rPr>
          <w:rFonts w:ascii="FXVKWN+GillSansMT-Bold" w:hAnsi="FXVKWN+GillSansMT-Bold" w:cs="FXVKWN+GillSansMT-Bold"/>
          <w:color w:val="000000"/>
          <w:sz w:val="24"/>
          <w:szCs w:val="24"/>
          <w:lang w:val="en-GB"/>
        </w:rPr>
      </w:pPr>
    </w:p>
    <w:tbl>
      <w:tblPr>
        <w:tblStyle w:val="LightList-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B82BAA" w:rsidTr="006D2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tcPr>
          <w:p w:rsidR="00B82BAA" w:rsidRDefault="00B82BAA" w:rsidP="003C2F85">
            <w:pPr>
              <w:spacing w:line="360" w:lineRule="auto"/>
              <w:jc w:val="both"/>
              <w:rPr>
                <w:lang w:val="en-GB"/>
              </w:rPr>
            </w:pPr>
            <w:r w:rsidRPr="00B82BAA">
              <w:rPr>
                <w:lang w:val="en-GB"/>
              </w:rPr>
              <w:t>Theme</w:t>
            </w:r>
          </w:p>
        </w:tc>
        <w:tc>
          <w:tcPr>
            <w:tcW w:w="3568" w:type="pct"/>
          </w:tcPr>
          <w:p w:rsidR="00B82BAA" w:rsidRDefault="00B82BAA" w:rsidP="003C2F85">
            <w:pPr>
              <w:spacing w:line="360" w:lineRule="auto"/>
              <w:jc w:val="both"/>
              <w:cnfStyle w:val="100000000000" w:firstRow="1" w:lastRow="0" w:firstColumn="0" w:lastColumn="0" w:oddVBand="0" w:evenVBand="0" w:oddHBand="0" w:evenHBand="0" w:firstRowFirstColumn="0" w:firstRowLastColumn="0" w:lastRowFirstColumn="0" w:lastRowLastColumn="0"/>
              <w:rPr>
                <w:lang w:val="en-GB"/>
              </w:rPr>
            </w:pPr>
            <w:r w:rsidRPr="00B82BAA">
              <w:rPr>
                <w:lang w:val="en-GB"/>
              </w:rPr>
              <w:t>Evaluation characteristic</w:t>
            </w:r>
          </w:p>
        </w:tc>
      </w:tr>
      <w:tr w:rsidR="00B82BAA"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tcPr>
          <w:p w:rsidR="00B82BAA" w:rsidRDefault="00B82BAA" w:rsidP="003C2F85">
            <w:pPr>
              <w:spacing w:line="360" w:lineRule="auto"/>
              <w:jc w:val="both"/>
              <w:rPr>
                <w:lang w:val="en-GB"/>
              </w:rPr>
            </w:pPr>
            <w:r w:rsidRPr="00B82BAA">
              <w:rPr>
                <w:lang w:val="en-GB"/>
              </w:rPr>
              <w:t xml:space="preserve">Surveillance </w:t>
            </w:r>
            <w:r>
              <w:rPr>
                <w:lang w:val="en-GB"/>
              </w:rPr>
              <w:t>objectives</w:t>
            </w:r>
          </w:p>
        </w:tc>
        <w:tc>
          <w:tcPr>
            <w:tcW w:w="3568" w:type="pct"/>
          </w:tcPr>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Relevance</w:t>
            </w:r>
            <w:r>
              <w:rPr>
                <w:lang w:val="en-GB"/>
              </w:rPr>
              <w:t xml:space="preserve"> (!!)</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Consistency with disease situation</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Recognition of stakeholders needs</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Completeness, level of detail, adequate to guide and evaluate</w:t>
            </w:r>
          </w:p>
          <w:p w:rsid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surveillance</w:t>
            </w:r>
          </w:p>
        </w:tc>
      </w:tr>
      <w:tr w:rsidR="00B82BAA" w:rsidRPr="00DF06C5" w:rsidTr="006D2126">
        <w:tc>
          <w:tcPr>
            <w:cnfStyle w:val="001000000000" w:firstRow="0" w:lastRow="0" w:firstColumn="1" w:lastColumn="0" w:oddVBand="0" w:evenVBand="0" w:oddHBand="0" w:evenHBand="0" w:firstRowFirstColumn="0" w:firstRowLastColumn="0" w:lastRowFirstColumn="0" w:lastRowLastColumn="0"/>
            <w:tcW w:w="1432" w:type="pct"/>
          </w:tcPr>
          <w:p w:rsidR="00B82BAA" w:rsidRDefault="00B82BAA" w:rsidP="003C2F85">
            <w:pPr>
              <w:spacing w:line="360" w:lineRule="auto"/>
              <w:jc w:val="both"/>
              <w:rPr>
                <w:lang w:val="en-GB"/>
              </w:rPr>
            </w:pPr>
            <w:r w:rsidRPr="00B82BAA">
              <w:rPr>
                <w:lang w:val="en-GB"/>
              </w:rPr>
              <w:t>Surveillance approach</w:t>
            </w:r>
          </w:p>
        </w:tc>
        <w:tc>
          <w:tcPr>
            <w:tcW w:w="3568" w:type="pct"/>
          </w:tcPr>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Appropriateness of chosen approach</w:t>
            </w:r>
            <w:r>
              <w:rPr>
                <w:lang w:val="en-GB"/>
              </w:rPr>
              <w:t xml:space="preserve"> (!!)</w:t>
            </w:r>
          </w:p>
          <w:p w:rsid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Standardisation and documentation of procedures</w:t>
            </w:r>
          </w:p>
        </w:tc>
      </w:tr>
      <w:tr w:rsidR="00B82BAA"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tcPr>
          <w:p w:rsidR="00B82BAA" w:rsidRDefault="00B82BAA" w:rsidP="003C2F85">
            <w:pPr>
              <w:spacing w:line="360" w:lineRule="auto"/>
              <w:jc w:val="both"/>
              <w:rPr>
                <w:lang w:val="en-GB"/>
              </w:rPr>
            </w:pPr>
            <w:r w:rsidRPr="00B82BAA">
              <w:rPr>
                <w:lang w:val="en-GB"/>
              </w:rPr>
              <w:t>Population</w:t>
            </w:r>
          </w:p>
        </w:tc>
        <w:tc>
          <w:tcPr>
            <w:tcW w:w="3568" w:type="pct"/>
          </w:tcPr>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Target population (population of interest)</w:t>
            </w:r>
            <w:r>
              <w:rPr>
                <w:lang w:val="en-GB"/>
              </w:rPr>
              <w:t xml:space="preserve"> (!!)</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Study population (population under surveillance)</w:t>
            </w:r>
            <w:r>
              <w:rPr>
                <w:lang w:val="en-GB"/>
              </w:rPr>
              <w:t xml:space="preserve"> (!!)</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 xml:space="preserve">Unit of interest (animal, household, herd/flock </w:t>
            </w:r>
            <w:proofErr w:type="spellStart"/>
            <w:r w:rsidRPr="00B82BAA">
              <w:rPr>
                <w:lang w:val="en-GB"/>
              </w:rPr>
              <w:t>etc</w:t>
            </w:r>
            <w:proofErr w:type="spellEnd"/>
            <w:r w:rsidRPr="00B82BAA">
              <w:rPr>
                <w:lang w:val="en-GB"/>
              </w:rPr>
              <w:t>)</w:t>
            </w:r>
            <w:r>
              <w:rPr>
                <w:lang w:val="en-GB"/>
              </w:rPr>
              <w:t xml:space="preserve"> (!!)</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Epidemiological unit</w:t>
            </w:r>
            <w:r>
              <w:rPr>
                <w:lang w:val="en-GB"/>
              </w:rPr>
              <w:t xml:space="preserve"> (!!)</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Coverage</w:t>
            </w:r>
            <w:r>
              <w:rPr>
                <w:lang w:val="en-GB"/>
              </w:rPr>
              <w:t xml:space="preserve"> (!!)</w:t>
            </w:r>
          </w:p>
          <w:p w:rsid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Distribution</w:t>
            </w:r>
            <w:r>
              <w:rPr>
                <w:lang w:val="en-GB"/>
              </w:rPr>
              <w:t xml:space="preserve"> (!!)</w:t>
            </w:r>
          </w:p>
        </w:tc>
      </w:tr>
      <w:tr w:rsidR="00B82BAA" w:rsidTr="006D2126">
        <w:tc>
          <w:tcPr>
            <w:cnfStyle w:val="001000000000" w:firstRow="0" w:lastRow="0" w:firstColumn="1" w:lastColumn="0" w:oddVBand="0" w:evenVBand="0" w:oddHBand="0" w:evenHBand="0" w:firstRowFirstColumn="0" w:firstRowLastColumn="0" w:lastRowFirstColumn="0" w:lastRowLastColumn="0"/>
            <w:tcW w:w="1432" w:type="pct"/>
          </w:tcPr>
          <w:p w:rsidR="00B82BAA" w:rsidRDefault="00B82BAA" w:rsidP="003C2F85">
            <w:pPr>
              <w:spacing w:line="360" w:lineRule="auto"/>
              <w:jc w:val="both"/>
              <w:rPr>
                <w:lang w:val="en-GB"/>
              </w:rPr>
            </w:pPr>
            <w:r w:rsidRPr="00B82BAA">
              <w:rPr>
                <w:lang w:val="en-GB"/>
              </w:rPr>
              <w:t>Sampling</w:t>
            </w:r>
          </w:p>
        </w:tc>
        <w:tc>
          <w:tcPr>
            <w:tcW w:w="3568" w:type="pct"/>
          </w:tcPr>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Selection method</w:t>
            </w:r>
            <w:r>
              <w:rPr>
                <w:lang w:val="en-GB"/>
              </w:rPr>
              <w:t xml:space="preserve"> (!!)</w:t>
            </w:r>
          </w:p>
          <w:p w:rsid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Representativeness</w:t>
            </w:r>
            <w:r>
              <w:rPr>
                <w:lang w:val="en-GB"/>
              </w:rPr>
              <w:t xml:space="preserve"> (!!)</w:t>
            </w:r>
          </w:p>
        </w:tc>
      </w:tr>
      <w:tr w:rsidR="00B82BAA" w:rsidRPr="00DF06C5"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tcPr>
          <w:p w:rsidR="00B82BAA" w:rsidRDefault="00B82BAA" w:rsidP="003C2F85">
            <w:pPr>
              <w:spacing w:line="360" w:lineRule="auto"/>
              <w:jc w:val="both"/>
              <w:rPr>
                <w:lang w:val="en-GB"/>
              </w:rPr>
            </w:pPr>
            <w:r w:rsidRPr="00B82BAA">
              <w:rPr>
                <w:lang w:val="en-GB"/>
              </w:rPr>
              <w:t>Data and specimens</w:t>
            </w:r>
          </w:p>
        </w:tc>
        <w:tc>
          <w:tcPr>
            <w:tcW w:w="3568" w:type="pct"/>
          </w:tcPr>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Primary data</w:t>
            </w:r>
            <w:r>
              <w:rPr>
                <w:lang w:val="en-GB"/>
              </w:rPr>
              <w:t xml:space="preserve"> (!!)</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Data type</w:t>
            </w:r>
          </w:p>
          <w:p w:rsidR="00B82BAA" w:rsidRP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Data source</w:t>
            </w:r>
            <w:r>
              <w:rPr>
                <w:lang w:val="en-GB"/>
              </w:rPr>
              <w:t xml:space="preserve"> (!!)</w:t>
            </w:r>
          </w:p>
          <w:p w:rsidR="00B82BAA" w:rsidRDefault="00B82BAA" w:rsidP="003C2F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B82BAA">
              <w:rPr>
                <w:lang w:val="en-GB"/>
              </w:rPr>
              <w:t>Standardisation of data collection tools</w:t>
            </w:r>
          </w:p>
        </w:tc>
      </w:tr>
      <w:tr w:rsidR="00B82BAA" w:rsidTr="006D2126">
        <w:tc>
          <w:tcPr>
            <w:cnfStyle w:val="001000000000" w:firstRow="0" w:lastRow="0" w:firstColumn="1" w:lastColumn="0" w:oddVBand="0" w:evenVBand="0" w:oddHBand="0" w:evenHBand="0" w:firstRowFirstColumn="0" w:firstRowLastColumn="0" w:lastRowFirstColumn="0" w:lastRowLastColumn="0"/>
            <w:tcW w:w="1432" w:type="pct"/>
          </w:tcPr>
          <w:p w:rsidR="00B82BAA" w:rsidRDefault="00B82BAA" w:rsidP="003C2F85">
            <w:pPr>
              <w:spacing w:line="360" w:lineRule="auto"/>
              <w:jc w:val="both"/>
              <w:rPr>
                <w:lang w:val="en-GB"/>
              </w:rPr>
            </w:pPr>
            <w:r w:rsidRPr="00B82BAA">
              <w:rPr>
                <w:lang w:val="en-GB"/>
              </w:rPr>
              <w:t>Tests</w:t>
            </w:r>
            <w:r>
              <w:rPr>
                <w:lang w:val="en-GB"/>
              </w:rPr>
              <w:t xml:space="preserve"> </w:t>
            </w:r>
            <w:r w:rsidRPr="00B82BAA">
              <w:rPr>
                <w:vertAlign w:val="superscript"/>
                <w:lang w:val="en-GB"/>
              </w:rPr>
              <w:t>a</w:t>
            </w:r>
          </w:p>
          <w:p w:rsidR="00B82BAA" w:rsidRDefault="00B82BAA" w:rsidP="003C2F85">
            <w:pPr>
              <w:spacing w:line="360" w:lineRule="auto"/>
              <w:jc w:val="both"/>
              <w:rPr>
                <w:lang w:val="en-GB"/>
              </w:rPr>
            </w:pPr>
          </w:p>
        </w:tc>
        <w:tc>
          <w:tcPr>
            <w:tcW w:w="3568" w:type="pct"/>
          </w:tcPr>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Tests used in the surveillance systems</w:t>
            </w:r>
            <w:r>
              <w:rPr>
                <w:lang w:val="en-GB"/>
              </w:rPr>
              <w:t xml:space="preserve"> (!!)</w:t>
            </w:r>
          </w:p>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Case definition</w:t>
            </w:r>
            <w:r>
              <w:rPr>
                <w:lang w:val="en-GB"/>
              </w:rPr>
              <w:t xml:space="preserve"> (!!)</w:t>
            </w:r>
          </w:p>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w:t>
            </w:r>
            <w:r w:rsidRPr="00B82BAA">
              <w:rPr>
                <w:lang w:val="en-GB"/>
              </w:rPr>
              <w:t>est sensitivity</w:t>
            </w:r>
            <w:r>
              <w:rPr>
                <w:lang w:val="en-GB"/>
              </w:rPr>
              <w:t xml:space="preserve"> (!!)</w:t>
            </w:r>
          </w:p>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Test specificity</w:t>
            </w:r>
            <w:r>
              <w:rPr>
                <w:lang w:val="en-GB"/>
              </w:rPr>
              <w:t xml:space="preserve"> (!!)</w:t>
            </w:r>
          </w:p>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Practicality, availability and cost</w:t>
            </w:r>
          </w:p>
          <w:p w:rsidR="00B82BAA" w:rsidRP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B82BAA">
              <w:rPr>
                <w:lang w:val="en-GB"/>
              </w:rPr>
              <w:t>Test decision tree to describe testing scheme and basis for</w:t>
            </w:r>
          </w:p>
          <w:p w:rsidR="00B82BAA" w:rsidRDefault="00B82BAA" w:rsidP="003C2F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proofErr w:type="gramStart"/>
            <w:r w:rsidRPr="00B82BAA">
              <w:rPr>
                <w:lang w:val="en-GB"/>
              </w:rPr>
              <w:t>definitive</w:t>
            </w:r>
            <w:proofErr w:type="gramEnd"/>
            <w:r w:rsidRPr="00B82BAA">
              <w:rPr>
                <w:lang w:val="en-GB"/>
              </w:rPr>
              <w:t xml:space="preserve"> diagnosis</w:t>
            </w:r>
            <w:r>
              <w:rPr>
                <w:lang w:val="en-GB"/>
              </w:rPr>
              <w:t xml:space="preserve"> (!!)</w:t>
            </w:r>
          </w:p>
        </w:tc>
      </w:tr>
    </w:tbl>
    <w:p w:rsidR="00B82BAA" w:rsidRDefault="00B82BAA" w:rsidP="00B82BAA">
      <w:pPr>
        <w:spacing w:before="120" w:after="0" w:line="360" w:lineRule="auto"/>
        <w:jc w:val="both"/>
        <w:rPr>
          <w:lang w:val="en-GB"/>
        </w:rPr>
      </w:pPr>
      <w:proofErr w:type="spellStart"/>
      <w:proofErr w:type="gramStart"/>
      <w:r w:rsidRPr="00B82BAA">
        <w:rPr>
          <w:vertAlign w:val="superscript"/>
          <w:lang w:val="en-GB"/>
        </w:rPr>
        <w:t>a</w:t>
      </w:r>
      <w:proofErr w:type="spellEnd"/>
      <w:proofErr w:type="gramEnd"/>
      <w:r>
        <w:rPr>
          <w:lang w:val="en-GB"/>
        </w:rPr>
        <w:t xml:space="preserve"> </w:t>
      </w:r>
      <w:r w:rsidRPr="00B82BAA">
        <w:rPr>
          <w:lang w:val="en-GB"/>
        </w:rPr>
        <w:t xml:space="preserve">may not be applicable </w:t>
      </w:r>
      <w:r>
        <w:rPr>
          <w:lang w:val="en-GB"/>
        </w:rPr>
        <w:t>to</w:t>
      </w:r>
      <w:r w:rsidRPr="00B82BAA">
        <w:rPr>
          <w:lang w:val="en-GB"/>
        </w:rPr>
        <w:t xml:space="preserve"> </w:t>
      </w:r>
      <w:proofErr w:type="spellStart"/>
      <w:r w:rsidRPr="00B82BAA">
        <w:rPr>
          <w:lang w:val="en-GB"/>
        </w:rPr>
        <w:t>SyS</w:t>
      </w:r>
      <w:proofErr w:type="spellEnd"/>
    </w:p>
    <w:p w:rsidR="004D0933" w:rsidRDefault="004D0933" w:rsidP="00B82BAA">
      <w:pPr>
        <w:spacing w:before="120" w:after="0" w:line="360" w:lineRule="auto"/>
        <w:jc w:val="both"/>
        <w:rPr>
          <w:lang w:val="en-GB"/>
        </w:rPr>
      </w:pPr>
    </w:p>
    <w:p w:rsidR="004D0933" w:rsidRPr="006D2126" w:rsidRDefault="004D0933" w:rsidP="00B82BAA">
      <w:pPr>
        <w:spacing w:before="120" w:after="0" w:line="360" w:lineRule="auto"/>
        <w:jc w:val="both"/>
        <w:rPr>
          <w:b/>
          <w:bCs/>
          <w:color w:val="000000" w:themeColor="text1"/>
          <w:sz w:val="20"/>
          <w:szCs w:val="18"/>
          <w:lang w:val="en-GB"/>
        </w:rPr>
      </w:pPr>
      <w:r w:rsidRPr="006D2126">
        <w:rPr>
          <w:b/>
          <w:bCs/>
          <w:color w:val="000000" w:themeColor="text1"/>
          <w:sz w:val="20"/>
          <w:szCs w:val="18"/>
          <w:lang w:val="en-GB"/>
        </w:rPr>
        <w:lastRenderedPageBreak/>
        <w:t xml:space="preserve">Table </w:t>
      </w:r>
      <w:r w:rsidR="006D2126">
        <w:rPr>
          <w:b/>
          <w:bCs/>
          <w:color w:val="000000" w:themeColor="text1"/>
          <w:sz w:val="20"/>
          <w:szCs w:val="18"/>
          <w:lang w:val="en-GB"/>
        </w:rPr>
        <w:t xml:space="preserve">3 </w:t>
      </w:r>
      <w:r w:rsidRPr="006D2126">
        <w:rPr>
          <w:b/>
          <w:bCs/>
          <w:color w:val="000000" w:themeColor="text1"/>
          <w:sz w:val="20"/>
          <w:szCs w:val="18"/>
          <w:lang w:val="en-GB"/>
        </w:rPr>
        <w:t>(continued)</w:t>
      </w:r>
    </w:p>
    <w:tbl>
      <w:tblPr>
        <w:tblStyle w:val="LightList-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6320"/>
      </w:tblGrid>
      <w:tr w:rsidR="004D0933" w:rsidTr="006D2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pct"/>
          </w:tcPr>
          <w:p w:rsidR="004D0933" w:rsidRDefault="004D0933" w:rsidP="00687485">
            <w:pPr>
              <w:spacing w:line="360" w:lineRule="auto"/>
              <w:jc w:val="both"/>
              <w:rPr>
                <w:lang w:val="en-GB"/>
              </w:rPr>
            </w:pPr>
            <w:r w:rsidRPr="00B82BAA">
              <w:rPr>
                <w:lang w:val="en-GB"/>
              </w:rPr>
              <w:t>Theme</w:t>
            </w:r>
          </w:p>
        </w:tc>
        <w:tc>
          <w:tcPr>
            <w:tcW w:w="3403" w:type="pct"/>
          </w:tcPr>
          <w:p w:rsidR="004D0933" w:rsidRDefault="004D0933" w:rsidP="00687485">
            <w:pPr>
              <w:spacing w:line="360" w:lineRule="auto"/>
              <w:jc w:val="both"/>
              <w:cnfStyle w:val="100000000000" w:firstRow="1" w:lastRow="0" w:firstColumn="0" w:lastColumn="0" w:oddVBand="0" w:evenVBand="0" w:oddHBand="0" w:evenHBand="0" w:firstRowFirstColumn="0" w:firstRowLastColumn="0" w:lastRowFirstColumn="0" w:lastRowLastColumn="0"/>
              <w:rPr>
                <w:lang w:val="en-GB"/>
              </w:rPr>
            </w:pPr>
            <w:r w:rsidRPr="00B82BAA">
              <w:rPr>
                <w:lang w:val="en-GB"/>
              </w:rPr>
              <w:t>Evaluation characteristic</w:t>
            </w:r>
          </w:p>
        </w:tc>
      </w:tr>
      <w:tr w:rsidR="004D0933"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pct"/>
          </w:tcPr>
          <w:p w:rsidR="004D0933" w:rsidRDefault="004D0933" w:rsidP="00687485">
            <w:pPr>
              <w:spacing w:line="360" w:lineRule="auto"/>
              <w:rPr>
                <w:lang w:val="en-GB"/>
              </w:rPr>
            </w:pPr>
            <w:r w:rsidRPr="00B82BAA">
              <w:rPr>
                <w:lang w:val="en-GB"/>
              </w:rPr>
              <w:t xml:space="preserve">Data management </w:t>
            </w:r>
          </w:p>
          <w:p w:rsidR="004D0933" w:rsidRDefault="004D0933" w:rsidP="00687485">
            <w:pPr>
              <w:spacing w:line="360" w:lineRule="auto"/>
              <w:rPr>
                <w:lang w:val="en-GB"/>
              </w:rPr>
            </w:pPr>
            <w:r w:rsidRPr="00B82BAA">
              <w:rPr>
                <w:lang w:val="en-GB"/>
              </w:rPr>
              <w:t>and communication</w:t>
            </w:r>
          </w:p>
        </w:tc>
        <w:tc>
          <w:tcPr>
            <w:tcW w:w="3403" w:type="pct"/>
          </w:tcPr>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Form of the primary data collected (paper, electronic, verbal)</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Pr>
                <w:lang w:val="en-GB"/>
              </w:rPr>
              <w:t>I</w:t>
            </w:r>
            <w:r w:rsidRPr="003C2F85">
              <w:rPr>
                <w:lang w:val="en-GB"/>
              </w:rPr>
              <w:t>nformation flow diagram</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Timeliness</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Feedback systems</w:t>
            </w:r>
            <w:r>
              <w:rPr>
                <w:lang w:val="en-GB"/>
              </w:rPr>
              <w:t xml:space="preserve"> (!!)</w:t>
            </w:r>
          </w:p>
          <w:p w:rsidR="004D0933"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Security</w:t>
            </w:r>
          </w:p>
          <w:p w:rsidR="004D0933"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Interoperability</w:t>
            </w:r>
          </w:p>
        </w:tc>
      </w:tr>
      <w:tr w:rsidR="004D0933" w:rsidTr="006D2126">
        <w:tc>
          <w:tcPr>
            <w:cnfStyle w:val="001000000000" w:firstRow="0" w:lastRow="0" w:firstColumn="1" w:lastColumn="0" w:oddVBand="0" w:evenVBand="0" w:oddHBand="0" w:evenHBand="0" w:firstRowFirstColumn="0" w:firstRowLastColumn="0" w:lastRowFirstColumn="0" w:lastRowLastColumn="0"/>
            <w:tcW w:w="1597" w:type="pct"/>
          </w:tcPr>
          <w:p w:rsidR="004D0933" w:rsidRPr="00B82BAA" w:rsidRDefault="004D0933" w:rsidP="00687485">
            <w:pPr>
              <w:spacing w:line="360" w:lineRule="auto"/>
              <w:rPr>
                <w:lang w:val="en-GB"/>
              </w:rPr>
            </w:pPr>
            <w:r w:rsidRPr="003C2F85">
              <w:rPr>
                <w:lang w:val="en-GB"/>
              </w:rPr>
              <w:t>Stakeholders</w:t>
            </w:r>
          </w:p>
        </w:tc>
        <w:tc>
          <w:tcPr>
            <w:tcW w:w="3403" w:type="pct"/>
          </w:tcPr>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Awareness</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Ownership</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Acceptability</w:t>
            </w:r>
            <w:r>
              <w:rPr>
                <w:lang w:val="en-GB"/>
              </w:rPr>
              <w:t xml:space="preserve"> (!!)</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Participation</w:t>
            </w:r>
            <w:r>
              <w:rPr>
                <w:lang w:val="en-GB"/>
              </w:rPr>
              <w:t xml:space="preserve"> (!!)</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Feedback/communication/exchange systems</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Utility/benefit</w:t>
            </w:r>
            <w:r>
              <w:rPr>
                <w:lang w:val="en-GB"/>
              </w:rPr>
              <w:t xml:space="preserve"> (!!)</w:t>
            </w:r>
          </w:p>
        </w:tc>
      </w:tr>
      <w:tr w:rsidR="004D0933" w:rsidRPr="00DF06C5"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pct"/>
          </w:tcPr>
          <w:p w:rsidR="004D0933" w:rsidRDefault="004D0933" w:rsidP="00687485">
            <w:pPr>
              <w:spacing w:line="360" w:lineRule="auto"/>
              <w:rPr>
                <w:lang w:val="en-GB"/>
              </w:rPr>
            </w:pPr>
            <w:r w:rsidRPr="003C2F85">
              <w:rPr>
                <w:lang w:val="en-GB"/>
              </w:rPr>
              <w:t xml:space="preserve">Quantitative measures </w:t>
            </w:r>
          </w:p>
          <w:p w:rsidR="004D0933" w:rsidRPr="00B82BAA" w:rsidRDefault="004D0933" w:rsidP="00687485">
            <w:pPr>
              <w:spacing w:line="360" w:lineRule="auto"/>
              <w:rPr>
                <w:lang w:val="en-GB"/>
              </w:rPr>
            </w:pPr>
            <w:r w:rsidRPr="003C2F85">
              <w:rPr>
                <w:lang w:val="en-GB"/>
              </w:rPr>
              <w:t>of surveillance</w:t>
            </w:r>
            <w:r>
              <w:rPr>
                <w:lang w:val="en-GB"/>
              </w:rPr>
              <w:t xml:space="preserve"> </w:t>
            </w:r>
            <w:r w:rsidRPr="003C2F85">
              <w:rPr>
                <w:lang w:val="en-GB"/>
              </w:rPr>
              <w:t>quality</w:t>
            </w:r>
          </w:p>
        </w:tc>
        <w:tc>
          <w:tcPr>
            <w:tcW w:w="3403" w:type="pct"/>
          </w:tcPr>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Surveillance sensitivity</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Surveillance negative predictive value</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Pr>
                <w:lang w:val="en-GB"/>
              </w:rPr>
              <w:t>B</w:t>
            </w:r>
            <w:r w:rsidRPr="003C2F85">
              <w:rPr>
                <w:lang w:val="en-GB"/>
              </w:rPr>
              <w:t>ias and precision</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Detection fraction</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Animal or group-level sensitivity and specificity</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Test positive predictive value</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Test negative predictive value</w:t>
            </w:r>
          </w:p>
        </w:tc>
      </w:tr>
      <w:tr w:rsidR="004D0933" w:rsidRPr="00490992" w:rsidTr="006D2126">
        <w:tc>
          <w:tcPr>
            <w:cnfStyle w:val="001000000000" w:firstRow="0" w:lastRow="0" w:firstColumn="1" w:lastColumn="0" w:oddVBand="0" w:evenVBand="0" w:oddHBand="0" w:evenHBand="0" w:firstRowFirstColumn="0" w:firstRowLastColumn="0" w:lastRowFirstColumn="0" w:lastRowLastColumn="0"/>
            <w:tcW w:w="1597" w:type="pct"/>
          </w:tcPr>
          <w:p w:rsidR="004D0933" w:rsidRPr="00B82BAA" w:rsidRDefault="004D0933" w:rsidP="00687485">
            <w:pPr>
              <w:spacing w:line="360" w:lineRule="auto"/>
              <w:rPr>
                <w:lang w:val="en-GB"/>
              </w:rPr>
            </w:pPr>
            <w:r w:rsidRPr="003C2F85">
              <w:rPr>
                <w:lang w:val="en-GB"/>
              </w:rPr>
              <w:t>Cost and inputs</w:t>
            </w:r>
          </w:p>
        </w:tc>
        <w:tc>
          <w:tcPr>
            <w:tcW w:w="3403" w:type="pct"/>
          </w:tcPr>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Direct surveillance budget</w:t>
            </w:r>
            <w:r>
              <w:rPr>
                <w:lang w:val="en-GB"/>
              </w:rPr>
              <w:t xml:space="preserve"> (!!)</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Indirect financial support</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Veterinary service resources</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3C2F85">
              <w:rPr>
                <w:lang w:val="en-GB"/>
              </w:rPr>
              <w:t>Non-government resources used</w:t>
            </w:r>
          </w:p>
        </w:tc>
      </w:tr>
      <w:tr w:rsidR="004D0933" w:rsidRPr="00DF06C5"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pct"/>
          </w:tcPr>
          <w:p w:rsidR="004D0933" w:rsidRPr="003C2F85" w:rsidRDefault="004D0933" w:rsidP="00687485">
            <w:pPr>
              <w:spacing w:line="360" w:lineRule="auto"/>
              <w:rPr>
                <w:lang w:val="en-GB"/>
              </w:rPr>
            </w:pPr>
            <w:r w:rsidRPr="003C2F85">
              <w:rPr>
                <w:lang w:val="en-GB"/>
              </w:rPr>
              <w:t>Utility, outputs and impact</w:t>
            </w:r>
          </w:p>
        </w:tc>
        <w:tc>
          <w:tcPr>
            <w:tcW w:w="3403" w:type="pct"/>
          </w:tcPr>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Outputs</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Benefits</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Impacts</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Efficiency</w:t>
            </w:r>
            <w:r>
              <w:rPr>
                <w:lang w:val="en-GB"/>
              </w:rPr>
              <w:t xml:space="preserve"> (!!)</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Effectiveness</w:t>
            </w:r>
          </w:p>
        </w:tc>
      </w:tr>
    </w:tbl>
    <w:p w:rsidR="00B82BAA" w:rsidRDefault="00B82BAA" w:rsidP="00B82BAA">
      <w:pPr>
        <w:spacing w:before="120" w:after="0" w:line="360" w:lineRule="auto"/>
        <w:jc w:val="both"/>
        <w:rPr>
          <w:lang w:val="en-GB"/>
        </w:rPr>
      </w:pPr>
    </w:p>
    <w:p w:rsidR="004D0933" w:rsidRDefault="004D0933" w:rsidP="00B82BAA">
      <w:pPr>
        <w:spacing w:before="120" w:after="0" w:line="360" w:lineRule="auto"/>
        <w:jc w:val="both"/>
        <w:rPr>
          <w:lang w:val="en-GB"/>
        </w:rPr>
      </w:pPr>
    </w:p>
    <w:p w:rsidR="006D2126" w:rsidRDefault="006D2126" w:rsidP="00B82BAA">
      <w:pPr>
        <w:spacing w:before="120" w:after="0" w:line="360" w:lineRule="auto"/>
        <w:jc w:val="both"/>
        <w:rPr>
          <w:lang w:val="en-GB"/>
        </w:rPr>
      </w:pPr>
    </w:p>
    <w:p w:rsidR="006D2126" w:rsidRPr="006D2126" w:rsidRDefault="006D2126" w:rsidP="006D2126">
      <w:pPr>
        <w:spacing w:before="120" w:after="0" w:line="360" w:lineRule="auto"/>
        <w:jc w:val="both"/>
        <w:rPr>
          <w:b/>
          <w:bCs/>
          <w:color w:val="000000" w:themeColor="text1"/>
          <w:sz w:val="20"/>
          <w:szCs w:val="18"/>
          <w:lang w:val="en-GB"/>
        </w:rPr>
      </w:pPr>
      <w:r w:rsidRPr="006D2126">
        <w:rPr>
          <w:b/>
          <w:bCs/>
          <w:color w:val="000000" w:themeColor="text1"/>
          <w:sz w:val="20"/>
          <w:szCs w:val="18"/>
          <w:lang w:val="en-GB"/>
        </w:rPr>
        <w:lastRenderedPageBreak/>
        <w:t xml:space="preserve">Table </w:t>
      </w:r>
      <w:r>
        <w:rPr>
          <w:b/>
          <w:bCs/>
          <w:color w:val="000000" w:themeColor="text1"/>
          <w:sz w:val="20"/>
          <w:szCs w:val="18"/>
          <w:lang w:val="en-GB"/>
        </w:rPr>
        <w:t xml:space="preserve">3 </w:t>
      </w:r>
      <w:r w:rsidRPr="006D2126">
        <w:rPr>
          <w:b/>
          <w:bCs/>
          <w:color w:val="000000" w:themeColor="text1"/>
          <w:sz w:val="20"/>
          <w:szCs w:val="18"/>
          <w:lang w:val="en-GB"/>
        </w:rPr>
        <w:t>(continued)</w:t>
      </w:r>
    </w:p>
    <w:tbl>
      <w:tblPr>
        <w:tblStyle w:val="LightList-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5375"/>
      </w:tblGrid>
      <w:tr w:rsidR="004D0933" w:rsidTr="006D2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pct"/>
          </w:tcPr>
          <w:p w:rsidR="004D0933" w:rsidRDefault="004D0933" w:rsidP="00687485">
            <w:pPr>
              <w:spacing w:line="360" w:lineRule="auto"/>
              <w:jc w:val="both"/>
              <w:rPr>
                <w:lang w:val="en-GB"/>
              </w:rPr>
            </w:pPr>
            <w:r w:rsidRPr="00B82BAA">
              <w:rPr>
                <w:lang w:val="en-GB"/>
              </w:rPr>
              <w:t>Theme</w:t>
            </w:r>
          </w:p>
        </w:tc>
        <w:tc>
          <w:tcPr>
            <w:tcW w:w="2894" w:type="pct"/>
          </w:tcPr>
          <w:p w:rsidR="004D0933" w:rsidRDefault="004D0933" w:rsidP="00687485">
            <w:pPr>
              <w:spacing w:line="360" w:lineRule="auto"/>
              <w:jc w:val="both"/>
              <w:cnfStyle w:val="100000000000" w:firstRow="1" w:lastRow="0" w:firstColumn="0" w:lastColumn="0" w:oddVBand="0" w:evenVBand="0" w:oddHBand="0" w:evenHBand="0" w:firstRowFirstColumn="0" w:firstRowLastColumn="0" w:lastRowFirstColumn="0" w:lastRowLastColumn="0"/>
              <w:rPr>
                <w:lang w:val="en-GB"/>
              </w:rPr>
            </w:pPr>
            <w:r w:rsidRPr="00B82BAA">
              <w:rPr>
                <w:lang w:val="en-GB"/>
              </w:rPr>
              <w:t>Evaluation characteristic</w:t>
            </w:r>
          </w:p>
        </w:tc>
      </w:tr>
      <w:tr w:rsidR="004D0933"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pct"/>
          </w:tcPr>
          <w:p w:rsidR="004D0933" w:rsidRPr="003C2F85" w:rsidRDefault="004D0933" w:rsidP="00687485">
            <w:pPr>
              <w:spacing w:line="360" w:lineRule="auto"/>
              <w:rPr>
                <w:lang w:val="en-GB"/>
              </w:rPr>
            </w:pPr>
            <w:r w:rsidRPr="003C2F85">
              <w:rPr>
                <w:lang w:val="en-GB"/>
              </w:rPr>
              <w:t>Quality control</w:t>
            </w:r>
          </w:p>
        </w:tc>
        <w:tc>
          <w:tcPr>
            <w:tcW w:w="2894" w:type="pct"/>
          </w:tcPr>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3C2F85">
              <w:rPr>
                <w:lang w:val="en-GB"/>
              </w:rPr>
              <w:t>Surveillance monitoring system</w:t>
            </w:r>
          </w:p>
        </w:tc>
      </w:tr>
      <w:tr w:rsidR="004D0933" w:rsidTr="006D2126">
        <w:tc>
          <w:tcPr>
            <w:cnfStyle w:val="001000000000" w:firstRow="0" w:lastRow="0" w:firstColumn="1" w:lastColumn="0" w:oddVBand="0" w:evenVBand="0" w:oddHBand="0" w:evenHBand="0" w:firstRowFirstColumn="0" w:firstRowLastColumn="0" w:lastRowFirstColumn="0" w:lastRowLastColumn="0"/>
            <w:tcW w:w="2106" w:type="pct"/>
          </w:tcPr>
          <w:p w:rsidR="004D0933" w:rsidRPr="003C2F85" w:rsidRDefault="004D0933" w:rsidP="00687485">
            <w:pPr>
              <w:spacing w:line="360" w:lineRule="auto"/>
              <w:rPr>
                <w:lang w:val="en-GB"/>
              </w:rPr>
            </w:pPr>
            <w:r w:rsidRPr="004D0933">
              <w:rPr>
                <w:lang w:val="en-GB"/>
              </w:rPr>
              <w:t>Future operation</w:t>
            </w:r>
          </w:p>
        </w:tc>
        <w:tc>
          <w:tcPr>
            <w:tcW w:w="2894" w:type="pct"/>
          </w:tcPr>
          <w:p w:rsidR="004D0933" w:rsidRPr="004D0933"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D0933">
              <w:rPr>
                <w:lang w:val="en-GB"/>
              </w:rPr>
              <w:t>Flexibility</w:t>
            </w:r>
          </w:p>
          <w:p w:rsidR="004D0933" w:rsidRPr="004D0933"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D0933">
              <w:rPr>
                <w:lang w:val="en-GB"/>
              </w:rPr>
              <w:t>Multiple utility</w:t>
            </w:r>
          </w:p>
          <w:p w:rsidR="004D0933" w:rsidRPr="004D0933"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D0933">
              <w:rPr>
                <w:lang w:val="en-GB"/>
              </w:rPr>
              <w:t>Portability</w:t>
            </w:r>
          </w:p>
          <w:p w:rsidR="004D0933" w:rsidRPr="004D0933"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D0933">
              <w:rPr>
                <w:lang w:val="en-GB"/>
              </w:rPr>
              <w:t>Robustness</w:t>
            </w:r>
          </w:p>
          <w:p w:rsidR="004D0933" w:rsidRPr="004D0933"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D0933">
              <w:rPr>
                <w:lang w:val="en-GB"/>
              </w:rPr>
              <w:t>Resilience</w:t>
            </w:r>
          </w:p>
          <w:p w:rsidR="004D0933" w:rsidRPr="004D0933"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D0933">
              <w:rPr>
                <w:lang w:val="en-GB"/>
              </w:rPr>
              <w:t>Stability</w:t>
            </w:r>
          </w:p>
          <w:p w:rsidR="004D0933" w:rsidRPr="003C2F85" w:rsidRDefault="004D0933" w:rsidP="00687485">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D0933">
              <w:rPr>
                <w:lang w:val="en-GB"/>
              </w:rPr>
              <w:t>Sustainability</w:t>
            </w:r>
            <w:r>
              <w:rPr>
                <w:lang w:val="en-GB"/>
              </w:rPr>
              <w:t xml:space="preserve"> (!!)</w:t>
            </w:r>
          </w:p>
        </w:tc>
      </w:tr>
      <w:tr w:rsidR="004D0933" w:rsidTr="006D2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pct"/>
          </w:tcPr>
          <w:p w:rsidR="004D0933" w:rsidRPr="003C2F85" w:rsidRDefault="004D0933" w:rsidP="00687485">
            <w:pPr>
              <w:spacing w:line="360" w:lineRule="auto"/>
              <w:rPr>
                <w:lang w:val="en-GB"/>
              </w:rPr>
            </w:pPr>
            <w:r w:rsidRPr="004D0933">
              <w:rPr>
                <w:lang w:val="en-GB"/>
              </w:rPr>
              <w:t>Summary evaluations</w:t>
            </w:r>
          </w:p>
        </w:tc>
        <w:tc>
          <w:tcPr>
            <w:tcW w:w="2894" w:type="pct"/>
          </w:tcPr>
          <w:p w:rsidR="004D0933" w:rsidRPr="004D0933"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4D0933">
              <w:rPr>
                <w:lang w:val="en-GB"/>
              </w:rPr>
              <w:t>Fitness for purpose</w:t>
            </w:r>
            <w:r>
              <w:rPr>
                <w:lang w:val="en-GB"/>
              </w:rPr>
              <w:t xml:space="preserve"> (!!)</w:t>
            </w:r>
          </w:p>
          <w:p w:rsidR="004D0933" w:rsidRPr="004D0933"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4D0933">
              <w:rPr>
                <w:lang w:val="en-GB"/>
              </w:rPr>
              <w:t>Usefulness</w:t>
            </w:r>
          </w:p>
          <w:p w:rsidR="004D0933" w:rsidRPr="004D0933"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4D0933">
              <w:rPr>
                <w:lang w:val="en-GB"/>
              </w:rPr>
              <w:t>Simplicity</w:t>
            </w:r>
          </w:p>
          <w:p w:rsidR="004D0933" w:rsidRPr="004D0933"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4D0933">
              <w:rPr>
                <w:lang w:val="en-GB"/>
              </w:rPr>
              <w:t>Practicality</w:t>
            </w:r>
            <w:r>
              <w:rPr>
                <w:lang w:val="en-GB"/>
              </w:rPr>
              <w:t xml:space="preserve"> (!!)</w:t>
            </w:r>
          </w:p>
          <w:p w:rsidR="004D0933" w:rsidRPr="004D0933"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4D0933">
              <w:rPr>
                <w:lang w:val="en-GB"/>
              </w:rPr>
              <w:t>Cost-effectiveness</w:t>
            </w:r>
          </w:p>
          <w:p w:rsidR="004D0933" w:rsidRPr="003C2F85" w:rsidRDefault="004D0933" w:rsidP="00687485">
            <w:pPr>
              <w:spacing w:line="360" w:lineRule="auto"/>
              <w:jc w:val="both"/>
              <w:cnfStyle w:val="000000100000" w:firstRow="0" w:lastRow="0" w:firstColumn="0" w:lastColumn="0" w:oddVBand="0" w:evenVBand="0" w:oddHBand="1" w:evenHBand="0" w:firstRowFirstColumn="0" w:firstRowLastColumn="0" w:lastRowFirstColumn="0" w:lastRowLastColumn="0"/>
              <w:rPr>
                <w:lang w:val="en-GB"/>
              </w:rPr>
            </w:pPr>
            <w:r w:rsidRPr="004D0933">
              <w:rPr>
                <w:lang w:val="en-GB"/>
              </w:rPr>
              <w:t>Cost-benefit</w:t>
            </w:r>
          </w:p>
        </w:tc>
      </w:tr>
    </w:tbl>
    <w:p w:rsidR="004D0933" w:rsidRDefault="004D0933" w:rsidP="00B82BAA">
      <w:pPr>
        <w:spacing w:before="120" w:after="0" w:line="360" w:lineRule="auto"/>
        <w:jc w:val="both"/>
        <w:rPr>
          <w:lang w:val="en-GB"/>
        </w:rPr>
      </w:pPr>
    </w:p>
    <w:p w:rsidR="00F46E8A" w:rsidRDefault="00F46E8A" w:rsidP="00AA15B0">
      <w:pPr>
        <w:spacing w:before="120" w:after="0" w:line="360" w:lineRule="auto"/>
        <w:jc w:val="both"/>
        <w:rPr>
          <w:lang w:val="en-GB"/>
        </w:rPr>
      </w:pPr>
      <w:r w:rsidRPr="00F46E8A">
        <w:rPr>
          <w:lang w:val="en-GB"/>
        </w:rPr>
        <w:t xml:space="preserve">The actual evaluation process should be carried out by an independent party who is not associated with the </w:t>
      </w:r>
      <w:proofErr w:type="spellStart"/>
      <w:r w:rsidRPr="00F46E8A">
        <w:rPr>
          <w:lang w:val="en-GB"/>
        </w:rPr>
        <w:t>SyS</w:t>
      </w:r>
      <w:proofErr w:type="spellEnd"/>
      <w:r w:rsidRPr="00F46E8A">
        <w:rPr>
          <w:lang w:val="en-GB"/>
        </w:rPr>
        <w:t xml:space="preserve"> and who will be more likely to provide an unbiased evaluation. Evaluation indicators for public health systems in general, or public health </w:t>
      </w:r>
      <w:proofErr w:type="spellStart"/>
      <w:r w:rsidRPr="00F46E8A">
        <w:rPr>
          <w:lang w:val="en-GB"/>
        </w:rPr>
        <w:t>SyS</w:t>
      </w:r>
      <w:proofErr w:type="spellEnd"/>
      <w:r w:rsidRPr="00F46E8A">
        <w:rPr>
          <w:lang w:val="en-GB"/>
        </w:rPr>
        <w:t xml:space="preserve"> systems in particular have been extensive</w:t>
      </w:r>
      <w:r w:rsidR="00641167">
        <w:rPr>
          <w:lang w:val="en-GB"/>
        </w:rPr>
        <w:t xml:space="preserve">ly presented in the literature </w:t>
      </w:r>
      <w:r w:rsidR="00641167">
        <w:rPr>
          <w:lang w:val="en-GB"/>
        </w:rPr>
        <w:fldChar w:fldCharType="begin" w:fldLock="1"/>
      </w:r>
      <w:r w:rsidR="004E6C92">
        <w:rPr>
          <w:lang w:val="en-GB"/>
        </w:rPr>
        <w:instrText>ADDIN CSL_CITATION { "citationItems" : [ { "id" : "ITEM-1", "itemData" : { "author" : [ { "dropping-particle" : "", "family" : "CDC guidelines working group", "given" : "", "non-dropping-particle" : "", "parse-names" : false, "suffix" : "" } ], "container-title" : "Morbidity and Mortality Weekly Report (MMWR)", "id" : "ITEM-1", "issued" : { "date-parts" : [ [ "2001" ] ] }, "page" : "1-35", "title" : "Updated Guidelines for Evaluating Public Health Surveillance Systems", "type" : "article-journal", "volume" : "50" }, "uris" : [ "http://www.mendeley.com/documents/?uuid=f41c5170-c77f-4cab-99ea-e4e44c66db44" ] }, { "id" : "ITEM-2", "itemData" : { "author" : [ { "dropping-particle" : "", "family" : "Buehler", "given" : "James W.", "non-dropping-particle" : "", "parse-names" : false, "suffix" : "" }, { "dropping-particle" : "", "family" : "Hopkins", "given" : "Richard S.", "non-dropping-particle" : "", "parse-names" : false, "suffix" : "" }, { "dropping-particle" : "", "family" : "Overhage", "given" : "J. Marc", "non-dropping-particle" : "", "parse-names" : false, "suffix" : "" }, { "dropping-particle" : "", "family" : "Sosin", "given" : "Daniel M.", "non-dropping-particle" : "", "parse-names" : false, "suffix" : "" }, { "dropping-particle" : "", "family" : "Tong", "given" : "Van", "non-dropping-particle" : "", "parse-names" : false, "suffix" : "" } ], "container-title" : "Morbidity and Mortality Weekly Report (MMWR)", "id" : "ITEM-2", "issued" : { "date-parts" : [ [ "2004" ] ] }, "page" : "1-11", "title" : "Framework for Evaluating Public Health Surveillance Systems for Early Detection of Outbreaks: Recommendations from the CDC Working Group", "type" : "article-journal", "volume" : "53" }, "uris" : [ "http://www.mendeley.com/documents/?uuid=6a065060-9e04-4559-ad0b-bca64285e54f" ] }, { "id" : "ITEM-3", "itemData" : { "ISSN" : "1865-1682", "abstract" : "Animal health surveillance programmes may change in response to altering requirements or perceived weaknesses but are seldom subjected to any formal evaluation to ensure that they provide valuable information in an efficient manner. The literature on the evaluation of animal health surveillance systems is sparse, and those that are published may be unstructured and therefore incomplete. To address this gap, we have developed SERVAL, a SuRveillance EVALuation framework, which is novel and aims to be generic and therefore suitable for the evaluation of any animal health surveillance system. The inclusion of socio-economic criteria ensures that economic evaluation is an integral part of this framework. SERVAL was developed with input from a technical workshop of international experts followed by a consultation process involving providers and users of surveillance and evaluation data. It has been applied to a range of case studies encompassing different surveillance and evaluation objectives. Here, we describe the development, structure and application of the SERVAL framework. We discuss users' experiences in applying SERVAL to evaluate animal health surveillance systems in Great Britain.", "author" : [ { "dropping-particle" : "", "family" : "Drewe", "given" : "J A", "non-dropping-particle" : "", "parse-names" : false, "suffix" : "" }, { "dropping-particle" : "", "family" : "Hoinville", "given" : "L J", "non-dropping-particle" : "", "parse-names" : false, "suffix" : "" }, { "dropping-particle" : "", "family" : "Cook", "given" : "A J C", "non-dropping-particle" : "", "parse-names" : false, "suffix" : "" }, { "dropping-particle" : "", "family" : "Floyd", "given" : "T", "non-dropping-particle" : "", "parse-names" : false, "suffix" : "" }, { "dropping-particle" : "", "family" : "Gunn", "given" : "G", "non-dropping-particle" : "", "parse-names" : false, "suffix" : "" }, { "dropping-particle" : "", "family" : "St\u00e4rk", "given" : "K D C", "non-dropping-particle" : "", "parse-names" : false, "suffix" : "" } ], "container-title" : "Transboundary and emerging diseases", "id" : "ITEM-3", "issued" : { "date-parts" : [ [ "2013", "2", "18" ] ] }, "title" : "SERVAL: A New Framework for the Evaluation of Animal Health Surveillance.", "type" : "article-journal" }, "uris" : [ "http://www.mendeley.com/documents/?uuid=b6c45ef0-008d-47bd-a9e0-6cc6950ff270" ] }, { "id" : "ITEM-4", "itemData" : { "DOI" : "10.1017/S0950268811000161", "ISSN" : "1469-4409", "PMID" : "21385516", "abstract" : "The purpose of this study was to develop a standardized tool for the assessment of surveillance systems on zoonoses and animal diseases. We reviewed three existing methods and combined them to develop a semi-quantitative assessment tool associating their strengths and providing a standardized way to display multilevel results. We developed a set of 78 assessment criteria divided into ten sections, representing the functional parts of a surveillance system. Each criterion was given a score according to the prescription of a scoring guide. Three graphical assessment outputs were generated using a specific combination of the scores. Output 1 is a general overview through a series of pie charts synthesizing the scores of each section. Output 2 is a histogram representing the quality of eight critical control points. Output 3 is a radar chart representing the level reached by ten system attributes. This tool was applied on five surveillance networks.", "author" : [ { "dropping-particle" : "", "family" : "Hendrikx", "given" : "P", "non-dropping-particle" : "", "parse-names" : false, "suffix" : "" }, { "dropping-particle" : "", "family" : "Gay", "given" : "E", "non-dropping-particle" : "", "parse-names" : false, "suffix" : "" }, { "dropping-particle" : "", "family" : "Chazel", "given" : "M", "non-dropping-particle" : "", "parse-names" : false, "suffix" : "" }, { "dropping-particle" : "", "family" : "Moutou", "given" : "F", "non-dropping-particle" : "", "parse-names" : false, "suffix" : "" }, { "dropping-particle" : "", "family" : "Danan", "given" : "C", "non-dropping-particle" : "", "parse-names" : false, "suffix" : "" }, { "dropping-particle" : "", "family" : "Richomme", "given" : "C", "non-dropping-particle" : "", "parse-names" : false, "suffix" : "" }, { "dropping-particle" : "", "family" : "Boue", "given" : "F", "non-dropping-particle" : "", "parse-names" : false, "suffix" : "" }, { "dropping-particle" : "", "family" : "Souillard", "given" : "R", "non-dropping-particle" : "", "parse-names" : false, "suffix" : "" }, { "dropping-particle" : "", "family" : "Gauchard", "given" : "F", "non-dropping-particle" : "", "parse-names" : false, "suffix" : "" }, { "dropping-particle" : "", "family" : "Dufour", "given" : "B", "non-dropping-particle" : "", "parse-names" : false, "suffix" : "" } ], "container-title" : "Epidemiology and infection", "id" : "ITEM-4", "issue" : "10", "issued" : { "date-parts" : [ [ "2011", "10" ] ] }, "page" : "1486-96", "title" : "OASIS: an assessment tool of epidemiological surveillance systems in animal health and food safety.", "type" : "article-journal", "volume" : "139" }, "uris" : [ "http://www.mendeley.com/documents/?uuid=e3f28306-ab74-4515-8a0b-c299045dfe93" ] }, { "id" : "ITEM-5", "itemData" : { "ISSN" : "1873-1716", "abstract" : "The information provided by animal-health surveillance helps to reduce the impact of animal diseases. The widespread movement of animals and their products around the world results in an increasing risk that disease will spread. There is, therefore, a need for exchange between countries of comparable information about disease incidence; the exchange must be based on a common understanding of surveillance approaches and how surveillance systems are designed and implemented. Establishing agreed-upon definitions of surveillance terms would be a first step in achieving this standardisation, and will enhance transparency and confidence. To this end, a workshop was held with the aim of agreeing upon key terms and concepts for animal-health surveillance. In this paper, we describe the methods used at the workshop and summarise the discussions. A complete list of all the proposed definitions including lists of characteristics that can be used to describe surveillance activities and attributes for evaluation of surveillance is available in the workshop report (available at http://www.defra.gov.uk/ahvla-en/disease-control/surveillance/icahs-workshop/). Some important issues were highlighted during these discussions; of particular note was the importance of economic efficiency as an evaluation attribute. Some remaining inconsistencies in the proposed use of terms are highlighted (including the definition of 'risk-based surveillance' and the use of the term 'event-based surveillance').", "author" : [ { "dropping-particle" : "", "family" : "Hoinville", "given" : "L. J.", "non-dropping-particle" : "", "parse-names" : false, "suffix" : "" }, { "dropping-particle" : "", "family" : "Alban", "given" : "L", "non-dropping-particle" : "", "parse-names" : false, "suffix" : "" }, { "dropping-particle" : "", "family" : "Drewe", "given" : "J A", "non-dropping-particle" : "", "parse-names" : false, "suffix" : "" }, { "dropping-particle" : "", "family" : "Gibbens", "given" : "J. C.", "non-dropping-particle" : "", "parse-names" : false, "suffix" : "" }, { "dropping-particle" : "", "family" : "Gustafson", "given" : "L", "non-dropping-particle" : "", "parse-names" : false, "suffix" : "" }, { "dropping-particle" : "", "family" : "H\u00e4sler", "given" : "B N", "non-dropping-particle" : "", "parse-names" : false, "suffix" : "" }, { "dropping-particle" : "", "family" : "Saegerman", "given" : "C", "non-dropping-particle" : "", "parse-names" : false, "suffix" : "" }, { "dropping-particle" : "", "family" : "Salman", "given" : "M", "non-dropping-particle" : "", "parse-names" : false, "suffix" : "" }, { "dropping-particle" : "", "family" : "St\u00e4rk", "given" : "K D C", "non-dropping-particle" : "", "parse-names" : false, "suffix" : "" } ], "container-title" : "Preventive veterinary medicine", "id" : "ITEM-5", "issue" : "null", "issued" : { "date-parts" : [ [ "2013", "7", "29" ] ] }, "title" : "Proposed terms and concepts for describing and evaluating animal-health surveillance systems.", "type" : "article-journal", "volume" : "null" }, "uris" : [ "http://www.mendeley.com/documents/?uuid=3e066152-d196-4fdc-9cce-54675c90c7a2" ] }, { "id" : "ITEM-6", "itemData" : { "editor" : [ { "dropping-particle" : "", "family" : "Salman", "given" : "M.D.", "non-dropping-particle" : "", "parse-names" : false, "suffix" : "" } ], "id" : "ITEM-6", "issued" : { "date-parts" : [ [ "2003" ] ] }, "publisher" : "Iowa State Press", "title" : "Animal disease surveillance and survey systems: methods and applications", "type" : "book" }, "uris" : [ "http://www.mendeley.com/documents/?uuid=e7ef7fc4-be85-4027-be67-891bb31eb182" ] } ], "mendeley" : { "formattedCitation" : "[14,15,19,37,38,56]", "plainTextFormattedCitation" : "[14,15,19,37,38,56]", "previouslyFormattedCitation" : "[14,15,19,37,38,56]" }, "properties" : { "noteIndex" : 0 }, "schema" : "https://github.com/citation-style-language/schema/raw/master/csl-citation.json" }</w:instrText>
      </w:r>
      <w:r w:rsidR="00641167">
        <w:rPr>
          <w:lang w:val="en-GB"/>
        </w:rPr>
        <w:fldChar w:fldCharType="separate"/>
      </w:r>
      <w:r w:rsidR="00D8577D" w:rsidRPr="00D8577D">
        <w:rPr>
          <w:noProof/>
          <w:lang w:val="en-GB"/>
        </w:rPr>
        <w:t>[14,15,19,37,38,56]</w:t>
      </w:r>
      <w:r w:rsidR="00641167">
        <w:rPr>
          <w:lang w:val="en-GB"/>
        </w:rPr>
        <w:fldChar w:fldCharType="end"/>
      </w:r>
      <w:r w:rsidRPr="00F46E8A">
        <w:rPr>
          <w:lang w:val="en-GB"/>
        </w:rPr>
        <w:t xml:space="preserve">. Indicators such as data quality, compliance, costs, acceptability, usefulness, validity and timeliness will also apply when evaluating animal </w:t>
      </w:r>
      <w:proofErr w:type="spellStart"/>
      <w:r w:rsidRPr="00F46E8A">
        <w:rPr>
          <w:lang w:val="en-GB"/>
        </w:rPr>
        <w:t>SyS</w:t>
      </w:r>
      <w:proofErr w:type="spellEnd"/>
      <w:r w:rsidRPr="00F46E8A">
        <w:rPr>
          <w:lang w:val="en-GB"/>
        </w:rPr>
        <w:t>. It is important to note that evaluation indicators may vary for systems with d</w:t>
      </w:r>
      <w:r w:rsidR="00641167">
        <w:rPr>
          <w:lang w:val="en-GB"/>
        </w:rPr>
        <w:t xml:space="preserve">ifferent surveillance purposes </w:t>
      </w:r>
      <w:r w:rsidR="00641167">
        <w:rPr>
          <w:lang w:val="en-GB"/>
        </w:rPr>
        <w:fldChar w:fldCharType="begin" w:fldLock="1"/>
      </w:r>
      <w:r w:rsidR="004E6C92">
        <w:rPr>
          <w:lang w:val="en-GB"/>
        </w:rPr>
        <w:instrText>ADDIN CSL_CITATION { "citationItems" : [ { "id" : "ITEM-1", "itemData" : { "DOI" : "10.1111/tbed.12063", "ISSN" : "1865-1682", "PMID" : "23414450", "abstract" : "Animal health surveillance programmes may change in response to altering requirements or perceived weaknesses but are seldom subjected to any formal evaluation to ensure that they provide valuable information in an efficient manner. The literature on the evaluation of animal health surveillance systems is sparse, and those that are published may be unstructured and therefore incomplete. To address this gap, we have developed SERVAL, a SuRveillance EVALuation framework, which is novel and aims to be generic and therefore suitable for the evaluation of any animal health surveillance system. The inclusion of socio-economic criteria ensures that economic evaluation is an integral part of this framework. SERVAL was developed with input from a technical workshop of international experts followed by a consultation process involving providers and users of surveillance and evaluation data. It has been applied to a range of case studies encompassing different surveillance and evaluation objectives. Here, we describe the development, structure and application of the SERVAL framework. We discuss users' experiences in applying SERVAL to evaluate animal health surveillance systems in Great Britain.", "author" : [ { "dropping-particle" : "", "family" : "Drewe", "given" : "J A", "non-dropping-particle" : "", "parse-names" : false, "suffix" : "" }, { "dropping-particle" : "", "family" : "Hoinville", "given" : "L J", "non-dropping-particle" : "", "parse-names" : false, "suffix" : "" }, { "dropping-particle" : "", "family" : "Cook", "given" : "A J C", "non-dropping-particle" : "", "parse-names" : false, "suffix" : "" }, { "dropping-particle" : "", "family" : "Floyd", "given" : "T", "non-dropping-particle" : "", "parse-names" : false, "suffix" : "" }, { "dropping-particle" : "", "family" : "Gunn", "given" : "G", "non-dropping-particle" : "", "parse-names" : false, "suffix" : "" }, { "dropping-particle" : "", "family" : "St\u00e4rk", "given" : "K D C", "non-dropping-particle" : "", "parse-names" : false, "suffix" : "" } ], "container-title" : "Transboundary and emerging diseases", "id" : "ITEM-1", "issued" : { "date-parts" : [ [ "2013", "2", "18" ] ] }, "page" : "1-13", "title" : "SERVAL: A New Framework for the Evaluation of Animal Health Surveillance.", "type" : "article-journal" }, "uris" : [ "http://www.mendeley.com/documents/?uuid=994fba16-d69b-4163-9637-605447997dda" ] } ], "mendeley" : { "formattedCitation" : "[57]", "plainTextFormattedCitation" : "[57]", "previouslyFormattedCitation" : "[57]" }, "properties" : { "noteIndex" : 0 }, "schema" : "https://github.com/citation-style-language/schema/raw/master/csl-citation.json" }</w:instrText>
      </w:r>
      <w:r w:rsidR="00641167">
        <w:rPr>
          <w:lang w:val="en-GB"/>
        </w:rPr>
        <w:fldChar w:fldCharType="separate"/>
      </w:r>
      <w:r w:rsidR="00D8577D" w:rsidRPr="00D8577D">
        <w:rPr>
          <w:noProof/>
          <w:lang w:val="en-GB"/>
        </w:rPr>
        <w:t>[57]</w:t>
      </w:r>
      <w:r w:rsidR="00641167">
        <w:rPr>
          <w:lang w:val="en-GB"/>
        </w:rPr>
        <w:fldChar w:fldCharType="end"/>
      </w:r>
      <w:r w:rsidRPr="00F46E8A">
        <w:rPr>
          <w:lang w:val="en-GB"/>
        </w:rPr>
        <w:t>. The evaluation indicators may be measured through focus groups or interviews involving sy</w:t>
      </w:r>
      <w:r w:rsidR="00641167">
        <w:rPr>
          <w:lang w:val="en-GB"/>
        </w:rPr>
        <w:t xml:space="preserve">stem users and decision makers </w:t>
      </w:r>
      <w:r w:rsidR="00641167">
        <w:rPr>
          <w:lang w:val="en-GB"/>
        </w:rPr>
        <w:fldChar w:fldCharType="begin" w:fldLock="1"/>
      </w:r>
      <w:r w:rsidR="004E6C92">
        <w:rPr>
          <w:lang w:val="en-GB"/>
        </w:rPr>
        <w:instrText>ADDIN CSL_CITATION { "citationItems" : [ { "id" : "ITEM-1", "itemData" : { "ISSN" : "0830-9000", "abstract" : "Practicing veterinarians play an important role in detecting the initial outbreak of disease in animal populations. A pilot study was conducted to determine the feasibility of a veterinary-based surveillance system for the Ontario swine industry. A total of 7 practitioners from 5 clinics agreed to submit information from July 1, 2007 to June 30, 2008. The surveillance program was evaluated in terms of timeliness, compliance, geographic coverage, and data quality. Our study showed that the veterinary-based surveillance system was acceptable to practitioners and produced useful data. The program obtained information from 25% of pig farms in Ontario during this time period. However, better communication with practitioners, more user-friendly recording systems that can be adapted to each clinic's management system, active involvement of the clinics' technical personnel, and the use of financial incentives may help to improve compliance and timeliness.", "author" : [ { "dropping-particle" : "", "family" : "Rocio Amezcua", "given" : "Maria", "non-dropping-particle" : "del", "parse-names" : false, "suffix" : "" }, { "dropping-particle" : "", "family" : "Pearl", "given" : "David L", "non-dropping-particle" : "", "parse-names" : false, "suffix" : "" }, { "dropping-particle" : "", "family" : "Friendship", "given" : "R", "non-dropping-particle" : "", "parse-names" : false, "suffix" : "" }, { "dropping-particle" : "", "family" : "McNab", "given" : "W Bruce", "non-dropping-particle" : "", "parse-names" : false, "suffix" : "" } ], "container-title" : "Canadian journal of veterinary research = Revue canadienne de recherche v\u00e9t\u00e9rinaire", "id" : "ITEM-1", "issue" : "4", "issued" : { "date-parts" : [ [ "2010", "10" ] ] }, "page" : "241-51", "title" : "Evaluation of a veterinary-based syndromic surveillance system implemented for swine.", "type" : "article-journal", "volume" : "74" }, "uris" : [ "http://www.mendeley.com/documents/?uuid=0854f67e-835f-4be1-8d45-8bd4250418f0" ] }, { "id" : "ITEM-2", "itemData" : { "DOI" : "10.1186/1756-0500-4-187", "ISSN" : "1756-0500", "PMID" : "21672242", "abstract" : "BACKGROUND: We conducted a pilot utility evaluation and information needs assessment of the Distribute Project at the 2010 Washington State Public Health Association (WSPHA) Joint Conference. Distribute is a distributed community-based syndromic surveillance system and network for detection of influenza-like illness (ILI). Using qualitative methods, we assessed the perceived usefulness of the Distribute system and explored areas for improvement. Nine state and local public health professionals participated in a focus group (n = 6) and in semi-structured interviews (n = 3). Field notes were taken, summarized and analyzed.\n\nFINDINGS: Several emergent themes that contribute to the perceived usefulness of system data and the Distribute system were identified: 1) Standardization: a common ILI syndrome definition; 2) Regional Comparability: views that support county-by-county comparisons of syndromic surveillance data; 3) Completeness: complete data for all expected data at a given time; 4) Coverage: data coverage of all jurisdictions in WA state; 5) CONTEXT: metadata incorporated into the views to provide context for graphed data; 6) Trusted Data: verification that information is valid and timely; and 7) Customization: the ability to customize views as necessary. As a result of the focus group, a new county level health jurisdiction expressed interest in contributing data to the Distribute system.\n\nCONCLUSION: The resulting themes from this study can be used to guide future information design efforts for the Distribute system and other syndromic surveillance systems. In addition, this study demonstrates the benefits of conducting a low cost, qualitative evaluation at a professional conference.", "author" : [ { "dropping-particle" : "", "family" : "Reeder", "given" : "Blaine", "non-dropping-particle" : "", "parse-names" : false, "suffix" : "" }, { "dropping-particle" : "", "family" : "Revere", "given" : "Debra", "non-dropping-particle" : "", "parse-names" : false, "suffix" : "" }, { "dropping-particle" : "", "family" : "Olson", "given" : "Donald R", "non-dropping-particle" : "", "parse-names" : false, "suffix" : "" }, { "dropping-particle" : "", "family" : "Lober", "given" : "William B", "non-dropping-particle" : "", "parse-names" : false, "suffix" : "" } ], "container-title" : "BMC research notes", "id" : "ITEM-2", "issue" : "1", "issued" : { "date-parts" : [ [ "2011", "1" ] ] }, "page" : "187", "publisher" : "BioMed Central Ltd", "title" : "Perceived usefulness of a distributed community-based syndromic surveillance system: a pilot qualitative evaluation study.", "type" : "article-journal", "volume" : "4" }, "uris" : [ "http://www.mendeley.com/documents/?uuid=a98234dc-7f63-4198-be92-981160e50696" ] } ], "mendeley" : { "formattedCitation" : "[6,58]", "plainTextFormattedCitation" : "[6,58]", "previouslyFormattedCitation" : "[6,58]" }, "properties" : { "noteIndex" : 0 }, "schema" : "https://github.com/citation-style-language/schema/raw/master/csl-citation.json" }</w:instrText>
      </w:r>
      <w:r w:rsidR="00641167">
        <w:rPr>
          <w:lang w:val="en-GB"/>
        </w:rPr>
        <w:fldChar w:fldCharType="separate"/>
      </w:r>
      <w:r w:rsidR="00D8577D" w:rsidRPr="00D8577D">
        <w:rPr>
          <w:noProof/>
          <w:lang w:val="en-GB"/>
        </w:rPr>
        <w:t>[6,58]</w:t>
      </w:r>
      <w:r w:rsidR="00641167">
        <w:rPr>
          <w:lang w:val="en-GB"/>
        </w:rPr>
        <w:fldChar w:fldCharType="end"/>
      </w:r>
      <w:r w:rsidRPr="00F46E8A">
        <w:rPr>
          <w:lang w:val="en-GB"/>
        </w:rPr>
        <w:t>. System reliability may be measured during or immediately a</w:t>
      </w:r>
      <w:r w:rsidR="00641167">
        <w:rPr>
          <w:lang w:val="en-GB"/>
        </w:rPr>
        <w:t xml:space="preserve">fter significant health events </w:t>
      </w:r>
      <w:r w:rsidR="00641167">
        <w:rPr>
          <w:lang w:val="en-GB"/>
        </w:rPr>
        <w:fldChar w:fldCharType="begin" w:fldLock="1"/>
      </w:r>
      <w:r w:rsidR="004E6C92">
        <w:rPr>
          <w:lang w:val="en-GB"/>
        </w:rPr>
        <w:instrText>ADDIN CSL_CITATION { "citationItems" : [ { "id" : "ITEM-1", "itemData" : { "DOI" : "10.1371/journal.pone.0011984", "ISSN" : "1932-6203", "PMID" : "20711252", "abstract" : "BACKGROUND: Syndromic surveillance systems have been developed in recent years and are now increasingly used by stakeholders to quickly answer questions and make important decisions. It is therefore essential to evaluate the quality and utility of such systems. This study was designed to assess a syndromic surveillance system based on emergency departments' (ED) morbidity rates related to the health effects of heat waves. This study uses data collected during the 2006 heat wave in France.\n\nMETHODS: Data recorded from 15 EDs in the Ile-de-France (Paris and surrounding area) from June to August, 2006, were transmitted daily via the Internet to the French Institute for Public Health Surveillance. Items collected included diagnosis (ICD10), outcome, and age. Several aspects of the system have been evaluated (data quality, cost, flexibility, stability, and performance). Periods of heat wave are considered the most suitable time to evaluate the system.\n\nRESULTS: Data quality did not vary significantly during the period. Age, gender and outcome were completed in a comprehensive manner. Diagnoses were missing or uninformative for 37.5% of patients. Stability was recorded as being 99.49% for the period overall. The average cost per day over the study period was estimated to be euro287. Diagnoses of hyperthermia, malaise, dehydration, hyponatremia were correlated with increased temperatures. Malaise was most sensitive in younger and elderly adults but also the less specific. However, overall syndrome groups were more sensitive with comparable specificity than individual diagnoses.\n\nCONCLUSION: This system satisfactorily detected the health impact of hot days (observed values were higher than expected on more than 90% of days on which a heat alert was issued). Our findings should reassure stakeholders about the reliability of health impact assessments during or following such an event. These evaluations are essential to establish the validity of the results of syndromic surveillance systems.", "author" : [ { "dropping-particle" : "", "family" : "Josseran", "given" : "Lo\u00efc", "non-dropping-particle" : "", "parse-names" : false, "suffix" : "" }, { "dropping-particle" : "", "family" : "Fouillet", "given" : "Anne", "non-dropping-particle" : "", "parse-names" : false, "suffix" : "" }, { "dropping-particle" : "", "family" : "Caill\u00e8re", "given" : "Nad\u00e8ge", "non-dropping-particle" : "", "parse-names" : false, "suffix" : "" }, { "dropping-particle" : "", "family" : "Brun-Ney", "given" : "Dominique", "non-dropping-particle" : "", "parse-names" : false, "suffix" : "" }, { "dropping-particle" : "", "family" : "Ilef", "given" : "Dani\u00e8le", "non-dropping-particle" : "", "parse-names" : false, "suffix" : "" }, { "dropping-particle" : "", "family" : "Brucker", "given" : "Gilles", "non-dropping-particle" : "", "parse-names" : false, "suffix" : "" }, { "dropping-particle" : "", "family" : "Medeiros", "given" : "Helena", "non-dropping-particle" : "", "parse-names" : false, "suffix" : "" }, { "dropping-particle" : "", "family" : "Astagneau", "given" : "Pascal", "non-dropping-particle" : "", "parse-names" : false, "suffix" : "" } ], "container-title" : "PloS one", "id" : "ITEM-1", "issue" : "8", "issued" : { "date-parts" : [ [ "2010", "1" ] ] }, "page" : "e11984", "title" : "Assessment of a syndromic surveillance system based on morbidity data: results from the Oscour network during a heat wave.", "type" : "article-journal", "volume" : "5" }, "uris" : [ "http://www.mendeley.com/documents/?uuid=ad928aa8-427e-4af1-a137-bed8bd145903" ] } ], "mendeley" : { "formattedCitation" : "[59]", "plainTextFormattedCitation" : "[59]", "previouslyFormattedCitation" : "[59]" }, "properties" : { "noteIndex" : 0 }, "schema" : "https://github.com/citation-style-language/schema/raw/master/csl-citation.json" }</w:instrText>
      </w:r>
      <w:r w:rsidR="00641167">
        <w:rPr>
          <w:lang w:val="en-GB"/>
        </w:rPr>
        <w:fldChar w:fldCharType="separate"/>
      </w:r>
      <w:r w:rsidR="00D8577D" w:rsidRPr="00D8577D">
        <w:rPr>
          <w:noProof/>
          <w:lang w:val="en-GB"/>
        </w:rPr>
        <w:t>[59]</w:t>
      </w:r>
      <w:r w:rsidR="00641167">
        <w:rPr>
          <w:lang w:val="en-GB"/>
        </w:rPr>
        <w:fldChar w:fldCharType="end"/>
      </w:r>
      <w:r w:rsidRPr="00F46E8A">
        <w:rPr>
          <w:lang w:val="en-GB"/>
        </w:rPr>
        <w:t>; or at the very least through outbreak simulations (to specifically evaluate algorithms as in step 5). The outcomes of the evaluation process are critically important since they will include recommendations for actions to improve quality, efficiency, and usefulness which should be widely communicated to all stakeholders</w:t>
      </w:r>
      <w:r w:rsidR="00641167">
        <w:rPr>
          <w:lang w:val="en-GB"/>
        </w:rPr>
        <w:t xml:space="preserve"> </w:t>
      </w:r>
      <w:r w:rsidR="00641167">
        <w:rPr>
          <w:lang w:val="en-GB"/>
        </w:rPr>
        <w:fldChar w:fldCharType="begin" w:fldLock="1"/>
      </w:r>
      <w:r w:rsidR="00801F56">
        <w:rPr>
          <w:lang w:val="en-GB"/>
        </w:rPr>
        <w:instrText>ADDIN CSL_CITATION { "citationItems" : [ { "id" : "ITEM-1", "itemData" : { "ISSN" : "0830-9000", "abstract" : "Practicing veterinarians play an important role in detecting the initial outbreak of disease in animal populations. A pilot study was conducted to determine the feasibility of a veterinary-based surveillance system for the Ontario swine industry. A total of 7 practitioners from 5 clinics agreed to submit information from July 1, 2007 to June 30, 2008. The surveillance program was evaluated in terms of timeliness, compliance, geographic coverage, and data quality. Our study showed that the veterinary-based surveillance system was acceptable to practitioners and produced useful data. The program obtained information from 25% of pig farms in Ontario during this time period. However, better communication with practitioners, more user-friendly recording systems that can be adapted to each clinic's management system, active involvement of the clinics' technical personnel, and the use of financial incentives may help to improve compliance and timeliness.", "author" : [ { "dropping-particle" : "", "family" : "Rocio Amezcua", "given" : "Maria", "non-dropping-particle" : "del", "parse-names" : false, "suffix" : "" }, { "dropping-particle" : "", "family" : "Pearl", "given" : "David L", "non-dropping-particle" : "", "parse-names" : false, "suffix" : "" }, { "dropping-particle" : "", "family" : "Friendship", "given" : "R", "non-dropping-particle" : "", "parse-names" : false, "suffix" : "" }, { "dropping-particle" : "", "family" : "McNab", "given" : "W Bruce", "non-dropping-particle" : "", "parse-names" : false, "suffix" : "" } ], "container-title" : "Canadian journal of veterinary research = Revue canadienne de recherche v\u00e9t\u00e9rinaire", "id" : "ITEM-1", "issue" : "4", "issued" : { "date-parts" : [ [ "2010", "10" ] ] }, "page" : "241-51", "title" : "Evaluation of a veterinary-based syndromic surveillance system implemented for swine.", "type" : "article-journal", "volume" : "74" }, "uris" : [ "http://www.mendeley.com/documents/?uuid=0854f67e-835f-4be1-8d45-8bd4250418f0" ] } ], "mendeley" : { "formattedCitation" : "[6]", "plainTextFormattedCitation" : "[6]", "previouslyFormattedCitation" : "[6]" }, "properties" : { "noteIndex" : 0 }, "schema" : "https://github.com/citation-style-language/schema/raw/master/csl-citation.json" }</w:instrText>
      </w:r>
      <w:r w:rsidR="00641167">
        <w:rPr>
          <w:lang w:val="en-GB"/>
        </w:rPr>
        <w:fldChar w:fldCharType="separate"/>
      </w:r>
      <w:r w:rsidR="00801F56" w:rsidRPr="00801F56">
        <w:rPr>
          <w:noProof/>
          <w:lang w:val="en-GB"/>
        </w:rPr>
        <w:t>[6]</w:t>
      </w:r>
      <w:r w:rsidR="00641167">
        <w:rPr>
          <w:lang w:val="en-GB"/>
        </w:rPr>
        <w:fldChar w:fldCharType="end"/>
      </w:r>
      <w:r w:rsidRPr="00F46E8A">
        <w:rPr>
          <w:lang w:val="en-GB"/>
        </w:rPr>
        <w:t>. Such recommendations should be fed back into steps 1–6 of our proposed approach (Fig. 1) and set standards for the next round of evaluation.</w:t>
      </w:r>
    </w:p>
    <w:p w:rsidR="00F46E8A" w:rsidRDefault="00F46E8A" w:rsidP="00313D50">
      <w:pPr>
        <w:spacing w:before="120" w:after="0" w:line="360" w:lineRule="auto"/>
        <w:rPr>
          <w:lang w:val="en-GB"/>
        </w:rPr>
      </w:pPr>
    </w:p>
    <w:p w:rsidR="009F318A" w:rsidRDefault="003C37C4" w:rsidP="00313D50">
      <w:pPr>
        <w:pStyle w:val="Heading1"/>
        <w:spacing w:before="120" w:line="360" w:lineRule="auto"/>
        <w:rPr>
          <w:lang w:val="en-GB"/>
        </w:rPr>
      </w:pPr>
      <w:bookmarkStart w:id="16" w:name="_Toc420928172"/>
      <w:r>
        <w:rPr>
          <w:lang w:val="en-GB"/>
        </w:rPr>
        <w:lastRenderedPageBreak/>
        <w:t>References</w:t>
      </w:r>
      <w:bookmarkEnd w:id="16"/>
      <w:r>
        <w:rPr>
          <w:lang w:val="en-GB"/>
        </w:rPr>
        <w:t xml:space="preserve"> </w:t>
      </w:r>
    </w:p>
    <w:p w:rsidR="00C8201B" w:rsidRPr="0009474D" w:rsidRDefault="003C37C4">
      <w:pPr>
        <w:pStyle w:val="NormalWeb"/>
        <w:ind w:left="640" w:hanging="640"/>
        <w:divId w:val="969089547"/>
        <w:rPr>
          <w:rFonts w:ascii="Calibri" w:hAnsi="Calibri"/>
          <w:noProof/>
          <w:sz w:val="22"/>
          <w:lang w:val="en-GB"/>
        </w:rPr>
      </w:pPr>
      <w:r>
        <w:rPr>
          <w:lang w:val="en-GB"/>
        </w:rPr>
        <w:fldChar w:fldCharType="begin" w:fldLock="1"/>
      </w:r>
      <w:r>
        <w:rPr>
          <w:lang w:val="en-GB"/>
        </w:rPr>
        <w:instrText xml:space="preserve">ADDIN Mendeley Bibliography CSL_BIBLIOGRAPHY </w:instrText>
      </w:r>
      <w:r>
        <w:rPr>
          <w:lang w:val="en-GB"/>
        </w:rPr>
        <w:fldChar w:fldCharType="separate"/>
      </w:r>
      <w:r w:rsidR="00C8201B" w:rsidRPr="0009474D">
        <w:rPr>
          <w:rFonts w:ascii="Calibri" w:hAnsi="Calibri"/>
          <w:noProof/>
          <w:sz w:val="22"/>
          <w:lang w:val="en-GB"/>
        </w:rPr>
        <w:t xml:space="preserve">1. </w:t>
      </w:r>
      <w:r w:rsidR="00C8201B" w:rsidRPr="0009474D">
        <w:rPr>
          <w:rFonts w:ascii="Calibri" w:hAnsi="Calibri"/>
          <w:noProof/>
          <w:sz w:val="22"/>
          <w:lang w:val="en-GB"/>
        </w:rPr>
        <w:tab/>
        <w:t>Triple-S: Syndromic Surveillance Systems in Europe (2014) Guidelines for designing and implementing a syndromic surveillance system.</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 </w:t>
      </w:r>
      <w:r w:rsidRPr="0009474D">
        <w:rPr>
          <w:rFonts w:ascii="Calibri" w:hAnsi="Calibri"/>
          <w:noProof/>
          <w:sz w:val="22"/>
          <w:lang w:val="en-GB"/>
        </w:rPr>
        <w:tab/>
        <w:t>Dórea FC, Sanchez J, Revie CW (2011) Veterinary syndromic surveillance: Current initiatives and potential for development. Prev Vet Med 101: 1–17.</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 </w:t>
      </w:r>
      <w:r w:rsidRPr="0009474D">
        <w:rPr>
          <w:rFonts w:ascii="Calibri" w:hAnsi="Calibri"/>
          <w:noProof/>
          <w:sz w:val="22"/>
          <w:lang w:val="en-GB"/>
        </w:rPr>
        <w:tab/>
        <w:t>Bravata DM, McDonald KM, Smith WM, Rydzak C, Szeto H, et al. (2004) Systematic review: surveillance systems for early detection of bioterrorism-related diseases. Ann Intern Med 140: 910–922.</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 </w:t>
      </w:r>
      <w:r w:rsidRPr="0009474D">
        <w:rPr>
          <w:rFonts w:ascii="Calibri" w:hAnsi="Calibri"/>
          <w:noProof/>
          <w:sz w:val="22"/>
          <w:lang w:val="en-GB"/>
        </w:rPr>
        <w:tab/>
        <w:t>Mandl KD, Overhage JM, Wagner MM, Lober WB, Sebastiani P, et al. (2004) Implementing Syndromic Surveillance: A Practical Guide Informed by the Early Experience. J Am Med Informatics Assoc 11: 141–150.</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5. </w:t>
      </w:r>
      <w:r w:rsidRPr="0009474D">
        <w:rPr>
          <w:rFonts w:ascii="Calibri" w:hAnsi="Calibri"/>
          <w:noProof/>
          <w:sz w:val="22"/>
          <w:lang w:val="en-GB"/>
        </w:rPr>
        <w:tab/>
        <w:t>Yahav I, Shmueli G (2007) Algorithm Combination for Improved Performance in Biosurveillance Systems. Intell Secur Informatics Biosurveillance: 91–102.</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 </w:t>
      </w:r>
      <w:r w:rsidRPr="0009474D">
        <w:rPr>
          <w:rFonts w:ascii="Calibri" w:hAnsi="Calibri"/>
          <w:noProof/>
          <w:sz w:val="22"/>
          <w:lang w:val="en-GB"/>
        </w:rPr>
        <w:tab/>
        <w:t>Del Rocio Amezcua M, Pearl DL, Friendship R, McNab WB (2010) Evaluation of a veterinary-based syndromic surveillance system implemented for swine. Can J Vet Res 74: 241–251.</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7. </w:t>
      </w:r>
      <w:r w:rsidRPr="0009474D">
        <w:rPr>
          <w:rFonts w:ascii="Calibri" w:hAnsi="Calibri"/>
          <w:noProof/>
          <w:sz w:val="22"/>
          <w:lang w:val="en-GB"/>
        </w:rPr>
        <w:tab/>
        <w:t>Hyder K, Vidal-Diez A, Lawes J, Sayers AR, Milnes A, et al. (2011) Use of spatiotemporal analysis of laboratory submission data to identify potential outbreaks of new or emerging diseases in cattle in Great Britain. BMC Vet Res 7: 14.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8. </w:t>
      </w:r>
      <w:r w:rsidRPr="0009474D">
        <w:rPr>
          <w:rFonts w:ascii="Calibri" w:hAnsi="Calibri"/>
          <w:noProof/>
          <w:sz w:val="22"/>
          <w:lang w:val="en-GB"/>
        </w:rPr>
        <w:tab/>
        <w:t>Odoi A, Carter CN, Riley JW, Smith JL, Dwyer RM (2009) Application of an automated surveillance-data-analysis system in a laboratory-based early-warning system for detection of an abortion outbreak in mares. Am J Vet Res 70: 247–256.</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9. </w:t>
      </w:r>
      <w:r w:rsidRPr="0009474D">
        <w:rPr>
          <w:rFonts w:ascii="Calibri" w:hAnsi="Calibri"/>
          <w:noProof/>
          <w:sz w:val="22"/>
          <w:lang w:val="en-GB"/>
        </w:rPr>
        <w:tab/>
        <w:t>Metre D Van, Barkey D (2009) Development of a syndromic surveillance system for detection of disease among livestock entering an auction market. J Am Vet Med Assoc 234: 658–664.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10. </w:t>
      </w:r>
      <w:r w:rsidRPr="0009474D">
        <w:rPr>
          <w:rFonts w:ascii="Calibri" w:hAnsi="Calibri"/>
          <w:noProof/>
          <w:sz w:val="22"/>
          <w:lang w:val="en-GB"/>
        </w:rPr>
        <w:tab/>
        <w:t>Warns-Petit E, Morignat E, Artois M, Calavas D (2010) Unsupervised clustering of wildlife necropsy data for syndromic surveillance. BMC Vet Res 6: 56.</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11. </w:t>
      </w:r>
      <w:r w:rsidRPr="0009474D">
        <w:rPr>
          <w:rFonts w:ascii="Calibri" w:hAnsi="Calibri"/>
          <w:noProof/>
          <w:sz w:val="22"/>
          <w:lang w:val="en-GB"/>
        </w:rPr>
        <w:tab/>
        <w:t xml:space="preserve">Gibbens JC, Robertson S, Willmington J, Milnes A, Ryan JBM, et al. (2008) Use of laboratory data to reduce the time taken to detect new diseases: VIDA to FarmFile. </w:t>
      </w:r>
      <w:r w:rsidRPr="00C8201B">
        <w:rPr>
          <w:rFonts w:ascii="Calibri" w:hAnsi="Calibri"/>
          <w:noProof/>
          <w:sz w:val="22"/>
        </w:rPr>
        <w:t>Vet Rec 162: 771–776. doi:10.1136/vr.162.24.771.</w:t>
      </w:r>
    </w:p>
    <w:p w:rsidR="00C8201B" w:rsidRPr="0009474D" w:rsidRDefault="00C8201B">
      <w:pPr>
        <w:pStyle w:val="NormalWeb"/>
        <w:ind w:left="640" w:hanging="640"/>
        <w:divId w:val="969089547"/>
        <w:rPr>
          <w:rFonts w:ascii="Calibri" w:hAnsi="Calibri"/>
          <w:noProof/>
          <w:sz w:val="22"/>
          <w:lang w:val="en-GB"/>
        </w:rPr>
      </w:pPr>
      <w:r w:rsidRPr="00C8201B">
        <w:rPr>
          <w:rFonts w:ascii="Calibri" w:hAnsi="Calibri"/>
          <w:noProof/>
          <w:sz w:val="22"/>
        </w:rPr>
        <w:t xml:space="preserve">12. </w:t>
      </w:r>
      <w:r w:rsidRPr="00C8201B">
        <w:rPr>
          <w:rFonts w:ascii="Calibri" w:hAnsi="Calibri"/>
          <w:noProof/>
          <w:sz w:val="22"/>
        </w:rPr>
        <w:tab/>
        <w:t xml:space="preserve">Perrin J-B, Ducrot C, Vinard J-L, Morignat E, Gauffier A, et al. </w:t>
      </w:r>
      <w:r w:rsidRPr="0009474D">
        <w:rPr>
          <w:rFonts w:ascii="Calibri" w:hAnsi="Calibri"/>
          <w:noProof/>
          <w:sz w:val="22"/>
          <w:lang w:val="en-GB"/>
        </w:rPr>
        <w:t>(2010) Using the National Cattle Register to estimate the excess mortality during an epidemic: application to an outbreak of Bluetongue serotype 8. Epidemics 2: 207–214.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13. </w:t>
      </w:r>
      <w:r w:rsidRPr="0009474D">
        <w:rPr>
          <w:rFonts w:ascii="Calibri" w:hAnsi="Calibri"/>
          <w:noProof/>
          <w:sz w:val="22"/>
          <w:lang w:val="en-GB"/>
        </w:rPr>
        <w:tab/>
        <w:t>Stege H, Bager F, Jacobsen E, Thougaard A (2003) VETSTAT—the Danish system for surveillance of the veterinary use of drugs for production animals. Prev Vet Med 57: 105–115. doi:10.1016/S0167-5877(02)00233-7.</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lastRenderedPageBreak/>
        <w:t xml:space="preserve">14. </w:t>
      </w:r>
      <w:r w:rsidRPr="0009474D">
        <w:rPr>
          <w:rFonts w:ascii="Calibri" w:hAnsi="Calibri"/>
          <w:noProof/>
          <w:sz w:val="22"/>
          <w:lang w:val="en-GB"/>
        </w:rPr>
        <w:tab/>
        <w:t>Hoinville LJ, Alban L, Drewe JA, Gibbens JC, Gustafson L, et al. (2013) Proposed terms and concepts for describing and evaluating animal-health surveillance systems. Prev Vet Med null.</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15. </w:t>
      </w:r>
      <w:r w:rsidRPr="0009474D">
        <w:rPr>
          <w:rFonts w:ascii="Calibri" w:hAnsi="Calibri"/>
          <w:noProof/>
          <w:sz w:val="22"/>
          <w:lang w:val="en-GB"/>
        </w:rPr>
        <w:tab/>
        <w:t>Salman MD, editor (2003) Animal disease surveillance and survey systems: methods and applications. Iowa State Press.</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16. </w:t>
      </w:r>
      <w:r w:rsidRPr="0009474D">
        <w:rPr>
          <w:rFonts w:ascii="Calibri" w:hAnsi="Calibri"/>
          <w:noProof/>
          <w:sz w:val="22"/>
          <w:lang w:val="en-GB"/>
        </w:rPr>
        <w:tab/>
        <w:t>El Allaki F, Bigras-Poulin M, Michel P, Ravel A (2012) A Population Health Surveillance Theory. Epidemiol Health 34: 1–8. doi:10.4178/epih/e2012007.</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17. </w:t>
      </w:r>
      <w:r w:rsidRPr="0009474D">
        <w:rPr>
          <w:rFonts w:ascii="Calibri" w:hAnsi="Calibri"/>
          <w:noProof/>
          <w:sz w:val="22"/>
          <w:lang w:val="en-GB"/>
        </w:rPr>
        <w:tab/>
        <w:t>Christensen J (2012) A practical framework for conducting Foreign Animal Disease surveillance. Prev Vet Med 105: 271–279. doi:10.1016/j.prevetmed.2012.01.008.</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18. </w:t>
      </w:r>
      <w:r w:rsidRPr="0009474D">
        <w:rPr>
          <w:rFonts w:ascii="Calibri" w:hAnsi="Calibri"/>
          <w:noProof/>
          <w:sz w:val="22"/>
          <w:lang w:val="en-GB"/>
        </w:rPr>
        <w:tab/>
        <w:t xml:space="preserve">Hadorn DC, Haracic SS, Stärk KDC (2008) Comparative assessment of passive surveillance in disease-free and endemic situation: example of Brucella melitensis surveillance in Switzerland and in Bosnia and Herzegovina. </w:t>
      </w:r>
      <w:r w:rsidRPr="00C8201B">
        <w:rPr>
          <w:rFonts w:ascii="Calibri" w:hAnsi="Calibri"/>
          <w:noProof/>
          <w:sz w:val="22"/>
        </w:rPr>
        <w:t>BMC Vet Res 4: 52. doi:10.1186/1746-6148-4-52.</w:t>
      </w:r>
    </w:p>
    <w:p w:rsidR="00C8201B" w:rsidRPr="0009474D" w:rsidRDefault="00C8201B">
      <w:pPr>
        <w:pStyle w:val="NormalWeb"/>
        <w:ind w:left="640" w:hanging="640"/>
        <w:divId w:val="969089547"/>
        <w:rPr>
          <w:rFonts w:ascii="Calibri" w:hAnsi="Calibri"/>
          <w:noProof/>
          <w:sz w:val="22"/>
          <w:lang w:val="en-GB"/>
        </w:rPr>
      </w:pPr>
      <w:r w:rsidRPr="00C8201B">
        <w:rPr>
          <w:rFonts w:ascii="Calibri" w:hAnsi="Calibri"/>
          <w:noProof/>
          <w:sz w:val="22"/>
        </w:rPr>
        <w:t xml:space="preserve">19. </w:t>
      </w:r>
      <w:r w:rsidRPr="00C8201B">
        <w:rPr>
          <w:rFonts w:ascii="Calibri" w:hAnsi="Calibri"/>
          <w:noProof/>
          <w:sz w:val="22"/>
        </w:rPr>
        <w:tab/>
        <w:t xml:space="preserve">Hendrikx P, Gay E, Chazel M, Moutou F, Danan C, et al. </w:t>
      </w:r>
      <w:r w:rsidRPr="0009474D">
        <w:rPr>
          <w:rFonts w:ascii="Calibri" w:hAnsi="Calibri"/>
          <w:noProof/>
          <w:sz w:val="22"/>
          <w:lang w:val="en-GB"/>
        </w:rPr>
        <w:t>(2011) OASIS: an assessment tool of epidemiological surveillance systems in animal health and food safety. Epidemiol Infect 139: 1486–1496. doi:10.1017/S0950268811000161.</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20. </w:t>
      </w:r>
      <w:r w:rsidRPr="0009474D">
        <w:rPr>
          <w:rFonts w:ascii="Calibri" w:hAnsi="Calibri"/>
          <w:noProof/>
          <w:sz w:val="22"/>
          <w:lang w:val="en-GB"/>
        </w:rPr>
        <w:tab/>
        <w:t xml:space="preserve">Centers for Epidemiology and Animal Health (2006) Surveillance and Data Standards for USDA APHIS Veterinary Services. </w:t>
      </w:r>
      <w:r w:rsidRPr="00C8201B">
        <w:rPr>
          <w:rFonts w:ascii="Calibri" w:hAnsi="Calibri"/>
          <w:noProof/>
          <w:sz w:val="22"/>
        </w:rPr>
        <w:t>Available: http://www.aphis.usda.gov/wps/wcm/connect/aphis_content_library/sa_our_focus/sa_animal_health/sa_monitoring_and_surveillance/sa_nahss/ct_resources#standards.</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21. </w:t>
      </w:r>
      <w:r w:rsidRPr="0009474D">
        <w:rPr>
          <w:rFonts w:ascii="Calibri" w:hAnsi="Calibri"/>
          <w:noProof/>
          <w:sz w:val="22"/>
          <w:lang w:val="en-GB"/>
        </w:rPr>
        <w:tab/>
        <w:t xml:space="preserve">Defra (2012) Surveillance Advisory Group Final Report. </w:t>
      </w:r>
      <w:r w:rsidRPr="00C8201B">
        <w:rPr>
          <w:rFonts w:ascii="Calibri" w:hAnsi="Calibri"/>
          <w:noProof/>
          <w:sz w:val="22"/>
        </w:rPr>
        <w:t>Available: http://webarchive.nationalarchives.gov.uk/20140707135733/http://www.defra.gov.uk/ahvla-en/files/pub-sag-final-report.pdf/.</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22. </w:t>
      </w:r>
      <w:r w:rsidRPr="0009474D">
        <w:rPr>
          <w:rFonts w:ascii="Calibri" w:hAnsi="Calibri"/>
          <w:noProof/>
          <w:sz w:val="22"/>
          <w:lang w:val="en-GB"/>
        </w:rPr>
        <w:tab/>
        <w:t>Wagner MM, Shaffer L, Shepard R (2006) Functional requirements for biosurveillance. In: Wagner MM, Moore AW, Aryel RM, editors. Handbook of Biosurveillance. Elsevier Academic Press.</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23. </w:t>
      </w:r>
      <w:r w:rsidRPr="0009474D">
        <w:rPr>
          <w:rFonts w:ascii="Calibri" w:hAnsi="Calibri"/>
          <w:noProof/>
          <w:sz w:val="22"/>
          <w:lang w:val="en-GB"/>
        </w:rPr>
        <w:tab/>
        <w:t>Buckeridge DL (2007) Outbreak detection through automated surveillance: a review of the determinants of detection. J Biomed Inform 40: 370–379. doi:10.1016/j.jbi.2006.09.003.</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24. </w:t>
      </w:r>
      <w:r w:rsidRPr="0009474D">
        <w:rPr>
          <w:rFonts w:ascii="Calibri" w:hAnsi="Calibri"/>
          <w:noProof/>
          <w:sz w:val="22"/>
          <w:lang w:val="en-GB"/>
        </w:rPr>
        <w:tab/>
        <w:t>Buckeridge DL, Burkom H, Moore A, Pavlin J, Cutchis P, et al. (2004) Evaluation of Syndromic Surveillance Systems --- Design of an Epidemic Simulation Model. Morb Mortal Wkly Rep 53: 137–143.</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25. </w:t>
      </w:r>
      <w:r w:rsidRPr="0009474D">
        <w:rPr>
          <w:rFonts w:ascii="Calibri" w:hAnsi="Calibri"/>
          <w:noProof/>
          <w:sz w:val="22"/>
          <w:lang w:val="en-GB"/>
        </w:rPr>
        <w:tab/>
        <w:t>Dupuy C, Bronner A, Watson E, Wuyckhuise-Sjouke L, Reist M, et al. (2013) Inventory of veterinary syndromic surveillance initiatives in Europe (Triple-S project): Current situation and perspectives. Prev Vet Med 111: 220–229. doi:10.1016/j.prevetmed.2013.06.005.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26. </w:t>
      </w:r>
      <w:r w:rsidRPr="0009474D">
        <w:rPr>
          <w:rFonts w:ascii="Calibri" w:hAnsi="Calibri"/>
          <w:noProof/>
          <w:sz w:val="22"/>
          <w:lang w:val="en-GB"/>
        </w:rPr>
        <w:tab/>
        <w:t>Vial F, Berezowski J (2014) A practical approach to designing syndromic surveillance systems for livestock and poultry. Prev Vet Med. doi:10.1016/j.prevetmed.2014.11.015.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27. </w:t>
      </w:r>
      <w:r w:rsidRPr="0009474D">
        <w:rPr>
          <w:rFonts w:ascii="Calibri" w:hAnsi="Calibri"/>
          <w:noProof/>
          <w:sz w:val="22"/>
          <w:lang w:val="en-GB"/>
        </w:rPr>
        <w:tab/>
        <w:t>Häsler B, Howe KS, Stärk KDC (2011) Conceptualising the technical relationship of animal disease surveillance to intervention and mitigation as a basis for economic analysis. BMC Health Serv Res 11: 225. doi:10.1186/1472-6963-11-225.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lastRenderedPageBreak/>
        <w:t xml:space="preserve">28. </w:t>
      </w:r>
      <w:r w:rsidRPr="0009474D">
        <w:rPr>
          <w:rFonts w:ascii="Calibri" w:hAnsi="Calibri"/>
          <w:noProof/>
          <w:sz w:val="22"/>
          <w:lang w:val="en-GB"/>
        </w:rPr>
        <w:tab/>
        <w:t>Hendrikx P, GAY E, Chazel M, Moutou F, DANAN C, et al. (2011) OASIS: an assessment tool of epidemiological surveillance systems in animal health and food safety. Epidemiol Infect 139: 1486–1496. doi:10.1017/S0950268811000161.</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29. </w:t>
      </w:r>
      <w:r w:rsidRPr="0009474D">
        <w:rPr>
          <w:rFonts w:ascii="Calibri" w:hAnsi="Calibri"/>
          <w:noProof/>
          <w:sz w:val="22"/>
          <w:lang w:val="en-GB"/>
        </w:rPr>
        <w:tab/>
        <w:t>Katz R, May L, Baker J, Test E (2011) Redefining syndromic surveillance. J Epidemiol Glob Health 1: 21–31. doi:10.1016/j.jegh.2011.06.003.</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30. </w:t>
      </w:r>
      <w:r w:rsidRPr="0009474D">
        <w:rPr>
          <w:rFonts w:ascii="Calibri" w:hAnsi="Calibri"/>
          <w:noProof/>
          <w:sz w:val="22"/>
          <w:lang w:val="en-GB"/>
        </w:rPr>
        <w:tab/>
        <w:t>Perrin J-B, Ducrot C, Vinard J-L, Morignat E, Calavas D, et al. (2012) Assessment of the utility of routinely collected cattle census and disposal data for syndromic surveillance. Prev Vet Med 105: 244–252. doi:10.1016/j.prevetmed.2011.12.015.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31. </w:t>
      </w:r>
      <w:r w:rsidRPr="0009474D">
        <w:rPr>
          <w:rFonts w:ascii="Calibri" w:hAnsi="Calibri"/>
          <w:noProof/>
          <w:sz w:val="22"/>
          <w:lang w:val="en-GB"/>
        </w:rPr>
        <w:tab/>
        <w:t>Madouasse A, Marceau A, Lehébel A, Brouwer-Middelesch H, van Schaik G, et al. (2013) Evaluation of a continuous indicator for syndromic surveillance through simulation. application to vector borne disease emergence detection in cattle using milk yield. PLoS One 8: e73726. doi:10.1371/journal.pone.0073726.</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32. </w:t>
      </w:r>
      <w:r w:rsidRPr="0009474D">
        <w:rPr>
          <w:rFonts w:ascii="Calibri" w:hAnsi="Calibri"/>
          <w:noProof/>
          <w:sz w:val="22"/>
          <w:lang w:val="en-GB"/>
        </w:rPr>
        <w:tab/>
        <w:t>Zurbrigg KJ, Van den Borre NM (2013) Factors associated with good compliance and long-term sustainability in a practitioner-based livestock disease surveillance system. Can Vet J 54: 243–248.</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33. </w:t>
      </w:r>
      <w:r w:rsidRPr="0009474D">
        <w:rPr>
          <w:rFonts w:ascii="Calibri" w:hAnsi="Calibri"/>
          <w:noProof/>
          <w:sz w:val="22"/>
          <w:lang w:val="en-GB"/>
        </w:rPr>
        <w:tab/>
        <w:t xml:space="preserve">O’Sullivan TL, Friendship RM, Pearl DL, McEwen B, Dewey CE, et al. (2012) Identifying an outbreak of a novel swine disease using test requests for porcine reproductive and respiratory syndrome as a syndromic surveillance tool. </w:t>
      </w:r>
      <w:r w:rsidRPr="00C8201B">
        <w:rPr>
          <w:rFonts w:ascii="Calibri" w:hAnsi="Calibri"/>
          <w:noProof/>
          <w:sz w:val="22"/>
        </w:rPr>
        <w:t>BMC Vet Res 8: 192. doi:10.1186/1746-6148-8-192.</w:t>
      </w:r>
    </w:p>
    <w:p w:rsidR="00C8201B" w:rsidRPr="0009474D" w:rsidRDefault="00C8201B">
      <w:pPr>
        <w:pStyle w:val="NormalWeb"/>
        <w:ind w:left="640" w:hanging="640"/>
        <w:divId w:val="969089547"/>
        <w:rPr>
          <w:rFonts w:ascii="Calibri" w:hAnsi="Calibri"/>
          <w:noProof/>
          <w:sz w:val="22"/>
          <w:lang w:val="en-GB"/>
        </w:rPr>
      </w:pPr>
      <w:r w:rsidRPr="00C8201B">
        <w:rPr>
          <w:rFonts w:ascii="Calibri" w:hAnsi="Calibri"/>
          <w:noProof/>
          <w:sz w:val="22"/>
        </w:rPr>
        <w:t xml:space="preserve">34. </w:t>
      </w:r>
      <w:r w:rsidRPr="00C8201B">
        <w:rPr>
          <w:rFonts w:ascii="Calibri" w:hAnsi="Calibri"/>
          <w:noProof/>
          <w:sz w:val="22"/>
        </w:rPr>
        <w:tab/>
        <w:t xml:space="preserve">Dupuy C, Morignat E, Dorea F, Ducrot C, Calavas D, et al. </w:t>
      </w:r>
      <w:r w:rsidRPr="0009474D">
        <w:rPr>
          <w:rFonts w:ascii="Calibri" w:hAnsi="Calibri"/>
          <w:noProof/>
          <w:sz w:val="22"/>
          <w:lang w:val="en-GB"/>
        </w:rPr>
        <w:t>(2015) Pilot simulation study using meat inspection data for syndromic surveillance: use of whole carcass condemnation of adult cattle to assess the performance of several algorithms for outbreak detection. Epidemiol Infect: 1–11. doi:10.1017/S0950268814003495.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35. </w:t>
      </w:r>
      <w:r w:rsidRPr="0009474D">
        <w:rPr>
          <w:rFonts w:ascii="Calibri" w:hAnsi="Calibri"/>
          <w:noProof/>
          <w:sz w:val="22"/>
          <w:lang w:val="en-GB"/>
        </w:rPr>
        <w:tab/>
        <w:t>Kloeze H, Berezowski J, Bergeron L, de With N, Duizer G, et al. (2012) A Minimum Data Set of Animal Health Laboratory Data to allow for Collation and Analysis across Jurisdictions for the Purpose of Surveillance. Transbound Emerg Dis 59: 264–268. doi:10.1111/j.1865-1682.2011.01264.x.</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36. </w:t>
      </w:r>
      <w:r w:rsidRPr="0009474D">
        <w:rPr>
          <w:rFonts w:ascii="Calibri" w:hAnsi="Calibri"/>
          <w:noProof/>
          <w:sz w:val="22"/>
          <w:lang w:val="en-GB"/>
        </w:rPr>
        <w:tab/>
        <w:t>Anholt RM, Berezowski J, Maclean K, Russell ML, Jamal I, et al. (2014) The application of medical informatics to the veterinary management programs at companion animal practices in Alberta, Canada: a case study. Prev Vet Med 113: 165–174. doi:10.1016/j.prevetmed.2013.11.005.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37. </w:t>
      </w:r>
      <w:r w:rsidRPr="0009474D">
        <w:rPr>
          <w:rFonts w:ascii="Calibri" w:hAnsi="Calibri"/>
          <w:noProof/>
          <w:sz w:val="22"/>
          <w:lang w:val="en-GB"/>
        </w:rPr>
        <w:tab/>
        <w:t>CDC guidelines working group (2001) Updated Guidelines for Evaluating Public Health Surveillance Systems. Morb Mortal Wkly Rep 50: 1–35.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38. </w:t>
      </w:r>
      <w:r w:rsidRPr="0009474D">
        <w:rPr>
          <w:rFonts w:ascii="Calibri" w:hAnsi="Calibri"/>
          <w:noProof/>
          <w:sz w:val="22"/>
          <w:lang w:val="en-GB"/>
        </w:rPr>
        <w:tab/>
        <w:t>Buehler JW, Hopkins RS, Overhage JM, Sosin DM, Tong V (2004) Framework for Evaluating Public Health Surveillance Systems for Early Detection of Outbreaks: Recommendations from the CDC Working Group. Morb Mortal Wkly Rep 53: 1–11.</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39. </w:t>
      </w:r>
      <w:r w:rsidRPr="0009474D">
        <w:rPr>
          <w:rFonts w:ascii="Calibri" w:hAnsi="Calibri"/>
          <w:noProof/>
          <w:sz w:val="22"/>
          <w:lang w:val="en-GB"/>
        </w:rPr>
        <w:tab/>
        <w:t xml:space="preserve">Berezowski J, Checkley S, Clarke R, Clarke S, Dary C, et al. (2011) The Alberta veterinary practice surveillance network: a veterinary practice surveillance system for cattle in Alberta, </w:t>
      </w:r>
      <w:r w:rsidRPr="0009474D">
        <w:rPr>
          <w:rFonts w:ascii="Calibri" w:hAnsi="Calibri"/>
          <w:noProof/>
          <w:sz w:val="22"/>
          <w:lang w:val="en-GB"/>
        </w:rPr>
        <w:lastRenderedPageBreak/>
        <w:t xml:space="preserve">Canada. International Conference on Animal Health Surveillance (ICAHS), Lyon, France, 17-20 May, 2011. </w:t>
      </w:r>
      <w:r w:rsidRPr="00C8201B">
        <w:rPr>
          <w:rFonts w:ascii="Calibri" w:hAnsi="Calibri"/>
          <w:noProof/>
          <w:sz w:val="22"/>
        </w:rPr>
        <w:t>Association pour l’Étude de l'Épidémiologie des Maladies Animales. pp. 32–34.</w:t>
      </w:r>
    </w:p>
    <w:p w:rsidR="00C8201B" w:rsidRPr="0009474D" w:rsidRDefault="00C8201B">
      <w:pPr>
        <w:pStyle w:val="NormalWeb"/>
        <w:ind w:left="640" w:hanging="640"/>
        <w:divId w:val="969089547"/>
        <w:rPr>
          <w:rFonts w:ascii="Calibri" w:hAnsi="Calibri"/>
          <w:noProof/>
          <w:sz w:val="22"/>
          <w:lang w:val="en-GB"/>
        </w:rPr>
      </w:pPr>
      <w:r w:rsidRPr="00C8201B">
        <w:rPr>
          <w:rFonts w:ascii="Calibri" w:hAnsi="Calibri"/>
          <w:noProof/>
          <w:sz w:val="22"/>
        </w:rPr>
        <w:t xml:space="preserve">40. </w:t>
      </w:r>
      <w:r w:rsidRPr="00C8201B">
        <w:rPr>
          <w:rFonts w:ascii="Calibri" w:hAnsi="Calibri"/>
          <w:noProof/>
          <w:sz w:val="22"/>
        </w:rPr>
        <w:tab/>
        <w:t xml:space="preserve">Klopfenstein C, Berezowski J, Byra C, Brokhoff E, Hurnik D, et al. </w:t>
      </w:r>
      <w:r w:rsidRPr="0009474D">
        <w:rPr>
          <w:rFonts w:ascii="Calibri" w:hAnsi="Calibri"/>
          <w:noProof/>
          <w:sz w:val="22"/>
          <w:lang w:val="en-GB"/>
        </w:rPr>
        <w:t>(2012) The Canadian swine health intelligence network. Int Symp Vet Epidemiol Econ Proc ISVEE13.</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41. </w:t>
      </w:r>
      <w:r w:rsidRPr="0009474D">
        <w:rPr>
          <w:rFonts w:ascii="Calibri" w:hAnsi="Calibri"/>
          <w:noProof/>
          <w:sz w:val="22"/>
          <w:lang w:val="en-GB"/>
        </w:rPr>
        <w:tab/>
        <w:t>CDC (1997) Case definitions for infectious conditions under public health surveillance. Morb Mortal Wkly Rep 46: 1–55.</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42. </w:t>
      </w:r>
      <w:r w:rsidRPr="0009474D">
        <w:rPr>
          <w:rFonts w:ascii="Calibri" w:hAnsi="Calibri"/>
          <w:noProof/>
          <w:sz w:val="22"/>
          <w:lang w:val="en-GB"/>
        </w:rPr>
        <w:tab/>
        <w:t>Buckeridge DL, Burkom HH, Campbell M, Hogan WR, Moore AW (2005) Algorithms for rapid outbreak detection: a research synthesis. J Biomed Inform 38: 99–113. doi:10.1016/j.jbi.2004.11.007.</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43. </w:t>
      </w:r>
      <w:r w:rsidRPr="0009474D">
        <w:rPr>
          <w:rFonts w:ascii="Calibri" w:hAnsi="Calibri"/>
          <w:noProof/>
          <w:sz w:val="22"/>
          <w:lang w:val="en-GB"/>
        </w:rPr>
        <w:tab/>
        <w:t>Dórea FC, Muckle CA, Kelton D, McClure J, McEwen BJ, et al. (2013) Exploratory Analysis of Methods for Automated Classification of Laboratory Test Orders into Syndromic Groups in Veterinary Medicine. PLoS One 8: e57334. doi:10.1371/journal.pone.0057334.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44. </w:t>
      </w:r>
      <w:r w:rsidRPr="0009474D">
        <w:rPr>
          <w:rFonts w:ascii="Calibri" w:hAnsi="Calibri"/>
          <w:noProof/>
          <w:sz w:val="22"/>
          <w:lang w:val="en-GB"/>
        </w:rPr>
        <w:tab/>
        <w:t>Woodall WH, Tech V (2006) The Use of Control Charts in Surveillance. 38.</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45. </w:t>
      </w:r>
      <w:r w:rsidRPr="0009474D">
        <w:rPr>
          <w:rFonts w:ascii="Calibri" w:hAnsi="Calibri"/>
          <w:noProof/>
          <w:sz w:val="22"/>
          <w:lang w:val="en-GB"/>
        </w:rPr>
        <w:tab/>
        <w:t>Shmueli G, Burkom H (2010) Statistical Challenges Facing Early Outbreak Detection in Biosurveillance. Technometrics 52: 39–51. doi:10.1198/TECH.2010.06134.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46. </w:t>
      </w:r>
      <w:r w:rsidRPr="0009474D">
        <w:rPr>
          <w:rFonts w:ascii="Calibri" w:hAnsi="Calibri"/>
          <w:noProof/>
          <w:sz w:val="22"/>
          <w:lang w:val="en-GB"/>
        </w:rPr>
        <w:tab/>
        <w:t>Unkel S, Farrington CP, Garthwaite PH, Robertson C, Andrews N (2012) Statistical methods for the prospective detection of infectious disease outbreaks: a review. J R Stat Soc Ser A (Statistics Soc 175: 49–82. doi:10.1111/j.1467-985X.2011.00714.x.</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47. </w:t>
      </w:r>
      <w:r w:rsidRPr="0009474D">
        <w:rPr>
          <w:rFonts w:ascii="Calibri" w:hAnsi="Calibri"/>
          <w:noProof/>
          <w:sz w:val="22"/>
          <w:lang w:val="en-GB"/>
        </w:rPr>
        <w:tab/>
        <w:t>Dórea FC, McEwen BJ, McNab WB, Revie CW, Sanchez J (2013) Syndromic surveillance using veterinary laboratory data: data pre-processing and algorithm performance evaluation. J R Soc Interface 10: 20130114. doi:10.1098/rsif.2013.0114.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48. </w:t>
      </w:r>
      <w:r w:rsidRPr="0009474D">
        <w:rPr>
          <w:rFonts w:ascii="Calibri" w:hAnsi="Calibri"/>
          <w:noProof/>
          <w:sz w:val="22"/>
          <w:lang w:val="en-GB"/>
        </w:rPr>
        <w:tab/>
        <w:t>Woodall WH (2006) The use of control charts in health-care and public-health surveillance. J Qual Technol 38: 89–104.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49. </w:t>
      </w:r>
      <w:r w:rsidRPr="0009474D">
        <w:rPr>
          <w:rFonts w:ascii="Calibri" w:hAnsi="Calibri"/>
          <w:noProof/>
          <w:sz w:val="22"/>
          <w:lang w:val="en-GB"/>
        </w:rPr>
        <w:tab/>
        <w:t>Shmueli G, Burkom H (2010) Statistical Challenges Facing Early Outbreak Detection in Biosurveillance. Technometrics 52: 39–51.</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50. </w:t>
      </w:r>
      <w:r w:rsidRPr="0009474D">
        <w:rPr>
          <w:rFonts w:ascii="Calibri" w:hAnsi="Calibri"/>
          <w:noProof/>
          <w:sz w:val="22"/>
          <w:lang w:val="en-GB"/>
        </w:rPr>
        <w:tab/>
        <w:t>Kleinman KP, Lazarus R, Platt R (2004) A generalized linear mixed models approach for detecting incident clusters of disease in small areas, with an application to biological terrorism. Am J Epidemiol 159: 217–224.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51. </w:t>
      </w:r>
      <w:r w:rsidRPr="0009474D">
        <w:rPr>
          <w:rFonts w:ascii="Calibri" w:hAnsi="Calibri"/>
          <w:noProof/>
          <w:sz w:val="22"/>
          <w:lang w:val="en-GB"/>
        </w:rPr>
        <w:tab/>
        <w:t>Kleinman KP, Abrams AM, Kulldorff M, Platt R (2005) A model-adjusted space-time scan statistic with an application to syndromic surveillance. Epidemiol Infect 133: 409–419.</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52. </w:t>
      </w:r>
      <w:r w:rsidRPr="0009474D">
        <w:rPr>
          <w:rFonts w:ascii="Calibri" w:hAnsi="Calibri"/>
          <w:noProof/>
          <w:sz w:val="22"/>
          <w:lang w:val="en-GB"/>
        </w:rPr>
        <w:tab/>
        <w:t>Lotze T, Murphy S, Shmueli G (2008) Implementation and Comparison of Preprocessing Methods for Biosurveillance Data. Adv Dis Surveill 6: 1–20.</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53. </w:t>
      </w:r>
      <w:r w:rsidRPr="0009474D">
        <w:rPr>
          <w:rFonts w:ascii="Calibri" w:hAnsi="Calibri"/>
          <w:noProof/>
          <w:sz w:val="22"/>
          <w:lang w:val="en-GB"/>
        </w:rPr>
        <w:tab/>
        <w:t>Wagner M, Tsui F, Cooper G, Espino JU, Harkema H, et al. (2011) Probabilistic, Decision-theoretic Disease Surveillance and Control. Online J Public Health Inform 3: 1–16. doi:10.5210/ojphi.v3i3.3798.</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lastRenderedPageBreak/>
        <w:t xml:space="preserve">54. </w:t>
      </w:r>
      <w:r w:rsidRPr="0009474D">
        <w:rPr>
          <w:rFonts w:ascii="Calibri" w:hAnsi="Calibri"/>
          <w:noProof/>
          <w:sz w:val="22"/>
          <w:lang w:val="en-GB"/>
        </w:rPr>
        <w:tab/>
        <w:t>Duchin JS (2003) Epidemiological response to syndromic surveillance signals. J Urban Health 80: i115–i116.</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55. </w:t>
      </w:r>
      <w:r w:rsidRPr="0009474D">
        <w:rPr>
          <w:rFonts w:ascii="Calibri" w:hAnsi="Calibri"/>
          <w:noProof/>
          <w:sz w:val="22"/>
          <w:lang w:val="en-GB"/>
        </w:rPr>
        <w:tab/>
        <w:t>Cameron A (2012) Manual of Basic Animal Disease Surveillance.</w:t>
      </w:r>
    </w:p>
    <w:p w:rsidR="00C8201B" w:rsidRPr="0009474D" w:rsidRDefault="00C8201B">
      <w:pPr>
        <w:pStyle w:val="NormalWeb"/>
        <w:ind w:left="640" w:hanging="640"/>
        <w:divId w:val="969089547"/>
        <w:rPr>
          <w:rFonts w:ascii="Calibri" w:hAnsi="Calibri"/>
          <w:noProof/>
          <w:sz w:val="22"/>
          <w:lang w:val="en-GB"/>
        </w:rPr>
      </w:pPr>
      <w:r w:rsidRPr="00C8201B">
        <w:rPr>
          <w:rFonts w:ascii="Calibri" w:hAnsi="Calibri"/>
          <w:noProof/>
          <w:sz w:val="22"/>
        </w:rPr>
        <w:t xml:space="preserve">56. </w:t>
      </w:r>
      <w:r w:rsidRPr="00C8201B">
        <w:rPr>
          <w:rFonts w:ascii="Calibri" w:hAnsi="Calibri"/>
          <w:noProof/>
          <w:sz w:val="22"/>
        </w:rPr>
        <w:tab/>
        <w:t xml:space="preserve">Drewe JA, Hoinville LJ, Cook AJC, Floyd T, Gunn G, et al. </w:t>
      </w:r>
      <w:r w:rsidRPr="0009474D">
        <w:rPr>
          <w:rFonts w:ascii="Calibri" w:hAnsi="Calibri"/>
          <w:noProof/>
          <w:sz w:val="22"/>
          <w:lang w:val="en-GB"/>
        </w:rPr>
        <w:t>(2013) SERVAL: A New Framework for the Evaluation of Animal Health Surveillance. Transbound Emerg Dis.</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57. </w:t>
      </w:r>
      <w:r w:rsidRPr="0009474D">
        <w:rPr>
          <w:rFonts w:ascii="Calibri" w:hAnsi="Calibri"/>
          <w:noProof/>
          <w:sz w:val="22"/>
          <w:lang w:val="en-GB"/>
        </w:rPr>
        <w:tab/>
        <w:t>Drewe JA, Hoinville LJ, Cook AJC, Floyd T, Gunn G, et al. (2013) SERVAL: A New Framework for the Evaluation of Animal Health Surveillance. Transbound Emerg Dis: 1–13. doi:10.1111/tbed.12063.</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58. </w:t>
      </w:r>
      <w:r w:rsidRPr="0009474D">
        <w:rPr>
          <w:rFonts w:ascii="Calibri" w:hAnsi="Calibri"/>
          <w:noProof/>
          <w:sz w:val="22"/>
          <w:lang w:val="en-GB"/>
        </w:rPr>
        <w:tab/>
        <w:t xml:space="preserve">Reeder B, Revere D, Olson DR, Lober WB (2011) Perceived usefulness of a distributed community-based syndromic surveillance system: a pilot qualitative evaluation study. </w:t>
      </w:r>
      <w:r w:rsidRPr="00C8201B">
        <w:rPr>
          <w:rFonts w:ascii="Calibri" w:hAnsi="Calibri"/>
          <w:noProof/>
          <w:sz w:val="22"/>
        </w:rPr>
        <w:t>BMC Res Notes 4: 187. doi:10.1186/1756-0500-4-187.</w:t>
      </w:r>
    </w:p>
    <w:p w:rsidR="00C8201B" w:rsidRPr="0009474D" w:rsidRDefault="00C8201B">
      <w:pPr>
        <w:pStyle w:val="NormalWeb"/>
        <w:ind w:left="640" w:hanging="640"/>
        <w:divId w:val="969089547"/>
        <w:rPr>
          <w:rFonts w:ascii="Calibri" w:hAnsi="Calibri"/>
          <w:noProof/>
          <w:sz w:val="22"/>
          <w:lang w:val="en-GB"/>
        </w:rPr>
      </w:pPr>
      <w:r w:rsidRPr="00C8201B">
        <w:rPr>
          <w:rFonts w:ascii="Calibri" w:hAnsi="Calibri"/>
          <w:noProof/>
          <w:sz w:val="22"/>
        </w:rPr>
        <w:t xml:space="preserve">59. </w:t>
      </w:r>
      <w:r w:rsidRPr="00C8201B">
        <w:rPr>
          <w:rFonts w:ascii="Calibri" w:hAnsi="Calibri"/>
          <w:noProof/>
          <w:sz w:val="22"/>
        </w:rPr>
        <w:tab/>
        <w:t xml:space="preserve">Josseran L, Fouillet A, Caillère N, Brun-Ney D, Ilef D, et al. </w:t>
      </w:r>
      <w:r w:rsidRPr="0009474D">
        <w:rPr>
          <w:rFonts w:ascii="Calibri" w:hAnsi="Calibri"/>
          <w:noProof/>
          <w:sz w:val="22"/>
          <w:lang w:val="en-GB"/>
        </w:rPr>
        <w:t>(2010) Assessment of a syndromic surveillance system based on morbidity data: results from the Oscour network during a heat wave. PLoS One 5: e11984. doi:10.1371/journal.pone.0011984.</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60. </w:t>
      </w:r>
      <w:r w:rsidRPr="0009474D">
        <w:rPr>
          <w:rFonts w:ascii="Calibri" w:hAnsi="Calibri"/>
          <w:noProof/>
          <w:sz w:val="22"/>
          <w:lang w:val="en-GB"/>
        </w:rPr>
        <w:tab/>
        <w:t>Vial F, Reist M (2014) Evaluation of Swiss slaughterhouse data for integration in a syndromic surveillance system. BMC Vet Res 10: 33.</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61. </w:t>
      </w:r>
      <w:r w:rsidRPr="0009474D">
        <w:rPr>
          <w:rFonts w:ascii="Calibri" w:hAnsi="Calibri"/>
          <w:noProof/>
          <w:sz w:val="22"/>
          <w:lang w:val="en-GB"/>
        </w:rPr>
        <w:tab/>
        <w:t>Vial F, Reist M (2015) Comparison of whole carcass condemnation and partial carcass condemnation data for integration in a national syndromic surveillance system: The Swiss experience. Meat Sci 101: 48–55. doi:10.1016/j.meatsci.2014.11.002.</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62. </w:t>
      </w:r>
      <w:r w:rsidRPr="0009474D">
        <w:rPr>
          <w:rFonts w:ascii="Calibri" w:hAnsi="Calibri"/>
          <w:noProof/>
          <w:sz w:val="22"/>
          <w:lang w:val="en-GB"/>
        </w:rPr>
        <w:tab/>
        <w:t>Vial F, Reist M (2014) Evaluation of Swiss slaughterhouse data for integration in a syndromic surveillance system. BMC Vet Res 10: 33. doi:10.1186/1746-6148-10-33.</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63. </w:t>
      </w:r>
      <w:r w:rsidRPr="0009474D">
        <w:rPr>
          <w:rFonts w:ascii="Calibri" w:hAnsi="Calibri"/>
          <w:noProof/>
          <w:sz w:val="22"/>
          <w:lang w:val="en-GB"/>
        </w:rPr>
        <w:tab/>
        <w:t>Struchen R, Reist M, Zinsstag J, Vial F (2015) Investigating the potential of reported cattle mortality data in Switzerland for syndromic surveillance. submitted.</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64. </w:t>
      </w:r>
      <w:r w:rsidRPr="0009474D">
        <w:rPr>
          <w:rFonts w:ascii="Calibri" w:hAnsi="Calibri"/>
          <w:noProof/>
          <w:sz w:val="22"/>
          <w:lang w:val="en-GB"/>
        </w:rPr>
        <w:tab/>
        <w:t>Eleo van der Lans (2015) Modelling Pig Mortality: Syndromic surveillance in four Swiss Cantons by applying a Poisson point process Universität Bern.</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65. </w:t>
      </w:r>
      <w:r w:rsidRPr="0009474D">
        <w:rPr>
          <w:rFonts w:ascii="Calibri" w:hAnsi="Calibri"/>
          <w:noProof/>
          <w:sz w:val="22"/>
          <w:lang w:val="en-GB"/>
        </w:rPr>
        <w:tab/>
        <w:t>Dürr S, Zu Dohna H, Di Labio E, Carpenter TE, Doherr MG (2013) Evaluation of control and surveillance strategies for classical swine fever using a simulation model. Prev Vet Med 108: 73–84. doi:10.1016/j.prevetmed.2012.07.006.</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66. </w:t>
      </w:r>
      <w:r w:rsidRPr="0009474D">
        <w:rPr>
          <w:rFonts w:ascii="Calibri" w:hAnsi="Calibri"/>
          <w:noProof/>
          <w:sz w:val="22"/>
          <w:lang w:val="en-GB"/>
        </w:rPr>
        <w:tab/>
        <w:t>Sarah Thommen (2014) Statistical Monitoring of Condemnation Rates from Swiss Slaughterhouses University of Zürich.</w:t>
      </w:r>
    </w:p>
    <w:p w:rsidR="00C8201B" w:rsidRPr="0009474D" w:rsidRDefault="00C8201B">
      <w:pPr>
        <w:pStyle w:val="NormalWeb"/>
        <w:ind w:left="640" w:hanging="640"/>
        <w:divId w:val="969089547"/>
        <w:rPr>
          <w:rFonts w:ascii="Calibri" w:hAnsi="Calibri"/>
          <w:noProof/>
          <w:sz w:val="22"/>
          <w:lang w:val="en-GB"/>
        </w:rPr>
      </w:pPr>
      <w:r w:rsidRPr="0009474D">
        <w:rPr>
          <w:rFonts w:ascii="Calibri" w:hAnsi="Calibri"/>
          <w:noProof/>
          <w:sz w:val="22"/>
          <w:lang w:val="en-GB"/>
        </w:rPr>
        <w:t xml:space="preserve">67. </w:t>
      </w:r>
      <w:r w:rsidRPr="0009474D">
        <w:rPr>
          <w:rFonts w:ascii="Calibri" w:hAnsi="Calibri"/>
          <w:noProof/>
          <w:sz w:val="22"/>
          <w:lang w:val="en-GB"/>
        </w:rPr>
        <w:tab/>
        <w:t>Noufaily A, Enki DG, Farrington P, Garthwaite PH, Andrews NJ, et al. (2013) An improved algorithm for outbreak detection in multiple surveillance systems. Stat Med 32: 1206–1222. doi:10.1002/sim.5595.</w:t>
      </w:r>
    </w:p>
    <w:p w:rsidR="00C8201B" w:rsidRPr="00C8201B" w:rsidRDefault="00C8201B">
      <w:pPr>
        <w:pStyle w:val="NormalWeb"/>
        <w:ind w:left="640" w:hanging="640"/>
        <w:divId w:val="969089547"/>
        <w:rPr>
          <w:rFonts w:ascii="Calibri" w:hAnsi="Calibri"/>
          <w:noProof/>
          <w:sz w:val="22"/>
        </w:rPr>
      </w:pPr>
      <w:r w:rsidRPr="0009474D">
        <w:rPr>
          <w:rFonts w:ascii="Calibri" w:hAnsi="Calibri"/>
          <w:noProof/>
          <w:sz w:val="22"/>
          <w:lang w:val="en-GB"/>
        </w:rPr>
        <w:t xml:space="preserve">68. </w:t>
      </w:r>
      <w:r w:rsidRPr="0009474D">
        <w:rPr>
          <w:rFonts w:ascii="Calibri" w:hAnsi="Calibri"/>
          <w:noProof/>
          <w:sz w:val="22"/>
          <w:lang w:val="en-GB"/>
        </w:rPr>
        <w:tab/>
        <w:t xml:space="preserve">Farrington CP, Andrews NJ, Beale AD, Catchpole MA (1996) A Statistical Algorithm for the Early Detection of Outbreaks of Infectious Disease. </w:t>
      </w:r>
      <w:r w:rsidRPr="00C8201B">
        <w:rPr>
          <w:rFonts w:ascii="Calibri" w:hAnsi="Calibri"/>
          <w:noProof/>
          <w:sz w:val="22"/>
        </w:rPr>
        <w:t xml:space="preserve">J R Stat Soc 159: 547–563. </w:t>
      </w:r>
    </w:p>
    <w:p w:rsidR="003C37C4" w:rsidRDefault="003C37C4" w:rsidP="00C8201B">
      <w:pPr>
        <w:pStyle w:val="NormalWeb"/>
        <w:ind w:left="640" w:hanging="640"/>
        <w:divId w:val="1207332833"/>
        <w:rPr>
          <w:lang w:val="en-GB"/>
        </w:rPr>
      </w:pPr>
      <w:r>
        <w:rPr>
          <w:lang w:val="en-GB"/>
        </w:rPr>
        <w:lastRenderedPageBreak/>
        <w:fldChar w:fldCharType="end"/>
      </w:r>
    </w:p>
    <w:p w:rsidR="003C37C4" w:rsidRDefault="003C37C4" w:rsidP="00313D50">
      <w:pPr>
        <w:pStyle w:val="Heading1"/>
        <w:spacing w:before="120" w:line="360" w:lineRule="auto"/>
        <w:rPr>
          <w:lang w:val="en-GB"/>
        </w:rPr>
      </w:pPr>
      <w:bookmarkStart w:id="17" w:name="_Toc420928173"/>
      <w:r>
        <w:rPr>
          <w:lang w:val="en-GB"/>
        </w:rPr>
        <w:t>Appendices</w:t>
      </w:r>
      <w:bookmarkEnd w:id="17"/>
    </w:p>
    <w:p w:rsidR="003C37C4" w:rsidRDefault="003C37C4" w:rsidP="00313D50">
      <w:pPr>
        <w:spacing w:before="120" w:after="0" w:line="360" w:lineRule="auto"/>
        <w:rPr>
          <w:lang w:val="en-GB"/>
        </w:rPr>
      </w:pPr>
    </w:p>
    <w:tbl>
      <w:tblPr>
        <w:tblStyle w:val="TableGrid"/>
        <w:tblW w:w="0" w:type="auto"/>
        <w:tblLook w:val="04A0" w:firstRow="1" w:lastRow="0" w:firstColumn="1" w:lastColumn="0" w:noHBand="0" w:noVBand="1"/>
      </w:tblPr>
      <w:tblGrid>
        <w:gridCol w:w="7518"/>
        <w:gridCol w:w="1768"/>
      </w:tblGrid>
      <w:tr w:rsidR="003C37C4" w:rsidTr="00FC4AB8">
        <w:tc>
          <w:tcPr>
            <w:tcW w:w="0" w:type="auto"/>
          </w:tcPr>
          <w:p w:rsidR="003C37C4" w:rsidRPr="003C37C4" w:rsidRDefault="003C37C4" w:rsidP="00313D50">
            <w:pPr>
              <w:pStyle w:val="NormalWeb"/>
              <w:spacing w:before="120" w:beforeAutospacing="0" w:after="0" w:afterAutospacing="0" w:line="360" w:lineRule="auto"/>
              <w:rPr>
                <w:rFonts w:ascii="Calibri" w:hAnsi="Calibri"/>
                <w:noProof/>
                <w:sz w:val="22"/>
                <w:lang w:val="en-US"/>
              </w:rPr>
            </w:pPr>
            <w:r w:rsidRPr="003C37C4">
              <w:rPr>
                <w:rFonts w:ascii="Calibri" w:hAnsi="Calibri"/>
                <w:noProof/>
                <w:sz w:val="22"/>
                <w:lang w:val="en-US"/>
              </w:rPr>
              <w:t xml:space="preserve">Vial F, </w:t>
            </w:r>
            <w:r>
              <w:rPr>
                <w:rFonts w:ascii="Calibri" w:hAnsi="Calibri"/>
                <w:noProof/>
                <w:sz w:val="22"/>
                <w:lang w:val="en-US"/>
              </w:rPr>
              <w:t xml:space="preserve">Berezowski J (2014) A practical </w:t>
            </w:r>
            <w:r w:rsidRPr="003C37C4">
              <w:rPr>
                <w:rFonts w:ascii="Calibri" w:hAnsi="Calibri"/>
                <w:noProof/>
                <w:sz w:val="22"/>
                <w:lang w:val="en-US"/>
              </w:rPr>
              <w:t xml:space="preserve">approach to designing syndromic surveillance systems for livestock and poultry. Prev Vet Med. </w:t>
            </w:r>
          </w:p>
          <w:p w:rsidR="003C37C4" w:rsidRDefault="003C37C4" w:rsidP="00313D50">
            <w:pPr>
              <w:spacing w:before="120" w:line="360" w:lineRule="auto"/>
              <w:rPr>
                <w:lang w:val="en-GB"/>
              </w:rPr>
            </w:pPr>
          </w:p>
        </w:tc>
        <w:tc>
          <w:tcPr>
            <w:tcW w:w="0" w:type="auto"/>
          </w:tcPr>
          <w:p w:rsidR="003C37C4" w:rsidRDefault="002650AB" w:rsidP="00313D50">
            <w:pPr>
              <w:spacing w:before="120" w:line="360" w:lineRule="auto"/>
              <w:rPr>
                <w:lang w:val="en-GB"/>
              </w:rPr>
            </w:pPr>
            <w:r>
              <w:rPr>
                <w:lang w:val="en-GB"/>
              </w:rPr>
              <w:fldChar w:fldCharType="begin"/>
            </w:r>
            <w:r>
              <w:rPr>
                <w:lang w:val="en-GB"/>
              </w:rPr>
              <w:instrText xml:space="preserve"> LINK AcroExch.Document.7 "C:\\Users\\vial.CAMPUS\\Desktop\\Vial_Berezowski_PVM_14.pdf" "" \a \p \f 0 </w:instrText>
            </w:r>
            <w:r>
              <w:rPr>
                <w:lang w:val="en-GB"/>
              </w:rPr>
              <w:fldChar w:fldCharType="separate"/>
            </w:r>
            <w:r w:rsidR="00DF06C5">
              <w:rPr>
                <w:lang w:val="en-GB"/>
              </w:rPr>
              <w:object w:dxaOrig="2069" w:dyaOrig="1320">
                <v:shape id="_x0000_i1027" type="#_x0000_t75" style="width:77.3pt;height:49.5pt">
                  <v:imagedata r:id="rId43" o:title=""/>
                </v:shape>
              </w:object>
            </w:r>
            <w:r>
              <w:rPr>
                <w:lang w:val="en-GB"/>
              </w:rPr>
              <w:fldChar w:fldCharType="end"/>
            </w:r>
          </w:p>
        </w:tc>
      </w:tr>
      <w:tr w:rsidR="003C37C4" w:rsidRPr="002650AB" w:rsidTr="00FC4AB8">
        <w:tc>
          <w:tcPr>
            <w:tcW w:w="0" w:type="auto"/>
          </w:tcPr>
          <w:p w:rsidR="003C37C4" w:rsidRDefault="002650AB" w:rsidP="00313D50">
            <w:pPr>
              <w:spacing w:before="120" w:line="360" w:lineRule="auto"/>
              <w:rPr>
                <w:lang w:val="en-GB"/>
              </w:rPr>
            </w:pPr>
            <w:r w:rsidRPr="002650AB">
              <w:rPr>
                <w:lang w:val="en-GB"/>
              </w:rPr>
              <w:t xml:space="preserve">Vial F, Reist M (2014) Evaluation of Swiss slaughterhouse data for integration in a syndromic surveillance system. BMC Vet </w:t>
            </w:r>
            <w:proofErr w:type="gramStart"/>
            <w:r w:rsidRPr="002650AB">
              <w:rPr>
                <w:lang w:val="en-GB"/>
              </w:rPr>
              <w:t xml:space="preserve">Res </w:t>
            </w:r>
            <w:r>
              <w:rPr>
                <w:lang w:val="en-GB"/>
              </w:rPr>
              <w:t>.</w:t>
            </w:r>
            <w:proofErr w:type="gramEnd"/>
          </w:p>
        </w:tc>
        <w:tc>
          <w:tcPr>
            <w:tcW w:w="0" w:type="auto"/>
          </w:tcPr>
          <w:p w:rsidR="003C37C4" w:rsidRDefault="002650AB" w:rsidP="00313D50">
            <w:pPr>
              <w:spacing w:before="120" w:line="360" w:lineRule="auto"/>
              <w:rPr>
                <w:lang w:val="en-GB"/>
              </w:rPr>
            </w:pPr>
            <w:r>
              <w:rPr>
                <w:lang w:val="en-GB"/>
              </w:rPr>
              <w:fldChar w:fldCharType="begin"/>
            </w:r>
            <w:r>
              <w:rPr>
                <w:lang w:val="en-GB"/>
              </w:rPr>
              <w:instrText xml:space="preserve"> LINK AcroExch.Document.7 "C:\\Users\\vial.CAMPUS\\Desktop\\Vial_Reist_BMCVetRes_14.pdf" "" \a \p \f 0 </w:instrText>
            </w:r>
            <w:r>
              <w:rPr>
                <w:lang w:val="en-GB"/>
              </w:rPr>
              <w:fldChar w:fldCharType="separate"/>
            </w:r>
            <w:r w:rsidR="00DF06C5">
              <w:rPr>
                <w:lang w:val="en-GB"/>
              </w:rPr>
              <w:object w:dxaOrig="2069" w:dyaOrig="1320">
                <v:shape id="_x0000_i1028" type="#_x0000_t75" style="width:77.3pt;height:49.5pt">
                  <v:imagedata r:id="rId44" o:title=""/>
                </v:shape>
              </w:object>
            </w:r>
            <w:r>
              <w:rPr>
                <w:lang w:val="en-GB"/>
              </w:rPr>
              <w:fldChar w:fldCharType="end"/>
            </w:r>
          </w:p>
        </w:tc>
      </w:tr>
      <w:tr w:rsidR="003C37C4" w:rsidRPr="002650AB" w:rsidTr="00FC4AB8">
        <w:tc>
          <w:tcPr>
            <w:tcW w:w="0" w:type="auto"/>
          </w:tcPr>
          <w:p w:rsidR="003C37C4" w:rsidRDefault="002650AB" w:rsidP="00313D50">
            <w:pPr>
              <w:spacing w:before="120" w:line="360" w:lineRule="auto"/>
              <w:rPr>
                <w:lang w:val="en-GB"/>
              </w:rPr>
            </w:pPr>
            <w:r w:rsidRPr="002650AB">
              <w:rPr>
                <w:lang w:val="en-GB"/>
              </w:rPr>
              <w:t>Vial F, Reist M (2015) Comparison of whole carcass condemnation and partial carcass condemnation data for integration in a national syndromic surveillance system: The Swiss experience. Meat Sci</w:t>
            </w:r>
            <w:r>
              <w:rPr>
                <w:lang w:val="en-GB"/>
              </w:rPr>
              <w:t>.</w:t>
            </w:r>
            <w:r w:rsidRPr="002650AB">
              <w:rPr>
                <w:lang w:val="en-GB"/>
              </w:rPr>
              <w:t xml:space="preserve"> </w:t>
            </w:r>
          </w:p>
        </w:tc>
        <w:tc>
          <w:tcPr>
            <w:tcW w:w="0" w:type="auto"/>
          </w:tcPr>
          <w:p w:rsidR="003C37C4" w:rsidRDefault="002650AB" w:rsidP="00313D50">
            <w:pPr>
              <w:spacing w:before="120" w:line="360" w:lineRule="auto"/>
              <w:rPr>
                <w:lang w:val="en-GB"/>
              </w:rPr>
            </w:pPr>
            <w:r>
              <w:rPr>
                <w:lang w:val="en-GB"/>
              </w:rPr>
              <w:fldChar w:fldCharType="begin"/>
            </w:r>
            <w:r>
              <w:rPr>
                <w:lang w:val="en-GB"/>
              </w:rPr>
              <w:instrText xml:space="preserve"> LINK AcroExch.Document.7 "C:\\Users\\vial.CAMPUS\\Desktop\\Vial_Reist_MeatScience_15.pdf" "" \a \p \f 0 \* MERGEFORMAT </w:instrText>
            </w:r>
            <w:r>
              <w:rPr>
                <w:lang w:val="en-GB"/>
              </w:rPr>
              <w:fldChar w:fldCharType="separate"/>
            </w:r>
            <w:r w:rsidR="00DF06C5">
              <w:rPr>
                <w:lang w:val="en-GB"/>
              </w:rPr>
              <w:object w:dxaOrig="2069" w:dyaOrig="1320">
                <v:shape id="_x0000_i1029" type="#_x0000_t75" style="width:77.3pt;height:49.5pt">
                  <v:imagedata r:id="rId45" o:title=""/>
                </v:shape>
              </w:object>
            </w:r>
            <w:r>
              <w:rPr>
                <w:lang w:val="en-GB"/>
              </w:rPr>
              <w:fldChar w:fldCharType="end"/>
            </w:r>
          </w:p>
        </w:tc>
      </w:tr>
      <w:tr w:rsidR="003C37C4" w:rsidRPr="002650AB" w:rsidTr="00FC4AB8">
        <w:tc>
          <w:tcPr>
            <w:tcW w:w="0" w:type="auto"/>
          </w:tcPr>
          <w:p w:rsidR="003C37C4" w:rsidRDefault="00001A31" w:rsidP="00313D50">
            <w:pPr>
              <w:spacing w:before="120" w:line="360" w:lineRule="auto"/>
              <w:rPr>
                <w:lang w:val="en-GB"/>
              </w:rPr>
            </w:pPr>
            <w:proofErr w:type="spellStart"/>
            <w:r w:rsidRPr="00001A31">
              <w:rPr>
                <w:lang w:val="en-GB"/>
              </w:rPr>
              <w:t>Andersson</w:t>
            </w:r>
            <w:proofErr w:type="spellEnd"/>
            <w:r w:rsidRPr="00001A31">
              <w:rPr>
                <w:lang w:val="en-GB"/>
              </w:rPr>
              <w:t xml:space="preserve"> MG, </w:t>
            </w:r>
            <w:proofErr w:type="spellStart"/>
            <w:r w:rsidRPr="00001A31">
              <w:rPr>
                <w:lang w:val="en-GB"/>
              </w:rPr>
              <w:t>Faverjon</w:t>
            </w:r>
            <w:proofErr w:type="spellEnd"/>
            <w:r w:rsidRPr="00001A31">
              <w:rPr>
                <w:lang w:val="en-GB"/>
              </w:rPr>
              <w:t xml:space="preserve"> C, Vial F, Legrand L, </w:t>
            </w:r>
            <w:proofErr w:type="spellStart"/>
            <w:r w:rsidRPr="00001A31">
              <w:rPr>
                <w:lang w:val="en-GB"/>
              </w:rPr>
              <w:t>Leblond</w:t>
            </w:r>
            <w:proofErr w:type="spellEnd"/>
            <w:r w:rsidRPr="00001A31">
              <w:rPr>
                <w:lang w:val="en-GB"/>
              </w:rPr>
              <w:t xml:space="preserve"> A (2014) Using </w:t>
            </w:r>
            <w:proofErr w:type="spellStart"/>
            <w:r w:rsidRPr="00001A31">
              <w:rPr>
                <w:lang w:val="en-GB"/>
              </w:rPr>
              <w:t>bayes’</w:t>
            </w:r>
            <w:proofErr w:type="spellEnd"/>
            <w:r w:rsidRPr="00001A31">
              <w:rPr>
                <w:lang w:val="en-GB"/>
              </w:rPr>
              <w:t xml:space="preserve"> rule to define the value of evidence from syndromic surveillance. </w:t>
            </w:r>
            <w:proofErr w:type="spellStart"/>
            <w:r w:rsidRPr="00001A31">
              <w:rPr>
                <w:lang w:val="en-GB"/>
              </w:rPr>
              <w:t>PLoS</w:t>
            </w:r>
            <w:proofErr w:type="spellEnd"/>
            <w:r w:rsidRPr="00001A31">
              <w:rPr>
                <w:lang w:val="en-GB"/>
              </w:rPr>
              <w:t xml:space="preserve"> </w:t>
            </w:r>
            <w:proofErr w:type="gramStart"/>
            <w:r w:rsidRPr="00001A31">
              <w:rPr>
                <w:lang w:val="en-GB"/>
              </w:rPr>
              <w:t>One .</w:t>
            </w:r>
            <w:proofErr w:type="gramEnd"/>
          </w:p>
        </w:tc>
        <w:tc>
          <w:tcPr>
            <w:tcW w:w="0" w:type="auto"/>
          </w:tcPr>
          <w:p w:rsidR="003C37C4" w:rsidRDefault="00001A31" w:rsidP="00313D50">
            <w:pPr>
              <w:spacing w:before="120" w:line="360" w:lineRule="auto"/>
              <w:rPr>
                <w:lang w:val="en-GB"/>
              </w:rPr>
            </w:pPr>
            <w:r>
              <w:rPr>
                <w:lang w:val="en-GB"/>
              </w:rPr>
              <w:fldChar w:fldCharType="begin"/>
            </w:r>
            <w:r>
              <w:rPr>
                <w:lang w:val="en-GB"/>
              </w:rPr>
              <w:instrText xml:space="preserve"> LINK AcroExch.Document.7 "C:\\Users\\vial.CAMPUS\\Desktop\\Anderson_etal_PlosOne_14.pdf" "" \a \p \f 0 \* MERGEFORMAT </w:instrText>
            </w:r>
            <w:r>
              <w:rPr>
                <w:lang w:val="en-GB"/>
              </w:rPr>
              <w:fldChar w:fldCharType="separate"/>
            </w:r>
            <w:r w:rsidR="00DF06C5">
              <w:rPr>
                <w:lang w:val="en-GB"/>
              </w:rPr>
              <w:object w:dxaOrig="2069" w:dyaOrig="1320">
                <v:shape id="_x0000_i1030" type="#_x0000_t75" style="width:77.3pt;height:49.5pt">
                  <v:imagedata r:id="rId46" o:title=""/>
                </v:shape>
              </w:object>
            </w:r>
            <w:r>
              <w:rPr>
                <w:lang w:val="en-GB"/>
              </w:rPr>
              <w:fldChar w:fldCharType="end"/>
            </w:r>
          </w:p>
        </w:tc>
      </w:tr>
      <w:tr w:rsidR="00001A31" w:rsidRPr="002650AB" w:rsidTr="00FC4AB8">
        <w:tc>
          <w:tcPr>
            <w:tcW w:w="0" w:type="auto"/>
          </w:tcPr>
          <w:p w:rsidR="00001A31" w:rsidRPr="00001A31" w:rsidRDefault="00001A31" w:rsidP="00313D50">
            <w:pPr>
              <w:spacing w:before="120" w:line="360" w:lineRule="auto"/>
              <w:rPr>
                <w:lang w:val="en-GB"/>
              </w:rPr>
            </w:pPr>
            <w:proofErr w:type="spellStart"/>
            <w:r w:rsidRPr="00001A31">
              <w:rPr>
                <w:lang w:val="en-GB"/>
              </w:rPr>
              <w:t>Dórea</w:t>
            </w:r>
            <w:proofErr w:type="spellEnd"/>
            <w:r w:rsidRPr="00001A31">
              <w:rPr>
                <w:lang w:val="en-GB"/>
              </w:rPr>
              <w:t xml:space="preserve"> FC, </w:t>
            </w:r>
            <w:proofErr w:type="spellStart"/>
            <w:r w:rsidRPr="00001A31">
              <w:rPr>
                <w:lang w:val="en-GB"/>
              </w:rPr>
              <w:t>Dupuy</w:t>
            </w:r>
            <w:proofErr w:type="spellEnd"/>
            <w:r w:rsidRPr="00001A31">
              <w:rPr>
                <w:lang w:val="en-GB"/>
              </w:rPr>
              <w:t xml:space="preserve"> C, Vial F, Reynolds TL, </w:t>
            </w:r>
            <w:proofErr w:type="spellStart"/>
            <w:proofErr w:type="gramStart"/>
            <w:r w:rsidRPr="00001A31">
              <w:rPr>
                <w:lang w:val="en-GB"/>
              </w:rPr>
              <w:t>Akkina</w:t>
            </w:r>
            <w:proofErr w:type="spellEnd"/>
            <w:proofErr w:type="gramEnd"/>
            <w:r w:rsidRPr="00001A31">
              <w:rPr>
                <w:lang w:val="en-GB"/>
              </w:rPr>
              <w:t xml:space="preserve"> JE (2014) Toward One Health: are public health stakeholders aware of the field of animal health? Infect </w:t>
            </w:r>
            <w:proofErr w:type="spellStart"/>
            <w:r w:rsidRPr="00001A31">
              <w:rPr>
                <w:lang w:val="en-GB"/>
              </w:rPr>
              <w:t>Ecol</w:t>
            </w:r>
            <w:proofErr w:type="spellEnd"/>
            <w:r w:rsidRPr="00001A31">
              <w:rPr>
                <w:lang w:val="en-GB"/>
              </w:rPr>
              <w:t xml:space="preserve"> </w:t>
            </w:r>
            <w:proofErr w:type="spellStart"/>
            <w:r w:rsidRPr="00001A31">
              <w:rPr>
                <w:lang w:val="en-GB"/>
              </w:rPr>
              <w:t>Epidemiol</w:t>
            </w:r>
            <w:proofErr w:type="spellEnd"/>
            <w:r w:rsidRPr="00001A31">
              <w:rPr>
                <w:lang w:val="en-GB"/>
              </w:rPr>
              <w:t>.</w:t>
            </w:r>
          </w:p>
        </w:tc>
        <w:tc>
          <w:tcPr>
            <w:tcW w:w="0" w:type="auto"/>
          </w:tcPr>
          <w:p w:rsidR="00001A31" w:rsidRDefault="00001A31" w:rsidP="00313D50">
            <w:pPr>
              <w:spacing w:before="120" w:line="360" w:lineRule="auto"/>
              <w:rPr>
                <w:lang w:val="en-GB"/>
              </w:rPr>
            </w:pPr>
            <w:r>
              <w:rPr>
                <w:lang w:val="en-GB"/>
              </w:rPr>
              <w:fldChar w:fldCharType="begin"/>
            </w:r>
            <w:r>
              <w:rPr>
                <w:lang w:val="en-GB"/>
              </w:rPr>
              <w:instrText xml:space="preserve"> LINK AcroExch.Document.7 "C:\\Users\\vial.CAMPUS\\Desktop\\Dorea_etal_InfEcoEpi_14.pdf" "" \a \p \f 0 </w:instrText>
            </w:r>
            <w:r>
              <w:rPr>
                <w:lang w:val="en-GB"/>
              </w:rPr>
              <w:fldChar w:fldCharType="separate"/>
            </w:r>
            <w:r w:rsidR="00DF06C5">
              <w:rPr>
                <w:lang w:val="en-GB"/>
              </w:rPr>
              <w:object w:dxaOrig="2069" w:dyaOrig="1320">
                <v:shape id="_x0000_i1031" type="#_x0000_t75" style="width:77.3pt;height:49.5pt">
                  <v:imagedata r:id="rId47" o:title=""/>
                </v:shape>
              </w:object>
            </w:r>
            <w:r>
              <w:rPr>
                <w:lang w:val="en-GB"/>
              </w:rPr>
              <w:fldChar w:fldCharType="end"/>
            </w:r>
          </w:p>
        </w:tc>
      </w:tr>
      <w:tr w:rsidR="004E6C92" w:rsidRPr="002650AB" w:rsidTr="00FC4AB8">
        <w:tc>
          <w:tcPr>
            <w:tcW w:w="0" w:type="auto"/>
          </w:tcPr>
          <w:p w:rsidR="004E6C92" w:rsidRPr="00001A31" w:rsidRDefault="00A24713" w:rsidP="00A24713">
            <w:pPr>
              <w:spacing w:before="120" w:line="360" w:lineRule="auto"/>
              <w:rPr>
                <w:lang w:val="en-GB"/>
              </w:rPr>
            </w:pPr>
            <w:r w:rsidRPr="00A24713">
              <w:rPr>
                <w:lang w:val="en-GB"/>
              </w:rPr>
              <w:t>Statistical Monitoring of Condemnation Rates from Swiss</w:t>
            </w:r>
            <w:r>
              <w:rPr>
                <w:lang w:val="en-GB"/>
              </w:rPr>
              <w:t xml:space="preserve"> </w:t>
            </w:r>
            <w:r w:rsidRPr="00A24713">
              <w:rPr>
                <w:lang w:val="en-GB"/>
              </w:rPr>
              <w:t>Slaughterhouses</w:t>
            </w:r>
            <w:r>
              <w:rPr>
                <w:lang w:val="en-GB"/>
              </w:rPr>
              <w:t xml:space="preserve">. </w:t>
            </w:r>
            <w:r w:rsidRPr="00A24713">
              <w:rPr>
                <w:lang w:val="en-GB"/>
              </w:rPr>
              <w:t>Master Thesis in Biostatistics (STA495)</w:t>
            </w:r>
            <w:r>
              <w:rPr>
                <w:lang w:val="en-GB"/>
              </w:rPr>
              <w:t xml:space="preserve"> </w:t>
            </w:r>
            <w:r w:rsidRPr="00A24713">
              <w:rPr>
                <w:lang w:val="en-GB"/>
              </w:rPr>
              <w:t>by</w:t>
            </w:r>
            <w:r>
              <w:rPr>
                <w:lang w:val="en-GB"/>
              </w:rPr>
              <w:t xml:space="preserve"> </w:t>
            </w:r>
            <w:r w:rsidRPr="00A24713">
              <w:rPr>
                <w:lang w:val="en-GB"/>
              </w:rPr>
              <w:t>Sarah Thommen</w:t>
            </w:r>
          </w:p>
        </w:tc>
        <w:tc>
          <w:tcPr>
            <w:tcW w:w="0" w:type="auto"/>
          </w:tcPr>
          <w:p w:rsidR="004E6C92" w:rsidRDefault="00A24713" w:rsidP="00313D50">
            <w:pPr>
              <w:spacing w:before="120" w:line="360" w:lineRule="auto"/>
              <w:rPr>
                <w:lang w:val="en-GB"/>
              </w:rPr>
            </w:pPr>
            <w:r>
              <w:rPr>
                <w:lang w:val="en-GB"/>
              </w:rPr>
              <w:object w:dxaOrig="1550" w:dyaOrig="991">
                <v:shape id="_x0000_i1032" type="#_x0000_t75" style="width:77.5pt;height:49.55pt" o:ole="">
                  <v:imagedata r:id="rId48" o:title=""/>
                </v:shape>
                <o:OLEObject Type="Embed" ProgID="AcroExch.Document.11" ShapeID="_x0000_i1032" DrawAspect="Icon" ObjectID="_1497693638" r:id="rId49"/>
              </w:object>
            </w:r>
          </w:p>
        </w:tc>
      </w:tr>
      <w:tr w:rsidR="00AD639C" w:rsidRPr="002650AB" w:rsidTr="00FC4AB8">
        <w:tc>
          <w:tcPr>
            <w:tcW w:w="0" w:type="auto"/>
          </w:tcPr>
          <w:p w:rsidR="00AD639C" w:rsidRPr="00A24713" w:rsidRDefault="00AD639C" w:rsidP="00AD639C">
            <w:pPr>
              <w:spacing w:before="120" w:line="360" w:lineRule="auto"/>
              <w:rPr>
                <w:lang w:val="en-GB"/>
              </w:rPr>
            </w:pPr>
            <w:r w:rsidRPr="00AD639C">
              <w:rPr>
                <w:lang w:val="en-GB"/>
              </w:rPr>
              <w:t xml:space="preserve">Vial, F., Thommen, S. &amp; Held, L., </w:t>
            </w:r>
            <w:r>
              <w:rPr>
                <w:lang w:val="en-GB"/>
              </w:rPr>
              <w:t>(</w:t>
            </w:r>
            <w:r w:rsidRPr="00AD639C">
              <w:rPr>
                <w:lang w:val="en-GB"/>
              </w:rPr>
              <w:t>2015</w:t>
            </w:r>
            <w:r>
              <w:rPr>
                <w:lang w:val="en-GB"/>
              </w:rPr>
              <w:t>)</w:t>
            </w:r>
            <w:r w:rsidRPr="00AD639C">
              <w:rPr>
                <w:lang w:val="en-GB"/>
              </w:rPr>
              <w:t xml:space="preserve"> A simulation study on the statistical monitoring of condemnation rates from slaughterhouses for syndromic surveillance: an evaluation based on Swiss data. Epidemi</w:t>
            </w:r>
            <w:r>
              <w:rPr>
                <w:lang w:val="en-GB"/>
              </w:rPr>
              <w:t>ology and Infection</w:t>
            </w:r>
          </w:p>
        </w:tc>
        <w:tc>
          <w:tcPr>
            <w:tcW w:w="0" w:type="auto"/>
          </w:tcPr>
          <w:p w:rsidR="00AD639C" w:rsidRDefault="00AD639C" w:rsidP="00313D50">
            <w:pPr>
              <w:spacing w:before="120" w:line="360" w:lineRule="auto"/>
              <w:rPr>
                <w:lang w:val="en-GB"/>
              </w:rPr>
            </w:pPr>
            <w:r>
              <w:rPr>
                <w:lang w:val="en-GB"/>
              </w:rPr>
              <w:fldChar w:fldCharType="begin"/>
            </w:r>
            <w:r>
              <w:rPr>
                <w:lang w:val="en-GB"/>
              </w:rPr>
              <w:instrText xml:space="preserve"> LINK AcroExch.Document.11 "C:\\Users\\vial.CAMPUS\\Desktop\\Mendeley watch\\Vial_et_al_2015_EpiInf.pdf" "" \a \p \f 0 </w:instrText>
            </w:r>
            <w:r>
              <w:rPr>
                <w:lang w:val="en-GB"/>
              </w:rPr>
              <w:fldChar w:fldCharType="separate"/>
            </w:r>
            <w:r w:rsidR="00DF06C5">
              <w:rPr>
                <w:lang w:val="en-GB"/>
              </w:rPr>
              <w:object w:dxaOrig="2069" w:dyaOrig="1320">
                <v:shape id="_x0000_i1033" type="#_x0000_t75" style="width:77.5pt;height:49.55pt">
                  <v:imagedata r:id="rId50" o:title=""/>
                </v:shape>
              </w:object>
            </w:r>
            <w:r>
              <w:rPr>
                <w:lang w:val="en-GB"/>
              </w:rPr>
              <w:fldChar w:fldCharType="end"/>
            </w:r>
          </w:p>
        </w:tc>
      </w:tr>
      <w:tr w:rsidR="004E6C92" w:rsidRPr="002650AB" w:rsidTr="00FC4AB8">
        <w:tc>
          <w:tcPr>
            <w:tcW w:w="0" w:type="auto"/>
          </w:tcPr>
          <w:p w:rsidR="004E6C92" w:rsidRPr="004E6C92" w:rsidRDefault="004E6C92" w:rsidP="004E6C92">
            <w:pPr>
              <w:spacing w:before="120" w:line="360" w:lineRule="auto"/>
            </w:pPr>
            <w:r w:rsidRPr="004E6C92">
              <w:rPr>
                <w:lang w:val="en-GB"/>
              </w:rPr>
              <w:t>Modelling Pig Mortality:</w:t>
            </w:r>
            <w:r>
              <w:rPr>
                <w:lang w:val="en-GB"/>
              </w:rPr>
              <w:t xml:space="preserve"> </w:t>
            </w:r>
            <w:r w:rsidRPr="004E6C92">
              <w:rPr>
                <w:lang w:val="en-GB"/>
              </w:rPr>
              <w:t>Syndromic surveillance in four Swiss Cantons by</w:t>
            </w:r>
            <w:r>
              <w:rPr>
                <w:lang w:val="en-GB"/>
              </w:rPr>
              <w:t xml:space="preserve"> </w:t>
            </w:r>
            <w:r w:rsidRPr="004E6C92">
              <w:rPr>
                <w:lang w:val="en-GB"/>
              </w:rPr>
              <w:t>applying a Poisson point process</w:t>
            </w:r>
            <w:r>
              <w:rPr>
                <w:lang w:val="en-GB"/>
              </w:rPr>
              <w:t xml:space="preserve">. </w:t>
            </w:r>
            <w:r w:rsidRPr="004E6C92">
              <w:t>Masterarbeit der Philosophisch-naturwissenschaftlichen Fakultät der Universit</w:t>
            </w:r>
            <w:r>
              <w:t xml:space="preserve">ät </w:t>
            </w:r>
            <w:r w:rsidRPr="004E6C92">
              <w:t>Bern</w:t>
            </w:r>
            <w:r>
              <w:t xml:space="preserve"> </w:t>
            </w:r>
            <w:r w:rsidRPr="004E6C92">
              <w:t>vorgelegt von Eleo van der Lans</w:t>
            </w:r>
            <w:r>
              <w:t xml:space="preserve"> </w:t>
            </w:r>
            <w:r w:rsidRPr="004E6C92">
              <w:t>2015</w:t>
            </w:r>
          </w:p>
        </w:tc>
        <w:tc>
          <w:tcPr>
            <w:tcW w:w="0" w:type="auto"/>
          </w:tcPr>
          <w:p w:rsidR="004E6C92" w:rsidRDefault="004E6C92" w:rsidP="00313D50">
            <w:pPr>
              <w:spacing w:before="120" w:line="360" w:lineRule="auto"/>
              <w:rPr>
                <w:lang w:val="en-GB"/>
              </w:rPr>
            </w:pPr>
            <w:r>
              <w:rPr>
                <w:lang w:val="en-GB"/>
              </w:rPr>
              <w:object w:dxaOrig="1550" w:dyaOrig="991">
                <v:shape id="_x0000_i1034" type="#_x0000_t75" style="width:77.5pt;height:49.55pt" o:ole="">
                  <v:imagedata r:id="rId51" o:title=""/>
                </v:shape>
                <o:OLEObject Type="Embed" ProgID="AcroExch.Document.11" ShapeID="_x0000_i1034" DrawAspect="Icon" ObjectID="_1497693639" r:id="rId52"/>
              </w:object>
            </w:r>
          </w:p>
        </w:tc>
      </w:tr>
      <w:tr w:rsidR="00AD639C" w:rsidRPr="002650AB" w:rsidTr="00FC4AB8">
        <w:tc>
          <w:tcPr>
            <w:tcW w:w="0" w:type="auto"/>
          </w:tcPr>
          <w:p w:rsidR="00AD639C" w:rsidRPr="004E6C92" w:rsidRDefault="00AD639C" w:rsidP="00E27B28">
            <w:pPr>
              <w:spacing w:before="120" w:line="360" w:lineRule="auto"/>
              <w:rPr>
                <w:lang w:val="en-GB"/>
              </w:rPr>
            </w:pPr>
            <w:r w:rsidRPr="00AD639C">
              <w:rPr>
                <w:lang w:val="en-GB"/>
              </w:rPr>
              <w:t>Struchen, R. et al., 2015. Investigating the potential of reported cattle mortality data in Switzerland for syndromic surveillance. Preventive Veterinary Medicine.</w:t>
            </w:r>
          </w:p>
        </w:tc>
        <w:tc>
          <w:tcPr>
            <w:tcW w:w="0" w:type="auto"/>
          </w:tcPr>
          <w:p w:rsidR="00AD639C" w:rsidRDefault="00AD639C" w:rsidP="00313D50">
            <w:pPr>
              <w:spacing w:before="120" w:line="360" w:lineRule="auto"/>
              <w:rPr>
                <w:lang w:val="en-GB"/>
              </w:rPr>
            </w:pPr>
            <w:r>
              <w:rPr>
                <w:lang w:val="en-GB"/>
              </w:rPr>
              <w:fldChar w:fldCharType="begin"/>
            </w:r>
            <w:r>
              <w:rPr>
                <w:lang w:val="en-GB"/>
              </w:rPr>
              <w:instrText xml:space="preserve"> LINK AcroExch.Document.11 "C:\\Users\\vial.CAMPUS\\Desktop\\Mendeley watch\\Struchen_et_al_2015_PVM.pdf" "" \a \p \f 0 </w:instrText>
            </w:r>
            <w:r>
              <w:rPr>
                <w:lang w:val="en-GB"/>
              </w:rPr>
              <w:fldChar w:fldCharType="separate"/>
            </w:r>
            <w:r w:rsidR="00DF06C5">
              <w:rPr>
                <w:lang w:val="en-GB"/>
              </w:rPr>
              <w:object w:dxaOrig="2069" w:dyaOrig="1320">
                <v:shape id="_x0000_i1035" type="#_x0000_t75" style="width:77.5pt;height:49.55pt">
                  <v:imagedata r:id="rId53" o:title=""/>
                </v:shape>
              </w:object>
            </w:r>
            <w:r>
              <w:rPr>
                <w:lang w:val="en-GB"/>
              </w:rPr>
              <w:fldChar w:fldCharType="end"/>
            </w:r>
          </w:p>
        </w:tc>
      </w:tr>
      <w:tr w:rsidR="00E27B28" w:rsidRPr="00E27B28" w:rsidTr="00FC4AB8">
        <w:tc>
          <w:tcPr>
            <w:tcW w:w="0" w:type="auto"/>
          </w:tcPr>
          <w:p w:rsidR="00E27B28" w:rsidRPr="00AD639C" w:rsidRDefault="00E27B28" w:rsidP="00E27B28">
            <w:pPr>
              <w:spacing w:before="120" w:line="360" w:lineRule="auto"/>
              <w:rPr>
                <w:lang w:val="en-GB"/>
              </w:rPr>
            </w:pPr>
            <w:r w:rsidRPr="00E27B28">
              <w:rPr>
                <w:lang w:val="en-GB"/>
              </w:rPr>
              <w:lastRenderedPageBreak/>
              <w:t>Vial</w:t>
            </w:r>
            <w:r>
              <w:rPr>
                <w:lang w:val="en-GB"/>
              </w:rPr>
              <w:t xml:space="preserve"> F, </w:t>
            </w:r>
            <w:proofErr w:type="spellStart"/>
            <w:r>
              <w:rPr>
                <w:lang w:val="en-GB"/>
              </w:rPr>
              <w:t>Schärrer</w:t>
            </w:r>
            <w:proofErr w:type="spellEnd"/>
            <w:r>
              <w:rPr>
                <w:lang w:val="en-GB"/>
              </w:rPr>
              <w:t xml:space="preserve"> S, Reist M (2015) </w:t>
            </w:r>
            <w:r w:rsidRPr="00E27B28">
              <w:rPr>
                <w:lang w:val="en-GB"/>
              </w:rPr>
              <w:t>Risk Factors for Whole Carcass Condemnations in the Swiss Slaughte</w:t>
            </w:r>
            <w:r>
              <w:rPr>
                <w:lang w:val="en-GB"/>
              </w:rPr>
              <w:t xml:space="preserve">r Cattle Population. </w:t>
            </w:r>
            <w:proofErr w:type="spellStart"/>
            <w:r>
              <w:rPr>
                <w:lang w:val="en-GB"/>
              </w:rPr>
              <w:t>PLoS</w:t>
            </w:r>
            <w:proofErr w:type="spellEnd"/>
            <w:r>
              <w:rPr>
                <w:lang w:val="en-GB"/>
              </w:rPr>
              <w:t xml:space="preserve"> ONE </w:t>
            </w:r>
          </w:p>
        </w:tc>
        <w:tc>
          <w:tcPr>
            <w:tcW w:w="0" w:type="auto"/>
          </w:tcPr>
          <w:p w:rsidR="00E27B28" w:rsidRDefault="00E27B28" w:rsidP="00313D50">
            <w:pPr>
              <w:spacing w:before="120" w:line="360" w:lineRule="auto"/>
              <w:rPr>
                <w:lang w:val="en-GB"/>
              </w:rPr>
            </w:pPr>
            <w:r>
              <w:rPr>
                <w:lang w:val="en-GB"/>
              </w:rPr>
              <w:fldChar w:fldCharType="begin"/>
            </w:r>
            <w:r>
              <w:rPr>
                <w:lang w:val="en-GB"/>
              </w:rPr>
              <w:instrText xml:space="preserve"> LINK AcroExch.Document.11 "C:\\Users\\flavie\\Downloads\\Vial_PlosOne.pdf" "" \a \p \f 0 </w:instrText>
            </w:r>
            <w:r>
              <w:rPr>
                <w:lang w:val="en-GB"/>
              </w:rPr>
              <w:fldChar w:fldCharType="separate"/>
            </w:r>
            <w:r w:rsidR="00AB5D9C">
              <w:rPr>
                <w:lang w:val="en-GB"/>
              </w:rPr>
              <w:object w:dxaOrig="1551" w:dyaOrig="1004">
                <v:shape id="_x0000_i1036" type="#_x0000_t75" style="width:77.55pt;height:50.2pt">
                  <v:imagedata r:id="rId54" o:title=""/>
                </v:shape>
              </w:object>
            </w:r>
            <w:r>
              <w:rPr>
                <w:lang w:val="en-GB"/>
              </w:rPr>
              <w:fldChar w:fldCharType="end"/>
            </w:r>
          </w:p>
        </w:tc>
      </w:tr>
      <w:tr w:rsidR="00AD639C" w:rsidRPr="00F937BE" w:rsidTr="00FC4AB8">
        <w:tc>
          <w:tcPr>
            <w:tcW w:w="0" w:type="auto"/>
          </w:tcPr>
          <w:p w:rsidR="00AD639C" w:rsidRPr="00AD639C" w:rsidRDefault="00AD639C" w:rsidP="004E6C92">
            <w:pPr>
              <w:spacing w:before="120" w:line="360" w:lineRule="auto"/>
              <w:rPr>
                <w:lang w:val="en-GB"/>
              </w:rPr>
            </w:pPr>
            <w:r w:rsidRPr="00AD639C">
              <w:rPr>
                <w:lang w:val="en-GB"/>
              </w:rPr>
              <w:t>Surveillance &amp; information for action: Real-time reporting and interactive visualization of animal health and slaughterhouse surveillance data in Switzerland</w:t>
            </w:r>
            <w:r w:rsidR="005638F9">
              <w:rPr>
                <w:lang w:val="en-GB"/>
              </w:rPr>
              <w:t xml:space="preserve"> [submitted draft]</w:t>
            </w:r>
          </w:p>
        </w:tc>
        <w:tc>
          <w:tcPr>
            <w:tcW w:w="0" w:type="auto"/>
          </w:tcPr>
          <w:p w:rsidR="00AD639C" w:rsidRDefault="00022819" w:rsidP="00313D50">
            <w:pPr>
              <w:spacing w:before="120" w:line="360" w:lineRule="auto"/>
              <w:rPr>
                <w:lang w:val="en-GB"/>
              </w:rPr>
            </w:pPr>
            <w:r>
              <w:rPr>
                <w:lang w:val="en-GB"/>
              </w:rPr>
              <w:fldChar w:fldCharType="begin"/>
            </w:r>
            <w:r>
              <w:rPr>
                <w:lang w:val="en-GB"/>
              </w:rPr>
              <w:instrText xml:space="preserve"> LINK </w:instrText>
            </w:r>
            <w:r w:rsidR="00490992">
              <w:rPr>
                <w:lang w:val="en-GB"/>
              </w:rPr>
              <w:instrText xml:space="preserve"> "\\\\nas-vetsuisse\\vetsuisse\\gruppen\\VPHI\\Epi\\Projects\\57_Health Data Visualisation Tools (Vial Müllner)\\PREVET-15-101R1-2.pdf"  </w:instrText>
            </w:r>
            <w:r>
              <w:rPr>
                <w:lang w:val="en-GB"/>
              </w:rPr>
              <w:instrText xml:space="preserve">\a \p \f 0 </w:instrText>
            </w:r>
            <w:r>
              <w:rPr>
                <w:lang w:val="en-GB"/>
              </w:rPr>
              <w:fldChar w:fldCharType="separate"/>
            </w:r>
            <w:r w:rsidR="00AB5D9C">
              <w:rPr>
                <w:lang w:val="en-GB"/>
              </w:rPr>
              <w:object w:dxaOrig="1551" w:dyaOrig="1004">
                <v:shape id="_x0000_i1037" type="#_x0000_t75" style="width:77.55pt;height:50.2pt">
                  <v:imagedata r:id="rId55" o:title=""/>
                </v:shape>
              </w:object>
            </w:r>
            <w:r>
              <w:rPr>
                <w:lang w:val="en-GB"/>
              </w:rPr>
              <w:fldChar w:fldCharType="end"/>
            </w:r>
          </w:p>
        </w:tc>
      </w:tr>
      <w:tr w:rsidR="00AD639C" w:rsidRPr="00490992" w:rsidTr="00FC4AB8">
        <w:tc>
          <w:tcPr>
            <w:tcW w:w="0" w:type="auto"/>
          </w:tcPr>
          <w:p w:rsidR="00AD639C" w:rsidRPr="00AD639C" w:rsidRDefault="00AD639C" w:rsidP="004E6C92">
            <w:pPr>
              <w:spacing w:before="120" w:line="360" w:lineRule="auto"/>
              <w:rPr>
                <w:lang w:val="en-GB"/>
              </w:rPr>
            </w:pPr>
            <w:r w:rsidRPr="00AD639C">
              <w:rPr>
                <w:lang w:val="en-GB"/>
              </w:rPr>
              <w:t>Experiences with a voluntary surveillance system for early detection of diseases in Switzerland: participation of veterinary practitioners and the perceived usefulness of mobile reporting</w:t>
            </w:r>
            <w:r w:rsidR="005638F9">
              <w:rPr>
                <w:lang w:val="en-GB"/>
              </w:rPr>
              <w:t xml:space="preserve"> [submitted draft]</w:t>
            </w:r>
          </w:p>
        </w:tc>
        <w:tc>
          <w:tcPr>
            <w:tcW w:w="0" w:type="auto"/>
          </w:tcPr>
          <w:p w:rsidR="00AD639C" w:rsidRDefault="00DF06C5" w:rsidP="00313D50">
            <w:pPr>
              <w:spacing w:before="120" w:line="360" w:lineRule="auto"/>
              <w:rPr>
                <w:lang w:val="en-GB"/>
              </w:rPr>
            </w:pPr>
            <w:r>
              <w:rPr>
                <w:lang w:val="en-GB"/>
              </w:rPr>
              <w:object w:dxaOrig="1531" w:dyaOrig="991">
                <v:shape id="_x0000_i1039" type="#_x0000_t75" style="width:76.55pt;height:49.55pt" o:ole="">
                  <v:imagedata r:id="rId56" o:title=""/>
                </v:shape>
                <o:OLEObject Type="Link" ProgID="AcroExch.Document.11" ShapeID="_x0000_i1039" DrawAspect="Icon" r:id="rId57" UpdateMode="Always">
                  <o:LinkType>EnhancedMetaFile</o:LinkType>
                  <o:LockedField>false</o:LockedField>
                  <o:FieldCodes>\f 0</o:FieldCodes>
                </o:OLEObject>
              </w:object>
            </w:r>
            <w:bookmarkStart w:id="18" w:name="_GoBack"/>
            <w:bookmarkEnd w:id="18"/>
          </w:p>
        </w:tc>
      </w:tr>
      <w:tr w:rsidR="00AD639C" w:rsidRPr="00AD639C" w:rsidTr="00FC4AB8">
        <w:tc>
          <w:tcPr>
            <w:tcW w:w="0" w:type="auto"/>
          </w:tcPr>
          <w:p w:rsidR="00AD639C" w:rsidRPr="00AD639C" w:rsidRDefault="005638F9" w:rsidP="004E6C92">
            <w:pPr>
              <w:spacing w:before="120" w:line="360" w:lineRule="auto"/>
              <w:rPr>
                <w:lang w:val="en-GB"/>
              </w:rPr>
            </w:pPr>
            <w:r w:rsidRPr="005638F9">
              <w:rPr>
                <w:lang w:val="en-GB"/>
              </w:rPr>
              <w:t>Evaluating the ability of temporal aberration-detection algorithms to detect simulated disease outbreaks in routinely collected cattle mortality data</w:t>
            </w:r>
          </w:p>
        </w:tc>
        <w:tc>
          <w:tcPr>
            <w:tcW w:w="0" w:type="auto"/>
          </w:tcPr>
          <w:p w:rsidR="00AD639C" w:rsidRDefault="005638F9" w:rsidP="00313D50">
            <w:pPr>
              <w:spacing w:before="120" w:line="360" w:lineRule="auto"/>
              <w:rPr>
                <w:lang w:val="en-GB"/>
              </w:rPr>
            </w:pPr>
            <w:r>
              <w:rPr>
                <w:lang w:val="en-GB"/>
              </w:rPr>
              <w:t>In prep.</w:t>
            </w:r>
          </w:p>
        </w:tc>
      </w:tr>
      <w:tr w:rsidR="00AD639C" w:rsidRPr="00F937BE" w:rsidTr="00FC4AB8">
        <w:tc>
          <w:tcPr>
            <w:tcW w:w="0" w:type="auto"/>
          </w:tcPr>
          <w:p w:rsidR="00AD639C" w:rsidRPr="00AD639C" w:rsidRDefault="00AD639C" w:rsidP="004E6C92">
            <w:pPr>
              <w:spacing w:before="120" w:line="360" w:lineRule="auto"/>
              <w:rPr>
                <w:lang w:val="en-GB"/>
              </w:rPr>
            </w:pPr>
            <w:r w:rsidRPr="00AD639C">
              <w:rPr>
                <w:lang w:val="en-GB"/>
              </w:rPr>
              <w:t>Aggregating epidemiological evidence through multivariate syndromic surveillance: methodological challenges with a particular focus on animal health data</w:t>
            </w:r>
          </w:p>
        </w:tc>
        <w:tc>
          <w:tcPr>
            <w:tcW w:w="0" w:type="auto"/>
          </w:tcPr>
          <w:p w:rsidR="00AD639C" w:rsidRDefault="005638F9" w:rsidP="00313D50">
            <w:pPr>
              <w:spacing w:before="120" w:line="360" w:lineRule="auto"/>
              <w:rPr>
                <w:lang w:val="en-GB"/>
              </w:rPr>
            </w:pPr>
            <w:r>
              <w:rPr>
                <w:lang w:val="en-GB"/>
              </w:rPr>
              <w:t>In prep.</w:t>
            </w:r>
          </w:p>
        </w:tc>
      </w:tr>
      <w:tr w:rsidR="00AD639C" w:rsidRPr="00F937BE" w:rsidTr="00FC4AB8">
        <w:tc>
          <w:tcPr>
            <w:tcW w:w="0" w:type="auto"/>
          </w:tcPr>
          <w:p w:rsidR="00AD639C" w:rsidRPr="00AD639C" w:rsidRDefault="00AD639C" w:rsidP="004E6C92">
            <w:pPr>
              <w:spacing w:before="120" w:line="360" w:lineRule="auto"/>
              <w:rPr>
                <w:lang w:val="en-GB"/>
              </w:rPr>
            </w:pPr>
            <w:r w:rsidRPr="00AD639C">
              <w:rPr>
                <w:lang w:val="en-GB"/>
              </w:rPr>
              <w:t xml:space="preserve">Bayesian approaches to syndromic surveillance: a review and introduction for epidemiologists  </w:t>
            </w:r>
          </w:p>
        </w:tc>
        <w:tc>
          <w:tcPr>
            <w:tcW w:w="0" w:type="auto"/>
          </w:tcPr>
          <w:p w:rsidR="00AD639C" w:rsidRDefault="005638F9" w:rsidP="00313D50">
            <w:pPr>
              <w:spacing w:before="120" w:line="360" w:lineRule="auto"/>
              <w:rPr>
                <w:lang w:val="en-GB"/>
              </w:rPr>
            </w:pPr>
            <w:r>
              <w:rPr>
                <w:lang w:val="en-GB"/>
              </w:rPr>
              <w:t>In prep.</w:t>
            </w:r>
          </w:p>
        </w:tc>
      </w:tr>
      <w:tr w:rsidR="00AD639C" w:rsidRPr="00F937BE" w:rsidTr="00FC4AB8">
        <w:tc>
          <w:tcPr>
            <w:tcW w:w="0" w:type="auto"/>
          </w:tcPr>
          <w:p w:rsidR="00AD639C" w:rsidRPr="00AD639C" w:rsidRDefault="00AD639C" w:rsidP="004E6C92">
            <w:pPr>
              <w:spacing w:before="120" w:line="360" w:lineRule="auto"/>
              <w:rPr>
                <w:lang w:val="en-GB"/>
              </w:rPr>
            </w:pPr>
            <w:r w:rsidRPr="00AD639C">
              <w:rPr>
                <w:lang w:val="en-GB"/>
              </w:rPr>
              <w:t>Incorporating  case reporting delay into the value of evidence from syndromic surveillance</w:t>
            </w:r>
          </w:p>
        </w:tc>
        <w:tc>
          <w:tcPr>
            <w:tcW w:w="0" w:type="auto"/>
          </w:tcPr>
          <w:p w:rsidR="00AD639C" w:rsidRDefault="005638F9" w:rsidP="00313D50">
            <w:pPr>
              <w:spacing w:before="120" w:line="360" w:lineRule="auto"/>
              <w:rPr>
                <w:lang w:val="en-GB"/>
              </w:rPr>
            </w:pPr>
            <w:r>
              <w:rPr>
                <w:lang w:val="en-GB"/>
              </w:rPr>
              <w:t>In prep.</w:t>
            </w:r>
          </w:p>
        </w:tc>
      </w:tr>
    </w:tbl>
    <w:p w:rsidR="003C37C4" w:rsidRDefault="003C37C4" w:rsidP="00313D50">
      <w:pPr>
        <w:spacing w:before="120" w:after="0" w:line="360" w:lineRule="auto"/>
        <w:rPr>
          <w:lang w:val="en-GB"/>
        </w:rPr>
      </w:pPr>
    </w:p>
    <w:p w:rsidR="009F318A" w:rsidRPr="009F318A" w:rsidRDefault="009F318A" w:rsidP="00313D50">
      <w:pPr>
        <w:spacing w:before="120" w:after="0" w:line="360" w:lineRule="auto"/>
        <w:rPr>
          <w:lang w:val="en-GB"/>
        </w:rPr>
      </w:pPr>
    </w:p>
    <w:p w:rsidR="009F318A" w:rsidRPr="009F318A" w:rsidRDefault="009F318A" w:rsidP="00313D50">
      <w:pPr>
        <w:spacing w:before="120" w:after="0" w:line="360" w:lineRule="auto"/>
        <w:rPr>
          <w:lang w:val="en-GB"/>
        </w:rPr>
      </w:pPr>
      <w:r>
        <w:rPr>
          <w:lang w:val="en-GB"/>
        </w:rPr>
        <w:br w:type="textWrapping" w:clear="all"/>
      </w:r>
    </w:p>
    <w:sectPr w:rsidR="009F318A" w:rsidRPr="009F318A" w:rsidSect="004F50A3">
      <w:headerReference w:type="default" r:id="rId58"/>
      <w:footerReference w:type="default" r:id="rId5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538" w:rsidRDefault="00A86538" w:rsidP="00123B57">
      <w:pPr>
        <w:spacing w:after="0" w:line="240" w:lineRule="auto"/>
      </w:pPr>
      <w:r>
        <w:separator/>
      </w:r>
    </w:p>
  </w:endnote>
  <w:endnote w:type="continuationSeparator" w:id="0">
    <w:p w:rsidR="00A86538" w:rsidRDefault="00A86538" w:rsidP="0012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MMI10">
    <w:panose1 w:val="00000000000000000000"/>
    <w:charset w:val="00"/>
    <w:family w:val="auto"/>
    <w:notTrueType/>
    <w:pitch w:val="default"/>
    <w:sig w:usb0="00000003" w:usb1="00000000" w:usb2="00000000" w:usb3="00000000" w:csb0="00000001" w:csb1="00000000"/>
  </w:font>
  <w:font w:name="FXVKWN+GillSansMT-Bold">
    <w:altName w:val="FXVKWN+GillSansM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86538" w:rsidTr="00123B57">
      <w:tc>
        <w:tcPr>
          <w:tcW w:w="4606" w:type="dxa"/>
        </w:tcPr>
        <w:p w:rsidR="00A86538" w:rsidRDefault="00A86538">
          <w:pPr>
            <w:pStyle w:val="Footer"/>
          </w:pPr>
          <w:r>
            <w:t xml:space="preserve">Page </w:t>
          </w:r>
          <w:r>
            <w:rPr>
              <w:b/>
            </w:rPr>
            <w:fldChar w:fldCharType="begin"/>
          </w:r>
          <w:r>
            <w:rPr>
              <w:b/>
            </w:rPr>
            <w:instrText xml:space="preserve"> PAGE  \* Arabic  \* MERGEFORMAT </w:instrText>
          </w:r>
          <w:r>
            <w:rPr>
              <w:b/>
            </w:rPr>
            <w:fldChar w:fldCharType="separate"/>
          </w:r>
          <w:r w:rsidR="00AB5D9C">
            <w:rPr>
              <w:b/>
              <w:noProof/>
            </w:rPr>
            <w:t>10</w:t>
          </w:r>
          <w:r>
            <w:rPr>
              <w:b/>
            </w:rPr>
            <w:fldChar w:fldCharType="end"/>
          </w:r>
          <w:r>
            <w:t xml:space="preserve"> of </w:t>
          </w:r>
          <w:r w:rsidR="00AB5D9C">
            <w:fldChar w:fldCharType="begin"/>
          </w:r>
          <w:r w:rsidR="00AB5D9C">
            <w:instrText xml:space="preserve"> NUMPAGES  \* Arabic  \* MERGEFORMAT </w:instrText>
          </w:r>
          <w:r w:rsidR="00AB5D9C">
            <w:fldChar w:fldCharType="separate"/>
          </w:r>
          <w:r w:rsidR="00AB5D9C" w:rsidRPr="00AB5D9C">
            <w:rPr>
              <w:b/>
              <w:noProof/>
            </w:rPr>
            <w:t>59</w:t>
          </w:r>
          <w:r w:rsidR="00AB5D9C">
            <w:rPr>
              <w:b/>
              <w:noProof/>
            </w:rPr>
            <w:fldChar w:fldCharType="end"/>
          </w:r>
        </w:p>
      </w:tc>
      <w:tc>
        <w:tcPr>
          <w:tcW w:w="4606" w:type="dxa"/>
        </w:tcPr>
        <w:p w:rsidR="00A86538" w:rsidRDefault="00A86538">
          <w:pPr>
            <w:pStyle w:val="Footer"/>
          </w:pPr>
        </w:p>
      </w:tc>
    </w:tr>
  </w:tbl>
  <w:p w:rsidR="00A86538" w:rsidRDefault="00A865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538" w:rsidRDefault="00A86538" w:rsidP="00123B57">
      <w:pPr>
        <w:spacing w:after="0" w:line="240" w:lineRule="auto"/>
      </w:pPr>
      <w:r>
        <w:separator/>
      </w:r>
    </w:p>
  </w:footnote>
  <w:footnote w:type="continuationSeparator" w:id="0">
    <w:p w:rsidR="00A86538" w:rsidRDefault="00A86538" w:rsidP="00123B57">
      <w:pPr>
        <w:spacing w:after="0" w:line="240" w:lineRule="auto"/>
      </w:pPr>
      <w:r>
        <w:continuationSeparator/>
      </w:r>
    </w:p>
  </w:footnote>
  <w:footnote w:id="1">
    <w:p w:rsidR="00A86538" w:rsidRPr="002F0CE7" w:rsidRDefault="00A86538">
      <w:pPr>
        <w:pStyle w:val="FootnoteText"/>
        <w:rPr>
          <w:lang w:val="en-GB"/>
        </w:rPr>
      </w:pPr>
      <w:r>
        <w:rPr>
          <w:rStyle w:val="FootnoteReference"/>
        </w:rPr>
        <w:footnoteRef/>
      </w:r>
      <w:r w:rsidRPr="002F0CE7">
        <w:rPr>
          <w:lang w:val="en-GB"/>
        </w:rPr>
        <w:t xml:space="preserve"> Parts of the following section are reproduced from [1] Dórea FC</w:t>
      </w:r>
      <w:r>
        <w:rPr>
          <w:lang w:val="en-GB"/>
        </w:rPr>
        <w:t xml:space="preserve">, </w:t>
      </w:r>
      <w:r w:rsidRPr="002F0CE7">
        <w:rPr>
          <w:lang w:val="en-GB"/>
        </w:rPr>
        <w:t>Sanchez J</w:t>
      </w:r>
      <w:r>
        <w:rPr>
          <w:lang w:val="en-GB"/>
        </w:rPr>
        <w:t xml:space="preserve">. </w:t>
      </w:r>
      <w:r w:rsidRPr="002F0CE7">
        <w:rPr>
          <w:lang w:val="en-GB"/>
        </w:rPr>
        <w:t>and Revie CW. Veterinary syndromic surveillance: Current initiatives and potential for development. Prev. Vet. Med. Aug. 2011; 101: 1–17.</w:t>
      </w:r>
    </w:p>
  </w:footnote>
  <w:footnote w:id="2">
    <w:p w:rsidR="00A86538" w:rsidRPr="00687485" w:rsidRDefault="00A86538">
      <w:pPr>
        <w:pStyle w:val="FootnoteText"/>
        <w:rPr>
          <w:lang w:val="en-GB"/>
        </w:rPr>
      </w:pPr>
      <w:r>
        <w:rPr>
          <w:rStyle w:val="FootnoteReference"/>
        </w:rPr>
        <w:footnoteRef/>
      </w:r>
      <w:r w:rsidRPr="00687485">
        <w:rPr>
          <w:lang w:val="en-GB"/>
        </w:rPr>
        <w:t xml:space="preserve"> http://www.syndromicsurveillance.eu/</w:t>
      </w:r>
    </w:p>
  </w:footnote>
  <w:footnote w:id="3">
    <w:p w:rsidR="00A86538" w:rsidRPr="006977EB" w:rsidRDefault="00A86538">
      <w:pPr>
        <w:pStyle w:val="FootnoteText"/>
        <w:rPr>
          <w:lang w:val="en-GB"/>
        </w:rPr>
      </w:pPr>
      <w:r>
        <w:rPr>
          <w:rStyle w:val="FootnoteReference"/>
        </w:rPr>
        <w:footnoteRef/>
      </w:r>
      <w:r w:rsidRPr="006977EB">
        <w:rPr>
          <w:lang w:val="en-GB"/>
        </w:rPr>
        <w:t xml:space="preserve">  Parts of the following section are reproduced from </w:t>
      </w:r>
      <w:r>
        <w:fldChar w:fldCharType="begin" w:fldLock="1"/>
      </w:r>
      <w:r>
        <w:rPr>
          <w:lang w:val="en-GB"/>
        </w:rPr>
        <w:instrText>ADDIN CSL_CITATION { "citationItems" : [ { "id" : "ITEM-1", "itemData" : { "ISBN" : "9789966165916", "author" : [ { "dropping-particle" : "", "family" : "Cameron", "given" : "A.", "non-dropping-particle" : "", "parse-names" : false, "suffix" : "" } ], "id" : "ITEM-1", "issued" : { "date-parts" : [ [ "2012" ] ] }, "title" : "Manual of Basic Animal Disease Surveillance", "type" : "report" }, "uris" : [ "http://www.mendeley.com/documents/?uuid=aa27c61b-8df9-4d0d-930d-c9fcbf6fb327" ] } ], "mendeley" : { "formattedCitation" : "[55]", "plainTextFormattedCitation" : "[55]", "previouslyFormattedCitation" : "[55]" }, "properties" : { "noteIndex" : 0 }, "schema" : "https://github.com/citation-style-language/schema/raw/master/csl-citation.json" }</w:instrText>
      </w:r>
      <w:r>
        <w:fldChar w:fldCharType="separate"/>
      </w:r>
      <w:r w:rsidRPr="00D8577D">
        <w:rPr>
          <w:noProof/>
          <w:lang w:val="en-GB"/>
        </w:rPr>
        <w:t>[55]</w:t>
      </w:r>
      <w:r>
        <w:fldChar w:fldCharType="end"/>
      </w:r>
      <w:r w:rsidRPr="006977EB">
        <w:rPr>
          <w:lang w:val="en-GB"/>
        </w:rPr>
        <w:t xml:space="preserve"> Cameron A. Manual of Ba</w:t>
      </w:r>
      <w:r>
        <w:rPr>
          <w:lang w:val="en-GB"/>
        </w:rPr>
        <w:t>sic Animal Disease Surveillance</w:t>
      </w:r>
      <w:r w:rsidRPr="006977EB">
        <w:rPr>
          <w:lang w:val="en-GB"/>
        </w:rPr>
        <w:t xml:space="preserve">, </w:t>
      </w:r>
      <w:proofErr w:type="spellStart"/>
      <w:r w:rsidRPr="006977EB">
        <w:rPr>
          <w:lang w:val="en-GB"/>
        </w:rPr>
        <w:t>Interafrican</w:t>
      </w:r>
      <w:proofErr w:type="spellEnd"/>
      <w:r w:rsidRPr="006977EB">
        <w:rPr>
          <w:lang w:val="en-GB"/>
        </w:rPr>
        <w:t xml:space="preserve"> Bureau for Animal Resources, African Union, Nairobi, Kenya,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A0" w:firstRow="1" w:lastRow="0" w:firstColumn="1" w:lastColumn="0" w:noHBand="0" w:noVBand="1"/>
    </w:tblPr>
    <w:tblGrid>
      <w:gridCol w:w="4606"/>
      <w:gridCol w:w="4606"/>
    </w:tblGrid>
    <w:tr w:rsidR="00A86538" w:rsidTr="00123B57">
      <w:tc>
        <w:tcPr>
          <w:tcW w:w="4606" w:type="dxa"/>
        </w:tcPr>
        <w:p w:rsidR="00A86538" w:rsidRPr="00123B57" w:rsidRDefault="00A86538" w:rsidP="00123B57">
          <w:pPr>
            <w:pStyle w:val="Header"/>
            <w:rPr>
              <w:lang w:val="en-US"/>
            </w:rPr>
          </w:pPr>
          <w:r w:rsidRPr="00123B57">
            <w:rPr>
              <w:lang w:val="en-US"/>
            </w:rPr>
            <w:t>Veterinary Public Health Institute (VPHI)</w:t>
          </w:r>
        </w:p>
        <w:p w:rsidR="00A86538" w:rsidRPr="00123B57" w:rsidRDefault="00A86538" w:rsidP="00123B57">
          <w:pPr>
            <w:pStyle w:val="Header"/>
            <w:rPr>
              <w:b/>
              <w:sz w:val="28"/>
              <w:szCs w:val="28"/>
              <w:lang w:val="en-US"/>
            </w:rPr>
          </w:pPr>
        </w:p>
        <w:p w:rsidR="00A86538" w:rsidRDefault="00A86538" w:rsidP="00123B57">
          <w:pPr>
            <w:pStyle w:val="Header"/>
          </w:pPr>
          <w:r>
            <w:rPr>
              <w:b/>
              <w:sz w:val="28"/>
              <w:szCs w:val="28"/>
            </w:rPr>
            <w:t>Schlussbericht</w:t>
          </w:r>
        </w:p>
      </w:tc>
      <w:tc>
        <w:tcPr>
          <w:tcW w:w="4606" w:type="dxa"/>
        </w:tcPr>
        <w:p w:rsidR="00A86538" w:rsidRDefault="00A86538" w:rsidP="00123B57">
          <w:pPr>
            <w:pStyle w:val="Header"/>
            <w:jc w:val="right"/>
          </w:pPr>
          <w:r>
            <w:rPr>
              <w:noProof/>
              <w:lang w:val="fr-CH" w:eastAsia="fr-CH"/>
            </w:rPr>
            <w:drawing>
              <wp:inline distT="0" distB="0" distL="0" distR="0" wp14:anchorId="048C0DA7" wp14:editId="0BF4606A">
                <wp:extent cx="1560069" cy="56388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tsuisse.gif"/>
                        <pic:cNvPicPr/>
                      </pic:nvPicPr>
                      <pic:blipFill>
                        <a:blip r:embed="rId1">
                          <a:extLst>
                            <a:ext uri="{28A0092B-C50C-407E-A947-70E740481C1C}">
                              <a14:useLocalDpi xmlns:a14="http://schemas.microsoft.com/office/drawing/2010/main" val="0"/>
                            </a:ext>
                          </a:extLst>
                        </a:blip>
                        <a:stretch>
                          <a:fillRect/>
                        </a:stretch>
                      </pic:blipFill>
                      <pic:spPr>
                        <a:xfrm>
                          <a:off x="0" y="0"/>
                          <a:ext cx="1560069" cy="563880"/>
                        </a:xfrm>
                        <a:prstGeom prst="rect">
                          <a:avLst/>
                        </a:prstGeom>
                      </pic:spPr>
                    </pic:pic>
                  </a:graphicData>
                </a:graphic>
              </wp:inline>
            </w:drawing>
          </w:r>
        </w:p>
      </w:tc>
    </w:tr>
  </w:tbl>
  <w:p w:rsidR="00A86538" w:rsidRDefault="00A865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73A"/>
    <w:multiLevelType w:val="hybridMultilevel"/>
    <w:tmpl w:val="D250D81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07160DAD"/>
    <w:multiLevelType w:val="hybridMultilevel"/>
    <w:tmpl w:val="9B6E551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nsid w:val="071F4E7B"/>
    <w:multiLevelType w:val="hybridMultilevel"/>
    <w:tmpl w:val="1744F042"/>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1597671B"/>
    <w:multiLevelType w:val="hybridMultilevel"/>
    <w:tmpl w:val="8C3A2E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15AF0F21"/>
    <w:multiLevelType w:val="hybridMultilevel"/>
    <w:tmpl w:val="1E24C73A"/>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nsid w:val="15EE04BE"/>
    <w:multiLevelType w:val="hybridMultilevel"/>
    <w:tmpl w:val="5F84D568"/>
    <w:lvl w:ilvl="0" w:tplc="E10AD1F2">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nsid w:val="17A00386"/>
    <w:multiLevelType w:val="hybridMultilevel"/>
    <w:tmpl w:val="D632B524"/>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nsid w:val="18ED6F0D"/>
    <w:multiLevelType w:val="hybridMultilevel"/>
    <w:tmpl w:val="30F0BEC0"/>
    <w:lvl w:ilvl="0" w:tplc="5658FE88">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nsid w:val="197D0837"/>
    <w:multiLevelType w:val="hybridMultilevel"/>
    <w:tmpl w:val="BF3C0E96"/>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nsid w:val="1A2C4E88"/>
    <w:multiLevelType w:val="hybridMultilevel"/>
    <w:tmpl w:val="03C6145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nsid w:val="1A363519"/>
    <w:multiLevelType w:val="hybridMultilevel"/>
    <w:tmpl w:val="9CCA629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nsid w:val="21E62E33"/>
    <w:multiLevelType w:val="hybridMultilevel"/>
    <w:tmpl w:val="4156E0D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nsid w:val="2BA9360A"/>
    <w:multiLevelType w:val="hybridMultilevel"/>
    <w:tmpl w:val="DA9C2E94"/>
    <w:lvl w:ilvl="0" w:tplc="A0EAD924">
      <w:numFmt w:val="bullet"/>
      <w:lvlText w:val="•"/>
      <w:lvlJc w:val="left"/>
      <w:pPr>
        <w:ind w:left="1080" w:hanging="360"/>
      </w:pPr>
      <w:rPr>
        <w:rFonts w:ascii="Calibri" w:eastAsiaTheme="minorHAnsi" w:hAnsi="Calibri" w:cstheme="minorBidi"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3">
    <w:nsid w:val="2DAD7AC4"/>
    <w:multiLevelType w:val="hybridMultilevel"/>
    <w:tmpl w:val="005E97D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nsid w:val="2DF248A9"/>
    <w:multiLevelType w:val="hybridMultilevel"/>
    <w:tmpl w:val="5B646118"/>
    <w:lvl w:ilvl="0" w:tplc="100C0001">
      <w:start w:val="1"/>
      <w:numFmt w:val="bullet"/>
      <w:lvlText w:val=""/>
      <w:lvlJc w:val="left"/>
      <w:pPr>
        <w:ind w:left="720"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nsid w:val="2DF973A2"/>
    <w:multiLevelType w:val="hybridMultilevel"/>
    <w:tmpl w:val="6D0287A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nsid w:val="373D6FC8"/>
    <w:multiLevelType w:val="hybridMultilevel"/>
    <w:tmpl w:val="CA9A0E0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nsid w:val="39886502"/>
    <w:multiLevelType w:val="hybridMultilevel"/>
    <w:tmpl w:val="88DCCADA"/>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nsid w:val="3B310EDD"/>
    <w:multiLevelType w:val="hybridMultilevel"/>
    <w:tmpl w:val="D8CCBFA6"/>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nsid w:val="3E8702EE"/>
    <w:multiLevelType w:val="hybridMultilevel"/>
    <w:tmpl w:val="C9C6686A"/>
    <w:lvl w:ilvl="0" w:tplc="E10AD1F2">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nsid w:val="47833A52"/>
    <w:multiLevelType w:val="hybridMultilevel"/>
    <w:tmpl w:val="B5ECA7F8"/>
    <w:lvl w:ilvl="0" w:tplc="9E6ACA78">
      <w:start w:val="1"/>
      <w:numFmt w:val="decimal"/>
      <w:lvlText w:val="Step %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nsid w:val="47CA5833"/>
    <w:multiLevelType w:val="hybridMultilevel"/>
    <w:tmpl w:val="C78AB0FA"/>
    <w:lvl w:ilvl="0" w:tplc="100C0001">
      <w:start w:val="1"/>
      <w:numFmt w:val="bullet"/>
      <w:lvlText w:val=""/>
      <w:lvlJc w:val="left"/>
      <w:pPr>
        <w:ind w:left="765" w:hanging="360"/>
      </w:pPr>
      <w:rPr>
        <w:rFonts w:ascii="Symbol" w:hAnsi="Symbol" w:hint="default"/>
      </w:rPr>
    </w:lvl>
    <w:lvl w:ilvl="1" w:tplc="100C0003" w:tentative="1">
      <w:start w:val="1"/>
      <w:numFmt w:val="bullet"/>
      <w:lvlText w:val="o"/>
      <w:lvlJc w:val="left"/>
      <w:pPr>
        <w:ind w:left="1485" w:hanging="360"/>
      </w:pPr>
      <w:rPr>
        <w:rFonts w:ascii="Courier New" w:hAnsi="Courier New" w:cs="Courier New" w:hint="default"/>
      </w:rPr>
    </w:lvl>
    <w:lvl w:ilvl="2" w:tplc="100C0005" w:tentative="1">
      <w:start w:val="1"/>
      <w:numFmt w:val="bullet"/>
      <w:lvlText w:val=""/>
      <w:lvlJc w:val="left"/>
      <w:pPr>
        <w:ind w:left="2205" w:hanging="360"/>
      </w:pPr>
      <w:rPr>
        <w:rFonts w:ascii="Wingdings" w:hAnsi="Wingdings" w:hint="default"/>
      </w:rPr>
    </w:lvl>
    <w:lvl w:ilvl="3" w:tplc="100C0001" w:tentative="1">
      <w:start w:val="1"/>
      <w:numFmt w:val="bullet"/>
      <w:lvlText w:val=""/>
      <w:lvlJc w:val="left"/>
      <w:pPr>
        <w:ind w:left="2925" w:hanging="360"/>
      </w:pPr>
      <w:rPr>
        <w:rFonts w:ascii="Symbol" w:hAnsi="Symbol" w:hint="default"/>
      </w:rPr>
    </w:lvl>
    <w:lvl w:ilvl="4" w:tplc="100C0003" w:tentative="1">
      <w:start w:val="1"/>
      <w:numFmt w:val="bullet"/>
      <w:lvlText w:val="o"/>
      <w:lvlJc w:val="left"/>
      <w:pPr>
        <w:ind w:left="3645" w:hanging="360"/>
      </w:pPr>
      <w:rPr>
        <w:rFonts w:ascii="Courier New" w:hAnsi="Courier New" w:cs="Courier New" w:hint="default"/>
      </w:rPr>
    </w:lvl>
    <w:lvl w:ilvl="5" w:tplc="100C0005" w:tentative="1">
      <w:start w:val="1"/>
      <w:numFmt w:val="bullet"/>
      <w:lvlText w:val=""/>
      <w:lvlJc w:val="left"/>
      <w:pPr>
        <w:ind w:left="4365" w:hanging="360"/>
      </w:pPr>
      <w:rPr>
        <w:rFonts w:ascii="Wingdings" w:hAnsi="Wingdings" w:hint="default"/>
      </w:rPr>
    </w:lvl>
    <w:lvl w:ilvl="6" w:tplc="100C0001" w:tentative="1">
      <w:start w:val="1"/>
      <w:numFmt w:val="bullet"/>
      <w:lvlText w:val=""/>
      <w:lvlJc w:val="left"/>
      <w:pPr>
        <w:ind w:left="5085" w:hanging="360"/>
      </w:pPr>
      <w:rPr>
        <w:rFonts w:ascii="Symbol" w:hAnsi="Symbol" w:hint="default"/>
      </w:rPr>
    </w:lvl>
    <w:lvl w:ilvl="7" w:tplc="100C0003" w:tentative="1">
      <w:start w:val="1"/>
      <w:numFmt w:val="bullet"/>
      <w:lvlText w:val="o"/>
      <w:lvlJc w:val="left"/>
      <w:pPr>
        <w:ind w:left="5805" w:hanging="360"/>
      </w:pPr>
      <w:rPr>
        <w:rFonts w:ascii="Courier New" w:hAnsi="Courier New" w:cs="Courier New" w:hint="default"/>
      </w:rPr>
    </w:lvl>
    <w:lvl w:ilvl="8" w:tplc="100C0005" w:tentative="1">
      <w:start w:val="1"/>
      <w:numFmt w:val="bullet"/>
      <w:lvlText w:val=""/>
      <w:lvlJc w:val="left"/>
      <w:pPr>
        <w:ind w:left="6525" w:hanging="360"/>
      </w:pPr>
      <w:rPr>
        <w:rFonts w:ascii="Wingdings" w:hAnsi="Wingdings" w:hint="default"/>
      </w:rPr>
    </w:lvl>
  </w:abstractNum>
  <w:abstractNum w:abstractNumId="22">
    <w:nsid w:val="49003C39"/>
    <w:multiLevelType w:val="hybridMultilevel"/>
    <w:tmpl w:val="09D809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4D88112B"/>
    <w:multiLevelType w:val="hybridMultilevel"/>
    <w:tmpl w:val="C65A0CF2"/>
    <w:lvl w:ilvl="0" w:tplc="E10AD1F2">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nsid w:val="51B60449"/>
    <w:multiLevelType w:val="hybridMultilevel"/>
    <w:tmpl w:val="2160A90E"/>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nsid w:val="52025217"/>
    <w:multiLevelType w:val="hybridMultilevel"/>
    <w:tmpl w:val="E69A4CF0"/>
    <w:lvl w:ilvl="0" w:tplc="A008FD28">
      <w:start w:val="4"/>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nsid w:val="56856870"/>
    <w:multiLevelType w:val="hybridMultilevel"/>
    <w:tmpl w:val="C5ACEAB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nsid w:val="56CB757C"/>
    <w:multiLevelType w:val="hybridMultilevel"/>
    <w:tmpl w:val="B80ADA88"/>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nsid w:val="5AA948B0"/>
    <w:multiLevelType w:val="hybridMultilevel"/>
    <w:tmpl w:val="8EDC256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nsid w:val="5AFE0627"/>
    <w:multiLevelType w:val="hybridMultilevel"/>
    <w:tmpl w:val="560212E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nsid w:val="63E879BE"/>
    <w:multiLevelType w:val="hybridMultilevel"/>
    <w:tmpl w:val="61AC8A3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nsid w:val="674925C9"/>
    <w:multiLevelType w:val="multilevel"/>
    <w:tmpl w:val="078269D2"/>
    <w:lvl w:ilvl="0">
      <w:start w:val="1"/>
      <w:numFmt w:val="upperRoman"/>
      <w:pStyle w:val="Heading1"/>
      <w:lvlText w:val="%1)"/>
      <w:lvlJc w:val="left"/>
      <w:pPr>
        <w:ind w:left="360" w:hanging="360"/>
      </w:pPr>
      <w:rPr>
        <w:rFonts w:hint="default"/>
      </w:rPr>
    </w:lvl>
    <w:lvl w:ilvl="1">
      <w:start w:val="1"/>
      <w:numFmt w:val="decimal"/>
      <w:lvlText w:val="Step %2)"/>
      <w:lvlJc w:val="left"/>
      <w:pPr>
        <w:ind w:left="720" w:hanging="360"/>
      </w:pPr>
      <w:rPr>
        <w:rFonts w:hint="default"/>
      </w:rPr>
    </w:lvl>
    <w:lvl w:ilvl="2">
      <w:start w:val="1"/>
      <w:numFmt w:val="lowerRoman"/>
      <w:pStyle w:val="Head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7D532A6"/>
    <w:multiLevelType w:val="hybridMultilevel"/>
    <w:tmpl w:val="731C7AEE"/>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nsid w:val="69A34DA9"/>
    <w:multiLevelType w:val="hybridMultilevel"/>
    <w:tmpl w:val="03DC87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nsid w:val="6C8B6A94"/>
    <w:multiLevelType w:val="hybridMultilevel"/>
    <w:tmpl w:val="21E23B38"/>
    <w:lvl w:ilvl="0" w:tplc="A0EAD924">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nsid w:val="709E368C"/>
    <w:multiLevelType w:val="hybridMultilevel"/>
    <w:tmpl w:val="DD827FC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nsid w:val="74564B71"/>
    <w:multiLevelType w:val="hybridMultilevel"/>
    <w:tmpl w:val="FF48FB6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nsid w:val="7C4710C0"/>
    <w:multiLevelType w:val="hybridMultilevel"/>
    <w:tmpl w:val="8BF8189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nsid w:val="7E3879E3"/>
    <w:multiLevelType w:val="hybridMultilevel"/>
    <w:tmpl w:val="79ECAEA8"/>
    <w:lvl w:ilvl="0" w:tplc="E10AD1F2">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nsid w:val="7F1E70E9"/>
    <w:multiLevelType w:val="hybridMultilevel"/>
    <w:tmpl w:val="B1AC809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30"/>
  </w:num>
  <w:num w:numId="2">
    <w:abstractNumId w:val="26"/>
  </w:num>
  <w:num w:numId="3">
    <w:abstractNumId w:val="7"/>
  </w:num>
  <w:num w:numId="4">
    <w:abstractNumId w:val="19"/>
  </w:num>
  <w:num w:numId="5">
    <w:abstractNumId w:val="5"/>
  </w:num>
  <w:num w:numId="6">
    <w:abstractNumId w:val="38"/>
  </w:num>
  <w:num w:numId="7">
    <w:abstractNumId w:val="23"/>
  </w:num>
  <w:num w:numId="8">
    <w:abstractNumId w:val="24"/>
  </w:num>
  <w:num w:numId="9">
    <w:abstractNumId w:val="27"/>
  </w:num>
  <w:num w:numId="10">
    <w:abstractNumId w:val="12"/>
  </w:num>
  <w:num w:numId="11">
    <w:abstractNumId w:val="17"/>
  </w:num>
  <w:num w:numId="12">
    <w:abstractNumId w:val="28"/>
  </w:num>
  <w:num w:numId="13">
    <w:abstractNumId w:val="2"/>
  </w:num>
  <w:num w:numId="14">
    <w:abstractNumId w:val="4"/>
  </w:num>
  <w:num w:numId="15">
    <w:abstractNumId w:val="32"/>
  </w:num>
  <w:num w:numId="16">
    <w:abstractNumId w:val="34"/>
  </w:num>
  <w:num w:numId="17">
    <w:abstractNumId w:val="6"/>
  </w:num>
  <w:num w:numId="18">
    <w:abstractNumId w:val="8"/>
  </w:num>
  <w:num w:numId="19">
    <w:abstractNumId w:val="1"/>
  </w:num>
  <w:num w:numId="20">
    <w:abstractNumId w:val="14"/>
  </w:num>
  <w:num w:numId="21">
    <w:abstractNumId w:val="0"/>
  </w:num>
  <w:num w:numId="22">
    <w:abstractNumId w:val="18"/>
  </w:num>
  <w:num w:numId="23">
    <w:abstractNumId w:val="25"/>
  </w:num>
  <w:num w:numId="24">
    <w:abstractNumId w:val="31"/>
  </w:num>
  <w:num w:numId="25">
    <w:abstractNumId w:val="11"/>
  </w:num>
  <w:num w:numId="26">
    <w:abstractNumId w:val="9"/>
  </w:num>
  <w:num w:numId="27">
    <w:abstractNumId w:val="10"/>
  </w:num>
  <w:num w:numId="28">
    <w:abstractNumId w:val="29"/>
  </w:num>
  <w:num w:numId="29">
    <w:abstractNumId w:val="22"/>
  </w:num>
  <w:num w:numId="30">
    <w:abstractNumId w:val="35"/>
  </w:num>
  <w:num w:numId="31">
    <w:abstractNumId w:val="21"/>
  </w:num>
  <w:num w:numId="32">
    <w:abstractNumId w:val="39"/>
  </w:num>
  <w:num w:numId="33">
    <w:abstractNumId w:val="36"/>
  </w:num>
  <w:num w:numId="34">
    <w:abstractNumId w:val="33"/>
  </w:num>
  <w:num w:numId="35">
    <w:abstractNumId w:val="20"/>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5"/>
  </w:num>
  <w:num w:numId="39">
    <w:abstractNumId w:val="16"/>
  </w:num>
  <w:num w:numId="40">
    <w:abstractNumId w:val="37"/>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479"/>
    <w:rsid w:val="00001A31"/>
    <w:rsid w:val="00003445"/>
    <w:rsid w:val="00004CFC"/>
    <w:rsid w:val="00016F7D"/>
    <w:rsid w:val="00022819"/>
    <w:rsid w:val="00030636"/>
    <w:rsid w:val="00031098"/>
    <w:rsid w:val="000369D8"/>
    <w:rsid w:val="00063EA4"/>
    <w:rsid w:val="0006477F"/>
    <w:rsid w:val="00072B98"/>
    <w:rsid w:val="00076194"/>
    <w:rsid w:val="00081E21"/>
    <w:rsid w:val="000844DB"/>
    <w:rsid w:val="0009474D"/>
    <w:rsid w:val="000B4290"/>
    <w:rsid w:val="000E2993"/>
    <w:rsid w:val="000E4797"/>
    <w:rsid w:val="000F0656"/>
    <w:rsid w:val="00123B57"/>
    <w:rsid w:val="001405FA"/>
    <w:rsid w:val="00153564"/>
    <w:rsid w:val="00153BB9"/>
    <w:rsid w:val="00154980"/>
    <w:rsid w:val="001647DA"/>
    <w:rsid w:val="00166865"/>
    <w:rsid w:val="00181F38"/>
    <w:rsid w:val="00187157"/>
    <w:rsid w:val="001A2979"/>
    <w:rsid w:val="001B11C2"/>
    <w:rsid w:val="001C0B81"/>
    <w:rsid w:val="001C343F"/>
    <w:rsid w:val="001C46FB"/>
    <w:rsid w:val="001D6188"/>
    <w:rsid w:val="001D70E4"/>
    <w:rsid w:val="001E3FDE"/>
    <w:rsid w:val="001E54A3"/>
    <w:rsid w:val="001E57B4"/>
    <w:rsid w:val="00205C5A"/>
    <w:rsid w:val="002650AB"/>
    <w:rsid w:val="002869A8"/>
    <w:rsid w:val="00290B85"/>
    <w:rsid w:val="002A32F4"/>
    <w:rsid w:val="002B3741"/>
    <w:rsid w:val="002B660A"/>
    <w:rsid w:val="002B7FBA"/>
    <w:rsid w:val="002C413D"/>
    <w:rsid w:val="002D0439"/>
    <w:rsid w:val="002D73F3"/>
    <w:rsid w:val="002E1CAD"/>
    <w:rsid w:val="002E4479"/>
    <w:rsid w:val="002F0CE7"/>
    <w:rsid w:val="00313D50"/>
    <w:rsid w:val="0034005A"/>
    <w:rsid w:val="003444D8"/>
    <w:rsid w:val="003542CE"/>
    <w:rsid w:val="0037270F"/>
    <w:rsid w:val="00376DDE"/>
    <w:rsid w:val="003A1B42"/>
    <w:rsid w:val="003B00D7"/>
    <w:rsid w:val="003C2F85"/>
    <w:rsid w:val="003C37C4"/>
    <w:rsid w:val="003F5647"/>
    <w:rsid w:val="003F5C8F"/>
    <w:rsid w:val="00411035"/>
    <w:rsid w:val="0041335C"/>
    <w:rsid w:val="004145EA"/>
    <w:rsid w:val="00446348"/>
    <w:rsid w:val="00453FD9"/>
    <w:rsid w:val="00457912"/>
    <w:rsid w:val="00465030"/>
    <w:rsid w:val="00485732"/>
    <w:rsid w:val="00490992"/>
    <w:rsid w:val="004A23EF"/>
    <w:rsid w:val="004A773D"/>
    <w:rsid w:val="004B435F"/>
    <w:rsid w:val="004D0933"/>
    <w:rsid w:val="004E4117"/>
    <w:rsid w:val="004E6C92"/>
    <w:rsid w:val="004F50A3"/>
    <w:rsid w:val="004F7930"/>
    <w:rsid w:val="005017F4"/>
    <w:rsid w:val="00513D62"/>
    <w:rsid w:val="0051584D"/>
    <w:rsid w:val="00534ADA"/>
    <w:rsid w:val="0054066A"/>
    <w:rsid w:val="00542BA3"/>
    <w:rsid w:val="005454A6"/>
    <w:rsid w:val="00551DE5"/>
    <w:rsid w:val="005638F9"/>
    <w:rsid w:val="00565212"/>
    <w:rsid w:val="0057056C"/>
    <w:rsid w:val="00584168"/>
    <w:rsid w:val="00586355"/>
    <w:rsid w:val="005940C4"/>
    <w:rsid w:val="005941B0"/>
    <w:rsid w:val="005A6636"/>
    <w:rsid w:val="005B66F7"/>
    <w:rsid w:val="005C2855"/>
    <w:rsid w:val="005C403C"/>
    <w:rsid w:val="005D0AC1"/>
    <w:rsid w:val="005D439F"/>
    <w:rsid w:val="005D5EFB"/>
    <w:rsid w:val="005D6C1E"/>
    <w:rsid w:val="005D7461"/>
    <w:rsid w:val="005F0F6D"/>
    <w:rsid w:val="006113AE"/>
    <w:rsid w:val="006116D0"/>
    <w:rsid w:val="00617F59"/>
    <w:rsid w:val="00621BFF"/>
    <w:rsid w:val="0062357F"/>
    <w:rsid w:val="00641167"/>
    <w:rsid w:val="00646336"/>
    <w:rsid w:val="00646E63"/>
    <w:rsid w:val="00672BBC"/>
    <w:rsid w:val="00676A3D"/>
    <w:rsid w:val="00677325"/>
    <w:rsid w:val="006841CC"/>
    <w:rsid w:val="00687485"/>
    <w:rsid w:val="00690920"/>
    <w:rsid w:val="0069594D"/>
    <w:rsid w:val="006977EB"/>
    <w:rsid w:val="006B4799"/>
    <w:rsid w:val="006C1FAE"/>
    <w:rsid w:val="006C3855"/>
    <w:rsid w:val="006D2126"/>
    <w:rsid w:val="006D23EA"/>
    <w:rsid w:val="006D7754"/>
    <w:rsid w:val="006E3C37"/>
    <w:rsid w:val="006F3951"/>
    <w:rsid w:val="00701DE1"/>
    <w:rsid w:val="00703309"/>
    <w:rsid w:val="00734544"/>
    <w:rsid w:val="00734A4A"/>
    <w:rsid w:val="0074378B"/>
    <w:rsid w:val="00744A5E"/>
    <w:rsid w:val="0075001C"/>
    <w:rsid w:val="00757D93"/>
    <w:rsid w:val="0077294A"/>
    <w:rsid w:val="0077401C"/>
    <w:rsid w:val="007A5D5E"/>
    <w:rsid w:val="007C0CC1"/>
    <w:rsid w:val="007D00F0"/>
    <w:rsid w:val="007E489E"/>
    <w:rsid w:val="00801F56"/>
    <w:rsid w:val="0082318E"/>
    <w:rsid w:val="00832152"/>
    <w:rsid w:val="00832A8F"/>
    <w:rsid w:val="00842977"/>
    <w:rsid w:val="008561E8"/>
    <w:rsid w:val="00877C1E"/>
    <w:rsid w:val="008915D9"/>
    <w:rsid w:val="00891F97"/>
    <w:rsid w:val="00896810"/>
    <w:rsid w:val="008A38C7"/>
    <w:rsid w:val="008A641B"/>
    <w:rsid w:val="008A73C1"/>
    <w:rsid w:val="008A7F44"/>
    <w:rsid w:val="008C53E9"/>
    <w:rsid w:val="008E394B"/>
    <w:rsid w:val="00915BE5"/>
    <w:rsid w:val="009208BA"/>
    <w:rsid w:val="00920999"/>
    <w:rsid w:val="00921879"/>
    <w:rsid w:val="00930776"/>
    <w:rsid w:val="0093282B"/>
    <w:rsid w:val="00933E07"/>
    <w:rsid w:val="00956DB9"/>
    <w:rsid w:val="00976ED0"/>
    <w:rsid w:val="009A3A5A"/>
    <w:rsid w:val="009A3C4A"/>
    <w:rsid w:val="009B022B"/>
    <w:rsid w:val="009F318A"/>
    <w:rsid w:val="009F3BD9"/>
    <w:rsid w:val="00A012EB"/>
    <w:rsid w:val="00A121EA"/>
    <w:rsid w:val="00A12BEC"/>
    <w:rsid w:val="00A1336C"/>
    <w:rsid w:val="00A24713"/>
    <w:rsid w:val="00A70369"/>
    <w:rsid w:val="00A75523"/>
    <w:rsid w:val="00A8262A"/>
    <w:rsid w:val="00A86538"/>
    <w:rsid w:val="00AA152A"/>
    <w:rsid w:val="00AA15B0"/>
    <w:rsid w:val="00AB4EEE"/>
    <w:rsid w:val="00AB5D9C"/>
    <w:rsid w:val="00AB7EF4"/>
    <w:rsid w:val="00AC796E"/>
    <w:rsid w:val="00AD4753"/>
    <w:rsid w:val="00AD639C"/>
    <w:rsid w:val="00B0170B"/>
    <w:rsid w:val="00B01AE4"/>
    <w:rsid w:val="00B1380F"/>
    <w:rsid w:val="00B37EC6"/>
    <w:rsid w:val="00B514A2"/>
    <w:rsid w:val="00B6425E"/>
    <w:rsid w:val="00B75A2D"/>
    <w:rsid w:val="00B82BAA"/>
    <w:rsid w:val="00B86BBA"/>
    <w:rsid w:val="00B91173"/>
    <w:rsid w:val="00B920AD"/>
    <w:rsid w:val="00BA6F42"/>
    <w:rsid w:val="00BB54B0"/>
    <w:rsid w:val="00BC2817"/>
    <w:rsid w:val="00BD0711"/>
    <w:rsid w:val="00BD2EDA"/>
    <w:rsid w:val="00C01907"/>
    <w:rsid w:val="00C02E5A"/>
    <w:rsid w:val="00C059A2"/>
    <w:rsid w:val="00C26D73"/>
    <w:rsid w:val="00C27516"/>
    <w:rsid w:val="00C35F59"/>
    <w:rsid w:val="00C44EAF"/>
    <w:rsid w:val="00C55AF7"/>
    <w:rsid w:val="00C76345"/>
    <w:rsid w:val="00C8201B"/>
    <w:rsid w:val="00C942D6"/>
    <w:rsid w:val="00CA65F1"/>
    <w:rsid w:val="00CB41D4"/>
    <w:rsid w:val="00D11AF9"/>
    <w:rsid w:val="00D11FEF"/>
    <w:rsid w:val="00D2105A"/>
    <w:rsid w:val="00D51B71"/>
    <w:rsid w:val="00D62DE3"/>
    <w:rsid w:val="00D8577D"/>
    <w:rsid w:val="00DA60DC"/>
    <w:rsid w:val="00DB57E6"/>
    <w:rsid w:val="00DE48CB"/>
    <w:rsid w:val="00DF06C5"/>
    <w:rsid w:val="00DF3BB2"/>
    <w:rsid w:val="00E2074B"/>
    <w:rsid w:val="00E211C2"/>
    <w:rsid w:val="00E27B28"/>
    <w:rsid w:val="00E27DCB"/>
    <w:rsid w:val="00E63425"/>
    <w:rsid w:val="00E73DDA"/>
    <w:rsid w:val="00E75B02"/>
    <w:rsid w:val="00EB1462"/>
    <w:rsid w:val="00EE1EFA"/>
    <w:rsid w:val="00EF026D"/>
    <w:rsid w:val="00F01337"/>
    <w:rsid w:val="00F062FE"/>
    <w:rsid w:val="00F146DA"/>
    <w:rsid w:val="00F21370"/>
    <w:rsid w:val="00F46E8A"/>
    <w:rsid w:val="00F54A85"/>
    <w:rsid w:val="00F55C4B"/>
    <w:rsid w:val="00F64DC4"/>
    <w:rsid w:val="00F937BE"/>
    <w:rsid w:val="00FA15D9"/>
    <w:rsid w:val="00FB292F"/>
    <w:rsid w:val="00FB65C7"/>
    <w:rsid w:val="00FC4AB8"/>
    <w:rsid w:val="00FF250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9A8"/>
  </w:style>
  <w:style w:type="paragraph" w:styleId="Heading1">
    <w:name w:val="heading 1"/>
    <w:basedOn w:val="Normal"/>
    <w:next w:val="Normal"/>
    <w:link w:val="Heading1Char"/>
    <w:uiPriority w:val="9"/>
    <w:qFormat/>
    <w:rsid w:val="002E4479"/>
    <w:pPr>
      <w:keepNext/>
      <w:keepLines/>
      <w:numPr>
        <w:numId w:val="2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53E9"/>
    <w:pPr>
      <w:keepNext/>
      <w:keepLines/>
      <w:spacing w:before="12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E27DCB"/>
    <w:pPr>
      <w:keepNext/>
      <w:keepLines/>
      <w:numPr>
        <w:ilvl w:val="2"/>
        <w:numId w:val="2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F3B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3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3B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B57"/>
    <w:rPr>
      <w:rFonts w:ascii="Tahoma" w:hAnsi="Tahoma" w:cs="Tahoma"/>
      <w:sz w:val="16"/>
      <w:szCs w:val="16"/>
    </w:rPr>
  </w:style>
  <w:style w:type="paragraph" w:styleId="Header">
    <w:name w:val="header"/>
    <w:basedOn w:val="Normal"/>
    <w:link w:val="HeaderChar"/>
    <w:uiPriority w:val="99"/>
    <w:unhideWhenUsed/>
    <w:rsid w:val="00123B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3B57"/>
  </w:style>
  <w:style w:type="paragraph" w:styleId="Footer">
    <w:name w:val="footer"/>
    <w:basedOn w:val="Normal"/>
    <w:link w:val="FooterChar"/>
    <w:uiPriority w:val="99"/>
    <w:unhideWhenUsed/>
    <w:rsid w:val="00123B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3B57"/>
  </w:style>
  <w:style w:type="character" w:customStyle="1" w:styleId="Heading1Char">
    <w:name w:val="Heading 1 Char"/>
    <w:basedOn w:val="DefaultParagraphFont"/>
    <w:link w:val="Heading1"/>
    <w:uiPriority w:val="9"/>
    <w:rsid w:val="002E447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2E4479"/>
    <w:pPr>
      <w:spacing w:after="0" w:line="240" w:lineRule="auto"/>
    </w:pPr>
  </w:style>
  <w:style w:type="paragraph" w:styleId="ListParagraph">
    <w:name w:val="List Paragraph"/>
    <w:basedOn w:val="Normal"/>
    <w:uiPriority w:val="34"/>
    <w:qFormat/>
    <w:rsid w:val="00153564"/>
    <w:pPr>
      <w:ind w:left="720"/>
      <w:contextualSpacing/>
    </w:pPr>
  </w:style>
  <w:style w:type="paragraph" w:styleId="FootnoteText">
    <w:name w:val="footnote text"/>
    <w:basedOn w:val="Normal"/>
    <w:link w:val="FootnoteTextChar"/>
    <w:uiPriority w:val="99"/>
    <w:semiHidden/>
    <w:unhideWhenUsed/>
    <w:rsid w:val="00453F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3FD9"/>
    <w:rPr>
      <w:sz w:val="20"/>
      <w:szCs w:val="20"/>
    </w:rPr>
  </w:style>
  <w:style w:type="character" w:styleId="FootnoteReference">
    <w:name w:val="footnote reference"/>
    <w:basedOn w:val="DefaultParagraphFont"/>
    <w:uiPriority w:val="99"/>
    <w:semiHidden/>
    <w:unhideWhenUsed/>
    <w:rsid w:val="00453FD9"/>
    <w:rPr>
      <w:vertAlign w:val="superscript"/>
    </w:rPr>
  </w:style>
  <w:style w:type="character" w:customStyle="1" w:styleId="Heading2Char">
    <w:name w:val="Heading 2 Char"/>
    <w:basedOn w:val="DefaultParagraphFont"/>
    <w:link w:val="Heading2"/>
    <w:uiPriority w:val="9"/>
    <w:rsid w:val="008C53E9"/>
    <w:rPr>
      <w:rFonts w:asciiTheme="majorHAnsi" w:eastAsiaTheme="majorEastAsia" w:hAnsiTheme="majorHAnsi" w:cstheme="majorBidi"/>
      <w:b/>
      <w:bCs/>
      <w:color w:val="4F81BD" w:themeColor="accent1"/>
      <w:szCs w:val="26"/>
    </w:rPr>
  </w:style>
  <w:style w:type="table" w:customStyle="1" w:styleId="LightList-Accent11">
    <w:name w:val="Light List - Accent 11"/>
    <w:basedOn w:val="TableNormal"/>
    <w:uiPriority w:val="61"/>
    <w:rsid w:val="000E479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1C343F"/>
    <w:pPr>
      <w:spacing w:line="240" w:lineRule="auto"/>
    </w:pPr>
    <w:rPr>
      <w:b/>
      <w:bCs/>
      <w:color w:val="000000" w:themeColor="text1"/>
      <w:sz w:val="20"/>
      <w:szCs w:val="18"/>
    </w:rPr>
  </w:style>
  <w:style w:type="paragraph" w:styleId="TOCHeading">
    <w:name w:val="TOC Heading"/>
    <w:basedOn w:val="Heading1"/>
    <w:next w:val="Normal"/>
    <w:uiPriority w:val="39"/>
    <w:semiHidden/>
    <w:unhideWhenUsed/>
    <w:qFormat/>
    <w:rsid w:val="00646E63"/>
    <w:pPr>
      <w:outlineLvl w:val="9"/>
    </w:pPr>
    <w:rPr>
      <w:lang w:val="en-US" w:eastAsia="ja-JP"/>
    </w:rPr>
  </w:style>
  <w:style w:type="paragraph" w:styleId="TOC1">
    <w:name w:val="toc 1"/>
    <w:basedOn w:val="Normal"/>
    <w:next w:val="Normal"/>
    <w:autoRedefine/>
    <w:uiPriority w:val="39"/>
    <w:unhideWhenUsed/>
    <w:rsid w:val="00646E63"/>
    <w:pPr>
      <w:spacing w:after="100"/>
    </w:pPr>
  </w:style>
  <w:style w:type="paragraph" w:styleId="TOC2">
    <w:name w:val="toc 2"/>
    <w:basedOn w:val="Normal"/>
    <w:next w:val="Normal"/>
    <w:autoRedefine/>
    <w:uiPriority w:val="39"/>
    <w:unhideWhenUsed/>
    <w:rsid w:val="00646E63"/>
    <w:pPr>
      <w:spacing w:after="100"/>
      <w:ind w:left="220"/>
    </w:pPr>
  </w:style>
  <w:style w:type="character" w:styleId="Hyperlink">
    <w:name w:val="Hyperlink"/>
    <w:basedOn w:val="DefaultParagraphFont"/>
    <w:uiPriority w:val="99"/>
    <w:unhideWhenUsed/>
    <w:rsid w:val="00646E63"/>
    <w:rPr>
      <w:color w:val="0000FF" w:themeColor="hyperlink"/>
      <w:u w:val="single"/>
    </w:rPr>
  </w:style>
  <w:style w:type="character" w:styleId="CommentReference">
    <w:name w:val="annotation reference"/>
    <w:basedOn w:val="DefaultParagraphFont"/>
    <w:uiPriority w:val="99"/>
    <w:semiHidden/>
    <w:unhideWhenUsed/>
    <w:rsid w:val="00D11AF9"/>
    <w:rPr>
      <w:sz w:val="16"/>
      <w:szCs w:val="16"/>
    </w:rPr>
  </w:style>
  <w:style w:type="paragraph" w:styleId="CommentText">
    <w:name w:val="annotation text"/>
    <w:basedOn w:val="Normal"/>
    <w:link w:val="CommentTextChar"/>
    <w:uiPriority w:val="99"/>
    <w:unhideWhenUsed/>
    <w:rsid w:val="00D11AF9"/>
    <w:pPr>
      <w:spacing w:line="240" w:lineRule="auto"/>
    </w:pPr>
    <w:rPr>
      <w:sz w:val="20"/>
      <w:szCs w:val="20"/>
    </w:rPr>
  </w:style>
  <w:style w:type="character" w:customStyle="1" w:styleId="CommentTextChar">
    <w:name w:val="Comment Text Char"/>
    <w:basedOn w:val="DefaultParagraphFont"/>
    <w:link w:val="CommentText"/>
    <w:uiPriority w:val="99"/>
    <w:rsid w:val="00D11AF9"/>
    <w:rPr>
      <w:sz w:val="20"/>
      <w:szCs w:val="20"/>
    </w:rPr>
  </w:style>
  <w:style w:type="paragraph" w:styleId="CommentSubject">
    <w:name w:val="annotation subject"/>
    <w:basedOn w:val="CommentText"/>
    <w:next w:val="CommentText"/>
    <w:link w:val="CommentSubjectChar"/>
    <w:uiPriority w:val="99"/>
    <w:semiHidden/>
    <w:unhideWhenUsed/>
    <w:rsid w:val="00D11AF9"/>
    <w:rPr>
      <w:b/>
      <w:bCs/>
    </w:rPr>
  </w:style>
  <w:style w:type="character" w:customStyle="1" w:styleId="CommentSubjectChar">
    <w:name w:val="Comment Subject Char"/>
    <w:basedOn w:val="CommentTextChar"/>
    <w:link w:val="CommentSubject"/>
    <w:uiPriority w:val="99"/>
    <w:semiHidden/>
    <w:rsid w:val="00D11AF9"/>
    <w:rPr>
      <w:b/>
      <w:bCs/>
      <w:sz w:val="20"/>
      <w:szCs w:val="20"/>
    </w:rPr>
  </w:style>
  <w:style w:type="paragraph" w:styleId="Revision">
    <w:name w:val="Revision"/>
    <w:hidden/>
    <w:uiPriority w:val="99"/>
    <w:semiHidden/>
    <w:rsid w:val="00E27DCB"/>
    <w:pPr>
      <w:spacing w:after="0" w:line="240" w:lineRule="auto"/>
    </w:pPr>
  </w:style>
  <w:style w:type="character" w:customStyle="1" w:styleId="Heading3Char">
    <w:name w:val="Heading 3 Char"/>
    <w:basedOn w:val="DefaultParagraphFont"/>
    <w:link w:val="Heading3"/>
    <w:uiPriority w:val="9"/>
    <w:rsid w:val="00E27DCB"/>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C37C4"/>
    <w:pPr>
      <w:spacing w:before="100" w:beforeAutospacing="1" w:after="100" w:afterAutospacing="1" w:line="240" w:lineRule="auto"/>
    </w:pPr>
    <w:rPr>
      <w:rFonts w:ascii="Times New Roman" w:eastAsiaTheme="minorEastAsia" w:hAnsi="Times New Roman" w:cs="Times New Roman"/>
      <w:sz w:val="24"/>
      <w:szCs w:val="24"/>
      <w:lang w:val="fr-CH" w:eastAsia="fr-CH"/>
    </w:rPr>
  </w:style>
  <w:style w:type="character" w:customStyle="1" w:styleId="Heading4Char">
    <w:name w:val="Heading 4 Char"/>
    <w:basedOn w:val="DefaultParagraphFont"/>
    <w:link w:val="Heading4"/>
    <w:uiPriority w:val="9"/>
    <w:rsid w:val="00DF3BB2"/>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7D00F0"/>
    <w:pPr>
      <w:spacing w:after="100"/>
      <w:ind w:left="440"/>
    </w:pPr>
  </w:style>
  <w:style w:type="character" w:customStyle="1" w:styleId="apple-converted-space">
    <w:name w:val="apple-converted-space"/>
    <w:basedOn w:val="DefaultParagraphFont"/>
    <w:rsid w:val="00842977"/>
  </w:style>
  <w:style w:type="paragraph" w:styleId="Quote">
    <w:name w:val="Quote"/>
    <w:basedOn w:val="Normal"/>
    <w:next w:val="Normal"/>
    <w:link w:val="QuoteChar"/>
    <w:uiPriority w:val="29"/>
    <w:qFormat/>
    <w:rsid w:val="00313D50"/>
    <w:rPr>
      <w:i/>
      <w:iCs/>
      <w:color w:val="000000" w:themeColor="text1"/>
    </w:rPr>
  </w:style>
  <w:style w:type="character" w:customStyle="1" w:styleId="QuoteChar">
    <w:name w:val="Quote Char"/>
    <w:basedOn w:val="DefaultParagraphFont"/>
    <w:link w:val="Quote"/>
    <w:uiPriority w:val="29"/>
    <w:rsid w:val="00313D50"/>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9A8"/>
  </w:style>
  <w:style w:type="paragraph" w:styleId="Heading1">
    <w:name w:val="heading 1"/>
    <w:basedOn w:val="Normal"/>
    <w:next w:val="Normal"/>
    <w:link w:val="Heading1Char"/>
    <w:uiPriority w:val="9"/>
    <w:qFormat/>
    <w:rsid w:val="002E4479"/>
    <w:pPr>
      <w:keepNext/>
      <w:keepLines/>
      <w:numPr>
        <w:numId w:val="2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53E9"/>
    <w:pPr>
      <w:keepNext/>
      <w:keepLines/>
      <w:spacing w:before="12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E27DCB"/>
    <w:pPr>
      <w:keepNext/>
      <w:keepLines/>
      <w:numPr>
        <w:ilvl w:val="2"/>
        <w:numId w:val="2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F3B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3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3B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B57"/>
    <w:rPr>
      <w:rFonts w:ascii="Tahoma" w:hAnsi="Tahoma" w:cs="Tahoma"/>
      <w:sz w:val="16"/>
      <w:szCs w:val="16"/>
    </w:rPr>
  </w:style>
  <w:style w:type="paragraph" w:styleId="Header">
    <w:name w:val="header"/>
    <w:basedOn w:val="Normal"/>
    <w:link w:val="HeaderChar"/>
    <w:uiPriority w:val="99"/>
    <w:unhideWhenUsed/>
    <w:rsid w:val="00123B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3B57"/>
  </w:style>
  <w:style w:type="paragraph" w:styleId="Footer">
    <w:name w:val="footer"/>
    <w:basedOn w:val="Normal"/>
    <w:link w:val="FooterChar"/>
    <w:uiPriority w:val="99"/>
    <w:unhideWhenUsed/>
    <w:rsid w:val="00123B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3B57"/>
  </w:style>
  <w:style w:type="character" w:customStyle="1" w:styleId="Heading1Char">
    <w:name w:val="Heading 1 Char"/>
    <w:basedOn w:val="DefaultParagraphFont"/>
    <w:link w:val="Heading1"/>
    <w:uiPriority w:val="9"/>
    <w:rsid w:val="002E447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2E4479"/>
    <w:pPr>
      <w:spacing w:after="0" w:line="240" w:lineRule="auto"/>
    </w:pPr>
  </w:style>
  <w:style w:type="paragraph" w:styleId="ListParagraph">
    <w:name w:val="List Paragraph"/>
    <w:basedOn w:val="Normal"/>
    <w:uiPriority w:val="34"/>
    <w:qFormat/>
    <w:rsid w:val="00153564"/>
    <w:pPr>
      <w:ind w:left="720"/>
      <w:contextualSpacing/>
    </w:pPr>
  </w:style>
  <w:style w:type="paragraph" w:styleId="FootnoteText">
    <w:name w:val="footnote text"/>
    <w:basedOn w:val="Normal"/>
    <w:link w:val="FootnoteTextChar"/>
    <w:uiPriority w:val="99"/>
    <w:semiHidden/>
    <w:unhideWhenUsed/>
    <w:rsid w:val="00453F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3FD9"/>
    <w:rPr>
      <w:sz w:val="20"/>
      <w:szCs w:val="20"/>
    </w:rPr>
  </w:style>
  <w:style w:type="character" w:styleId="FootnoteReference">
    <w:name w:val="footnote reference"/>
    <w:basedOn w:val="DefaultParagraphFont"/>
    <w:uiPriority w:val="99"/>
    <w:semiHidden/>
    <w:unhideWhenUsed/>
    <w:rsid w:val="00453FD9"/>
    <w:rPr>
      <w:vertAlign w:val="superscript"/>
    </w:rPr>
  </w:style>
  <w:style w:type="character" w:customStyle="1" w:styleId="Heading2Char">
    <w:name w:val="Heading 2 Char"/>
    <w:basedOn w:val="DefaultParagraphFont"/>
    <w:link w:val="Heading2"/>
    <w:uiPriority w:val="9"/>
    <w:rsid w:val="008C53E9"/>
    <w:rPr>
      <w:rFonts w:asciiTheme="majorHAnsi" w:eastAsiaTheme="majorEastAsia" w:hAnsiTheme="majorHAnsi" w:cstheme="majorBidi"/>
      <w:b/>
      <w:bCs/>
      <w:color w:val="4F81BD" w:themeColor="accent1"/>
      <w:szCs w:val="26"/>
    </w:rPr>
  </w:style>
  <w:style w:type="table" w:customStyle="1" w:styleId="LightList-Accent11">
    <w:name w:val="Light List - Accent 11"/>
    <w:basedOn w:val="TableNormal"/>
    <w:uiPriority w:val="61"/>
    <w:rsid w:val="000E479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1C343F"/>
    <w:pPr>
      <w:spacing w:line="240" w:lineRule="auto"/>
    </w:pPr>
    <w:rPr>
      <w:b/>
      <w:bCs/>
      <w:color w:val="000000" w:themeColor="text1"/>
      <w:sz w:val="20"/>
      <w:szCs w:val="18"/>
    </w:rPr>
  </w:style>
  <w:style w:type="paragraph" w:styleId="TOCHeading">
    <w:name w:val="TOC Heading"/>
    <w:basedOn w:val="Heading1"/>
    <w:next w:val="Normal"/>
    <w:uiPriority w:val="39"/>
    <w:semiHidden/>
    <w:unhideWhenUsed/>
    <w:qFormat/>
    <w:rsid w:val="00646E63"/>
    <w:pPr>
      <w:outlineLvl w:val="9"/>
    </w:pPr>
    <w:rPr>
      <w:lang w:val="en-US" w:eastAsia="ja-JP"/>
    </w:rPr>
  </w:style>
  <w:style w:type="paragraph" w:styleId="TOC1">
    <w:name w:val="toc 1"/>
    <w:basedOn w:val="Normal"/>
    <w:next w:val="Normal"/>
    <w:autoRedefine/>
    <w:uiPriority w:val="39"/>
    <w:unhideWhenUsed/>
    <w:rsid w:val="00646E63"/>
    <w:pPr>
      <w:spacing w:after="100"/>
    </w:pPr>
  </w:style>
  <w:style w:type="paragraph" w:styleId="TOC2">
    <w:name w:val="toc 2"/>
    <w:basedOn w:val="Normal"/>
    <w:next w:val="Normal"/>
    <w:autoRedefine/>
    <w:uiPriority w:val="39"/>
    <w:unhideWhenUsed/>
    <w:rsid w:val="00646E63"/>
    <w:pPr>
      <w:spacing w:after="100"/>
      <w:ind w:left="220"/>
    </w:pPr>
  </w:style>
  <w:style w:type="character" w:styleId="Hyperlink">
    <w:name w:val="Hyperlink"/>
    <w:basedOn w:val="DefaultParagraphFont"/>
    <w:uiPriority w:val="99"/>
    <w:unhideWhenUsed/>
    <w:rsid w:val="00646E63"/>
    <w:rPr>
      <w:color w:val="0000FF" w:themeColor="hyperlink"/>
      <w:u w:val="single"/>
    </w:rPr>
  </w:style>
  <w:style w:type="character" w:styleId="CommentReference">
    <w:name w:val="annotation reference"/>
    <w:basedOn w:val="DefaultParagraphFont"/>
    <w:uiPriority w:val="99"/>
    <w:semiHidden/>
    <w:unhideWhenUsed/>
    <w:rsid w:val="00D11AF9"/>
    <w:rPr>
      <w:sz w:val="16"/>
      <w:szCs w:val="16"/>
    </w:rPr>
  </w:style>
  <w:style w:type="paragraph" w:styleId="CommentText">
    <w:name w:val="annotation text"/>
    <w:basedOn w:val="Normal"/>
    <w:link w:val="CommentTextChar"/>
    <w:uiPriority w:val="99"/>
    <w:unhideWhenUsed/>
    <w:rsid w:val="00D11AF9"/>
    <w:pPr>
      <w:spacing w:line="240" w:lineRule="auto"/>
    </w:pPr>
    <w:rPr>
      <w:sz w:val="20"/>
      <w:szCs w:val="20"/>
    </w:rPr>
  </w:style>
  <w:style w:type="character" w:customStyle="1" w:styleId="CommentTextChar">
    <w:name w:val="Comment Text Char"/>
    <w:basedOn w:val="DefaultParagraphFont"/>
    <w:link w:val="CommentText"/>
    <w:uiPriority w:val="99"/>
    <w:rsid w:val="00D11AF9"/>
    <w:rPr>
      <w:sz w:val="20"/>
      <w:szCs w:val="20"/>
    </w:rPr>
  </w:style>
  <w:style w:type="paragraph" w:styleId="CommentSubject">
    <w:name w:val="annotation subject"/>
    <w:basedOn w:val="CommentText"/>
    <w:next w:val="CommentText"/>
    <w:link w:val="CommentSubjectChar"/>
    <w:uiPriority w:val="99"/>
    <w:semiHidden/>
    <w:unhideWhenUsed/>
    <w:rsid w:val="00D11AF9"/>
    <w:rPr>
      <w:b/>
      <w:bCs/>
    </w:rPr>
  </w:style>
  <w:style w:type="character" w:customStyle="1" w:styleId="CommentSubjectChar">
    <w:name w:val="Comment Subject Char"/>
    <w:basedOn w:val="CommentTextChar"/>
    <w:link w:val="CommentSubject"/>
    <w:uiPriority w:val="99"/>
    <w:semiHidden/>
    <w:rsid w:val="00D11AF9"/>
    <w:rPr>
      <w:b/>
      <w:bCs/>
      <w:sz w:val="20"/>
      <w:szCs w:val="20"/>
    </w:rPr>
  </w:style>
  <w:style w:type="paragraph" w:styleId="Revision">
    <w:name w:val="Revision"/>
    <w:hidden/>
    <w:uiPriority w:val="99"/>
    <w:semiHidden/>
    <w:rsid w:val="00E27DCB"/>
    <w:pPr>
      <w:spacing w:after="0" w:line="240" w:lineRule="auto"/>
    </w:pPr>
  </w:style>
  <w:style w:type="character" w:customStyle="1" w:styleId="Heading3Char">
    <w:name w:val="Heading 3 Char"/>
    <w:basedOn w:val="DefaultParagraphFont"/>
    <w:link w:val="Heading3"/>
    <w:uiPriority w:val="9"/>
    <w:rsid w:val="00E27DCB"/>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C37C4"/>
    <w:pPr>
      <w:spacing w:before="100" w:beforeAutospacing="1" w:after="100" w:afterAutospacing="1" w:line="240" w:lineRule="auto"/>
    </w:pPr>
    <w:rPr>
      <w:rFonts w:ascii="Times New Roman" w:eastAsiaTheme="minorEastAsia" w:hAnsi="Times New Roman" w:cs="Times New Roman"/>
      <w:sz w:val="24"/>
      <w:szCs w:val="24"/>
      <w:lang w:val="fr-CH" w:eastAsia="fr-CH"/>
    </w:rPr>
  </w:style>
  <w:style w:type="character" w:customStyle="1" w:styleId="Heading4Char">
    <w:name w:val="Heading 4 Char"/>
    <w:basedOn w:val="DefaultParagraphFont"/>
    <w:link w:val="Heading4"/>
    <w:uiPriority w:val="9"/>
    <w:rsid w:val="00DF3BB2"/>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7D00F0"/>
    <w:pPr>
      <w:spacing w:after="100"/>
      <w:ind w:left="440"/>
    </w:pPr>
  </w:style>
  <w:style w:type="character" w:customStyle="1" w:styleId="apple-converted-space">
    <w:name w:val="apple-converted-space"/>
    <w:basedOn w:val="DefaultParagraphFont"/>
    <w:rsid w:val="00842977"/>
  </w:style>
  <w:style w:type="paragraph" w:styleId="Quote">
    <w:name w:val="Quote"/>
    <w:basedOn w:val="Normal"/>
    <w:next w:val="Normal"/>
    <w:link w:val="QuoteChar"/>
    <w:uiPriority w:val="29"/>
    <w:qFormat/>
    <w:rsid w:val="00313D50"/>
    <w:rPr>
      <w:i/>
      <w:iCs/>
      <w:color w:val="000000" w:themeColor="text1"/>
    </w:rPr>
  </w:style>
  <w:style w:type="character" w:customStyle="1" w:styleId="QuoteChar">
    <w:name w:val="Quote Char"/>
    <w:basedOn w:val="DefaultParagraphFont"/>
    <w:link w:val="Quote"/>
    <w:uiPriority w:val="29"/>
    <w:rsid w:val="00313D50"/>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6857">
      <w:bodyDiv w:val="1"/>
      <w:marLeft w:val="0"/>
      <w:marRight w:val="0"/>
      <w:marTop w:val="0"/>
      <w:marBottom w:val="0"/>
      <w:divBdr>
        <w:top w:val="none" w:sz="0" w:space="0" w:color="auto"/>
        <w:left w:val="none" w:sz="0" w:space="0" w:color="auto"/>
        <w:bottom w:val="none" w:sz="0" w:space="0" w:color="auto"/>
        <w:right w:val="none" w:sz="0" w:space="0" w:color="auto"/>
      </w:divBdr>
    </w:div>
    <w:div w:id="444035982">
      <w:bodyDiv w:val="1"/>
      <w:marLeft w:val="0"/>
      <w:marRight w:val="0"/>
      <w:marTop w:val="0"/>
      <w:marBottom w:val="0"/>
      <w:divBdr>
        <w:top w:val="none" w:sz="0" w:space="0" w:color="auto"/>
        <w:left w:val="none" w:sz="0" w:space="0" w:color="auto"/>
        <w:bottom w:val="none" w:sz="0" w:space="0" w:color="auto"/>
        <w:right w:val="none" w:sz="0" w:space="0" w:color="auto"/>
      </w:divBdr>
    </w:div>
    <w:div w:id="612833866">
      <w:bodyDiv w:val="1"/>
      <w:marLeft w:val="0"/>
      <w:marRight w:val="0"/>
      <w:marTop w:val="0"/>
      <w:marBottom w:val="0"/>
      <w:divBdr>
        <w:top w:val="none" w:sz="0" w:space="0" w:color="auto"/>
        <w:left w:val="none" w:sz="0" w:space="0" w:color="auto"/>
        <w:bottom w:val="none" w:sz="0" w:space="0" w:color="auto"/>
        <w:right w:val="none" w:sz="0" w:space="0" w:color="auto"/>
      </w:divBdr>
      <w:divsChild>
        <w:div w:id="836578374">
          <w:marLeft w:val="0"/>
          <w:marRight w:val="0"/>
          <w:marTop w:val="0"/>
          <w:marBottom w:val="0"/>
          <w:divBdr>
            <w:top w:val="none" w:sz="0" w:space="0" w:color="auto"/>
            <w:left w:val="none" w:sz="0" w:space="0" w:color="auto"/>
            <w:bottom w:val="none" w:sz="0" w:space="0" w:color="auto"/>
            <w:right w:val="none" w:sz="0" w:space="0" w:color="auto"/>
          </w:divBdr>
          <w:divsChild>
            <w:div w:id="1760908088">
              <w:marLeft w:val="0"/>
              <w:marRight w:val="0"/>
              <w:marTop w:val="0"/>
              <w:marBottom w:val="0"/>
              <w:divBdr>
                <w:top w:val="none" w:sz="0" w:space="0" w:color="auto"/>
                <w:left w:val="none" w:sz="0" w:space="0" w:color="auto"/>
                <w:bottom w:val="none" w:sz="0" w:space="0" w:color="auto"/>
                <w:right w:val="none" w:sz="0" w:space="0" w:color="auto"/>
              </w:divBdr>
              <w:divsChild>
                <w:div w:id="704333425">
                  <w:marLeft w:val="0"/>
                  <w:marRight w:val="0"/>
                  <w:marTop w:val="0"/>
                  <w:marBottom w:val="0"/>
                  <w:divBdr>
                    <w:top w:val="none" w:sz="0" w:space="0" w:color="auto"/>
                    <w:left w:val="none" w:sz="0" w:space="0" w:color="auto"/>
                    <w:bottom w:val="none" w:sz="0" w:space="0" w:color="auto"/>
                    <w:right w:val="none" w:sz="0" w:space="0" w:color="auto"/>
                  </w:divBdr>
                  <w:divsChild>
                    <w:div w:id="117257712">
                      <w:marLeft w:val="0"/>
                      <w:marRight w:val="0"/>
                      <w:marTop w:val="0"/>
                      <w:marBottom w:val="0"/>
                      <w:divBdr>
                        <w:top w:val="none" w:sz="0" w:space="0" w:color="auto"/>
                        <w:left w:val="none" w:sz="0" w:space="0" w:color="auto"/>
                        <w:bottom w:val="none" w:sz="0" w:space="0" w:color="auto"/>
                        <w:right w:val="none" w:sz="0" w:space="0" w:color="auto"/>
                      </w:divBdr>
                      <w:divsChild>
                        <w:div w:id="948513420">
                          <w:marLeft w:val="0"/>
                          <w:marRight w:val="0"/>
                          <w:marTop w:val="0"/>
                          <w:marBottom w:val="0"/>
                          <w:divBdr>
                            <w:top w:val="none" w:sz="0" w:space="0" w:color="auto"/>
                            <w:left w:val="none" w:sz="0" w:space="0" w:color="auto"/>
                            <w:bottom w:val="none" w:sz="0" w:space="0" w:color="auto"/>
                            <w:right w:val="none" w:sz="0" w:space="0" w:color="auto"/>
                          </w:divBdr>
                          <w:divsChild>
                            <w:div w:id="1349411313">
                              <w:marLeft w:val="0"/>
                              <w:marRight w:val="0"/>
                              <w:marTop w:val="0"/>
                              <w:marBottom w:val="0"/>
                              <w:divBdr>
                                <w:top w:val="none" w:sz="0" w:space="0" w:color="auto"/>
                                <w:left w:val="none" w:sz="0" w:space="0" w:color="auto"/>
                                <w:bottom w:val="none" w:sz="0" w:space="0" w:color="auto"/>
                                <w:right w:val="none" w:sz="0" w:space="0" w:color="auto"/>
                              </w:divBdr>
                              <w:divsChild>
                                <w:div w:id="647512737">
                                  <w:marLeft w:val="0"/>
                                  <w:marRight w:val="0"/>
                                  <w:marTop w:val="0"/>
                                  <w:marBottom w:val="0"/>
                                  <w:divBdr>
                                    <w:top w:val="none" w:sz="0" w:space="0" w:color="auto"/>
                                    <w:left w:val="none" w:sz="0" w:space="0" w:color="auto"/>
                                    <w:bottom w:val="none" w:sz="0" w:space="0" w:color="auto"/>
                                    <w:right w:val="none" w:sz="0" w:space="0" w:color="auto"/>
                                  </w:divBdr>
                                  <w:divsChild>
                                    <w:div w:id="1823541400">
                                      <w:marLeft w:val="0"/>
                                      <w:marRight w:val="0"/>
                                      <w:marTop w:val="0"/>
                                      <w:marBottom w:val="0"/>
                                      <w:divBdr>
                                        <w:top w:val="none" w:sz="0" w:space="0" w:color="auto"/>
                                        <w:left w:val="none" w:sz="0" w:space="0" w:color="auto"/>
                                        <w:bottom w:val="none" w:sz="0" w:space="0" w:color="auto"/>
                                        <w:right w:val="none" w:sz="0" w:space="0" w:color="auto"/>
                                      </w:divBdr>
                                      <w:divsChild>
                                        <w:div w:id="1825660447">
                                          <w:marLeft w:val="0"/>
                                          <w:marRight w:val="0"/>
                                          <w:marTop w:val="0"/>
                                          <w:marBottom w:val="0"/>
                                          <w:divBdr>
                                            <w:top w:val="none" w:sz="0" w:space="0" w:color="auto"/>
                                            <w:left w:val="none" w:sz="0" w:space="0" w:color="auto"/>
                                            <w:bottom w:val="none" w:sz="0" w:space="0" w:color="auto"/>
                                            <w:right w:val="none" w:sz="0" w:space="0" w:color="auto"/>
                                          </w:divBdr>
                                          <w:divsChild>
                                            <w:div w:id="605038627">
                                              <w:marLeft w:val="0"/>
                                              <w:marRight w:val="0"/>
                                              <w:marTop w:val="0"/>
                                              <w:marBottom w:val="0"/>
                                              <w:divBdr>
                                                <w:top w:val="none" w:sz="0" w:space="0" w:color="auto"/>
                                                <w:left w:val="none" w:sz="0" w:space="0" w:color="auto"/>
                                                <w:bottom w:val="none" w:sz="0" w:space="0" w:color="auto"/>
                                                <w:right w:val="none" w:sz="0" w:space="0" w:color="auto"/>
                                              </w:divBdr>
                                              <w:divsChild>
                                                <w:div w:id="287201120">
                                                  <w:marLeft w:val="0"/>
                                                  <w:marRight w:val="0"/>
                                                  <w:marTop w:val="0"/>
                                                  <w:marBottom w:val="0"/>
                                                  <w:divBdr>
                                                    <w:top w:val="none" w:sz="0" w:space="0" w:color="auto"/>
                                                    <w:left w:val="none" w:sz="0" w:space="0" w:color="auto"/>
                                                    <w:bottom w:val="none" w:sz="0" w:space="0" w:color="auto"/>
                                                    <w:right w:val="none" w:sz="0" w:space="0" w:color="auto"/>
                                                  </w:divBdr>
                                                  <w:divsChild>
                                                    <w:div w:id="962269584">
                                                      <w:marLeft w:val="0"/>
                                                      <w:marRight w:val="0"/>
                                                      <w:marTop w:val="0"/>
                                                      <w:marBottom w:val="0"/>
                                                      <w:divBdr>
                                                        <w:top w:val="none" w:sz="0" w:space="0" w:color="auto"/>
                                                        <w:left w:val="none" w:sz="0" w:space="0" w:color="auto"/>
                                                        <w:bottom w:val="none" w:sz="0" w:space="0" w:color="auto"/>
                                                        <w:right w:val="none" w:sz="0" w:space="0" w:color="auto"/>
                                                      </w:divBdr>
                                                      <w:divsChild>
                                                        <w:div w:id="1181550320">
                                                          <w:marLeft w:val="0"/>
                                                          <w:marRight w:val="0"/>
                                                          <w:marTop w:val="0"/>
                                                          <w:marBottom w:val="0"/>
                                                          <w:divBdr>
                                                            <w:top w:val="none" w:sz="0" w:space="0" w:color="auto"/>
                                                            <w:left w:val="none" w:sz="0" w:space="0" w:color="auto"/>
                                                            <w:bottom w:val="none" w:sz="0" w:space="0" w:color="auto"/>
                                                            <w:right w:val="none" w:sz="0" w:space="0" w:color="auto"/>
                                                          </w:divBdr>
                                                          <w:divsChild>
                                                            <w:div w:id="1892302511">
                                                              <w:marLeft w:val="0"/>
                                                              <w:marRight w:val="0"/>
                                                              <w:marTop w:val="0"/>
                                                              <w:marBottom w:val="0"/>
                                                              <w:divBdr>
                                                                <w:top w:val="none" w:sz="0" w:space="0" w:color="auto"/>
                                                                <w:left w:val="none" w:sz="0" w:space="0" w:color="auto"/>
                                                                <w:bottom w:val="none" w:sz="0" w:space="0" w:color="auto"/>
                                                                <w:right w:val="none" w:sz="0" w:space="0" w:color="auto"/>
                                                              </w:divBdr>
                                                              <w:divsChild>
                                                                <w:div w:id="1270891496">
                                                                  <w:marLeft w:val="0"/>
                                                                  <w:marRight w:val="0"/>
                                                                  <w:marTop w:val="0"/>
                                                                  <w:marBottom w:val="0"/>
                                                                  <w:divBdr>
                                                                    <w:top w:val="none" w:sz="0" w:space="0" w:color="auto"/>
                                                                    <w:left w:val="none" w:sz="0" w:space="0" w:color="auto"/>
                                                                    <w:bottom w:val="none" w:sz="0" w:space="0" w:color="auto"/>
                                                                    <w:right w:val="none" w:sz="0" w:space="0" w:color="auto"/>
                                                                  </w:divBdr>
                                                                  <w:divsChild>
                                                                    <w:div w:id="1186822731">
                                                                      <w:marLeft w:val="0"/>
                                                                      <w:marRight w:val="0"/>
                                                                      <w:marTop w:val="0"/>
                                                                      <w:marBottom w:val="0"/>
                                                                      <w:divBdr>
                                                                        <w:top w:val="none" w:sz="0" w:space="0" w:color="auto"/>
                                                                        <w:left w:val="none" w:sz="0" w:space="0" w:color="auto"/>
                                                                        <w:bottom w:val="none" w:sz="0" w:space="0" w:color="auto"/>
                                                                        <w:right w:val="none" w:sz="0" w:space="0" w:color="auto"/>
                                                                      </w:divBdr>
                                                                      <w:divsChild>
                                                                        <w:div w:id="1506628284">
                                                                          <w:marLeft w:val="0"/>
                                                                          <w:marRight w:val="0"/>
                                                                          <w:marTop w:val="0"/>
                                                                          <w:marBottom w:val="0"/>
                                                                          <w:divBdr>
                                                                            <w:top w:val="none" w:sz="0" w:space="0" w:color="auto"/>
                                                                            <w:left w:val="none" w:sz="0" w:space="0" w:color="auto"/>
                                                                            <w:bottom w:val="none" w:sz="0" w:space="0" w:color="auto"/>
                                                                            <w:right w:val="none" w:sz="0" w:space="0" w:color="auto"/>
                                                                          </w:divBdr>
                                                                          <w:divsChild>
                                                                            <w:div w:id="1713844565">
                                                                              <w:marLeft w:val="0"/>
                                                                              <w:marRight w:val="0"/>
                                                                              <w:marTop w:val="0"/>
                                                                              <w:marBottom w:val="0"/>
                                                                              <w:divBdr>
                                                                                <w:top w:val="none" w:sz="0" w:space="0" w:color="auto"/>
                                                                                <w:left w:val="none" w:sz="0" w:space="0" w:color="auto"/>
                                                                                <w:bottom w:val="none" w:sz="0" w:space="0" w:color="auto"/>
                                                                                <w:right w:val="none" w:sz="0" w:space="0" w:color="auto"/>
                                                                              </w:divBdr>
                                                                              <w:divsChild>
                                                                                <w:div w:id="1258098060">
                                                                                  <w:marLeft w:val="0"/>
                                                                                  <w:marRight w:val="0"/>
                                                                                  <w:marTop w:val="0"/>
                                                                                  <w:marBottom w:val="0"/>
                                                                                  <w:divBdr>
                                                                                    <w:top w:val="none" w:sz="0" w:space="0" w:color="auto"/>
                                                                                    <w:left w:val="none" w:sz="0" w:space="0" w:color="auto"/>
                                                                                    <w:bottom w:val="none" w:sz="0" w:space="0" w:color="auto"/>
                                                                                    <w:right w:val="none" w:sz="0" w:space="0" w:color="auto"/>
                                                                                  </w:divBdr>
                                                                                  <w:divsChild>
                                                                                    <w:div w:id="20672359">
                                                                                      <w:marLeft w:val="0"/>
                                                                                      <w:marRight w:val="0"/>
                                                                                      <w:marTop w:val="0"/>
                                                                                      <w:marBottom w:val="0"/>
                                                                                      <w:divBdr>
                                                                                        <w:top w:val="none" w:sz="0" w:space="0" w:color="auto"/>
                                                                                        <w:left w:val="none" w:sz="0" w:space="0" w:color="auto"/>
                                                                                        <w:bottom w:val="none" w:sz="0" w:space="0" w:color="auto"/>
                                                                                        <w:right w:val="none" w:sz="0" w:space="0" w:color="auto"/>
                                                                                      </w:divBdr>
                                                                                      <w:divsChild>
                                                                                        <w:div w:id="1810051402">
                                                                                          <w:marLeft w:val="0"/>
                                                                                          <w:marRight w:val="0"/>
                                                                                          <w:marTop w:val="0"/>
                                                                                          <w:marBottom w:val="0"/>
                                                                                          <w:divBdr>
                                                                                            <w:top w:val="none" w:sz="0" w:space="0" w:color="auto"/>
                                                                                            <w:left w:val="none" w:sz="0" w:space="0" w:color="auto"/>
                                                                                            <w:bottom w:val="none" w:sz="0" w:space="0" w:color="auto"/>
                                                                                            <w:right w:val="none" w:sz="0" w:space="0" w:color="auto"/>
                                                                                          </w:divBdr>
                                                                                          <w:divsChild>
                                                                                            <w:div w:id="1464152292">
                                                                                              <w:marLeft w:val="0"/>
                                                                                              <w:marRight w:val="0"/>
                                                                                              <w:marTop w:val="0"/>
                                                                                              <w:marBottom w:val="0"/>
                                                                                              <w:divBdr>
                                                                                                <w:top w:val="none" w:sz="0" w:space="0" w:color="auto"/>
                                                                                                <w:left w:val="none" w:sz="0" w:space="0" w:color="auto"/>
                                                                                                <w:bottom w:val="none" w:sz="0" w:space="0" w:color="auto"/>
                                                                                                <w:right w:val="none" w:sz="0" w:space="0" w:color="auto"/>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829901971">
                                                                                                      <w:marLeft w:val="0"/>
                                                                                                      <w:marRight w:val="0"/>
                                                                                                      <w:marTop w:val="0"/>
                                                                                                      <w:marBottom w:val="0"/>
                                                                                                      <w:divBdr>
                                                                                                        <w:top w:val="none" w:sz="0" w:space="0" w:color="auto"/>
                                                                                                        <w:left w:val="none" w:sz="0" w:space="0" w:color="auto"/>
                                                                                                        <w:bottom w:val="none" w:sz="0" w:space="0" w:color="auto"/>
                                                                                                        <w:right w:val="none" w:sz="0" w:space="0" w:color="auto"/>
                                                                                                      </w:divBdr>
                                                                                                      <w:divsChild>
                                                                                                        <w:div w:id="218059103">
                                                                                                          <w:marLeft w:val="0"/>
                                                                                                          <w:marRight w:val="0"/>
                                                                                                          <w:marTop w:val="0"/>
                                                                                                          <w:marBottom w:val="0"/>
                                                                                                          <w:divBdr>
                                                                                                            <w:top w:val="none" w:sz="0" w:space="0" w:color="auto"/>
                                                                                                            <w:left w:val="none" w:sz="0" w:space="0" w:color="auto"/>
                                                                                                            <w:bottom w:val="none" w:sz="0" w:space="0" w:color="auto"/>
                                                                                                            <w:right w:val="none" w:sz="0" w:space="0" w:color="auto"/>
                                                                                                          </w:divBdr>
                                                                                                          <w:divsChild>
                                                                                                            <w:div w:id="308704235">
                                                                                                              <w:marLeft w:val="0"/>
                                                                                                              <w:marRight w:val="0"/>
                                                                                                              <w:marTop w:val="0"/>
                                                                                                              <w:marBottom w:val="0"/>
                                                                                                              <w:divBdr>
                                                                                                                <w:top w:val="none" w:sz="0" w:space="0" w:color="auto"/>
                                                                                                                <w:left w:val="none" w:sz="0" w:space="0" w:color="auto"/>
                                                                                                                <w:bottom w:val="none" w:sz="0" w:space="0" w:color="auto"/>
                                                                                                                <w:right w:val="none" w:sz="0" w:space="0" w:color="auto"/>
                                                                                                              </w:divBdr>
                                                                                                              <w:divsChild>
                                                                                                                <w:div w:id="1776753904">
                                                                                                                  <w:marLeft w:val="0"/>
                                                                                                                  <w:marRight w:val="0"/>
                                                                                                                  <w:marTop w:val="0"/>
                                                                                                                  <w:marBottom w:val="0"/>
                                                                                                                  <w:divBdr>
                                                                                                                    <w:top w:val="none" w:sz="0" w:space="0" w:color="auto"/>
                                                                                                                    <w:left w:val="none" w:sz="0" w:space="0" w:color="auto"/>
                                                                                                                    <w:bottom w:val="none" w:sz="0" w:space="0" w:color="auto"/>
                                                                                                                    <w:right w:val="none" w:sz="0" w:space="0" w:color="auto"/>
                                                                                                                  </w:divBdr>
                                                                                                                  <w:divsChild>
                                                                                                                    <w:div w:id="135495026">
                                                                                                                      <w:marLeft w:val="0"/>
                                                                                                                      <w:marRight w:val="0"/>
                                                                                                                      <w:marTop w:val="0"/>
                                                                                                                      <w:marBottom w:val="0"/>
                                                                                                                      <w:divBdr>
                                                                                                                        <w:top w:val="none" w:sz="0" w:space="0" w:color="auto"/>
                                                                                                                        <w:left w:val="none" w:sz="0" w:space="0" w:color="auto"/>
                                                                                                                        <w:bottom w:val="none" w:sz="0" w:space="0" w:color="auto"/>
                                                                                                                        <w:right w:val="none" w:sz="0" w:space="0" w:color="auto"/>
                                                                                                                      </w:divBdr>
                                                                                                                      <w:divsChild>
                                                                                                                        <w:div w:id="1150364777">
                                                                                                                          <w:marLeft w:val="0"/>
                                                                                                                          <w:marRight w:val="0"/>
                                                                                                                          <w:marTop w:val="0"/>
                                                                                                                          <w:marBottom w:val="0"/>
                                                                                                                          <w:divBdr>
                                                                                                                            <w:top w:val="none" w:sz="0" w:space="0" w:color="auto"/>
                                                                                                                            <w:left w:val="none" w:sz="0" w:space="0" w:color="auto"/>
                                                                                                                            <w:bottom w:val="none" w:sz="0" w:space="0" w:color="auto"/>
                                                                                                                            <w:right w:val="none" w:sz="0" w:space="0" w:color="auto"/>
                                                                                                                          </w:divBdr>
                                                                                                                          <w:divsChild>
                                                                                                                            <w:div w:id="496506911">
                                                                                                                              <w:marLeft w:val="0"/>
                                                                                                                              <w:marRight w:val="0"/>
                                                                                                                              <w:marTop w:val="0"/>
                                                                                                                              <w:marBottom w:val="0"/>
                                                                                                                              <w:divBdr>
                                                                                                                                <w:top w:val="none" w:sz="0" w:space="0" w:color="auto"/>
                                                                                                                                <w:left w:val="none" w:sz="0" w:space="0" w:color="auto"/>
                                                                                                                                <w:bottom w:val="none" w:sz="0" w:space="0" w:color="auto"/>
                                                                                                                                <w:right w:val="none" w:sz="0" w:space="0" w:color="auto"/>
                                                                                                                              </w:divBdr>
                                                                                                                              <w:divsChild>
                                                                                                                                <w:div w:id="2129355536">
                                                                                                                                  <w:marLeft w:val="0"/>
                                                                                                                                  <w:marRight w:val="0"/>
                                                                                                                                  <w:marTop w:val="0"/>
                                                                                                                                  <w:marBottom w:val="0"/>
                                                                                                                                  <w:divBdr>
                                                                                                                                    <w:top w:val="none" w:sz="0" w:space="0" w:color="auto"/>
                                                                                                                                    <w:left w:val="none" w:sz="0" w:space="0" w:color="auto"/>
                                                                                                                                    <w:bottom w:val="none" w:sz="0" w:space="0" w:color="auto"/>
                                                                                                                                    <w:right w:val="none" w:sz="0" w:space="0" w:color="auto"/>
                                                                                                                                  </w:divBdr>
                                                                                                                                  <w:divsChild>
                                                                                                                                    <w:div w:id="1291088423">
                                                                                                                                      <w:marLeft w:val="0"/>
                                                                                                                                      <w:marRight w:val="0"/>
                                                                                                                                      <w:marTop w:val="0"/>
                                                                                                                                      <w:marBottom w:val="0"/>
                                                                                                                                      <w:divBdr>
                                                                                                                                        <w:top w:val="none" w:sz="0" w:space="0" w:color="auto"/>
                                                                                                                                        <w:left w:val="none" w:sz="0" w:space="0" w:color="auto"/>
                                                                                                                                        <w:bottom w:val="none" w:sz="0" w:space="0" w:color="auto"/>
                                                                                                                                        <w:right w:val="none" w:sz="0" w:space="0" w:color="auto"/>
                                                                                                                                      </w:divBdr>
                                                                                                                                      <w:divsChild>
                                                                                                                                        <w:div w:id="1764107752">
                                                                                                                                          <w:marLeft w:val="0"/>
                                                                                                                                          <w:marRight w:val="0"/>
                                                                                                                                          <w:marTop w:val="0"/>
                                                                                                                                          <w:marBottom w:val="0"/>
                                                                                                                                          <w:divBdr>
                                                                                                                                            <w:top w:val="none" w:sz="0" w:space="0" w:color="auto"/>
                                                                                                                                            <w:left w:val="none" w:sz="0" w:space="0" w:color="auto"/>
                                                                                                                                            <w:bottom w:val="none" w:sz="0" w:space="0" w:color="auto"/>
                                                                                                                                            <w:right w:val="none" w:sz="0" w:space="0" w:color="auto"/>
                                                                                                                                          </w:divBdr>
                                                                                                                                          <w:divsChild>
                                                                                                                                            <w:div w:id="1126969641">
                                                                                                                                              <w:marLeft w:val="0"/>
                                                                                                                                              <w:marRight w:val="0"/>
                                                                                                                                              <w:marTop w:val="0"/>
                                                                                                                                              <w:marBottom w:val="0"/>
                                                                                                                                              <w:divBdr>
                                                                                                                                                <w:top w:val="none" w:sz="0" w:space="0" w:color="auto"/>
                                                                                                                                                <w:left w:val="none" w:sz="0" w:space="0" w:color="auto"/>
                                                                                                                                                <w:bottom w:val="none" w:sz="0" w:space="0" w:color="auto"/>
                                                                                                                                                <w:right w:val="none" w:sz="0" w:space="0" w:color="auto"/>
                                                                                                                                              </w:divBdr>
                                                                                                                                              <w:divsChild>
                                                                                                                                                <w:div w:id="173345357">
                                                                                                                                                  <w:marLeft w:val="0"/>
                                                                                                                                                  <w:marRight w:val="0"/>
                                                                                                                                                  <w:marTop w:val="0"/>
                                                                                                                                                  <w:marBottom w:val="0"/>
                                                                                                                                                  <w:divBdr>
                                                                                                                                                    <w:top w:val="none" w:sz="0" w:space="0" w:color="auto"/>
                                                                                                                                                    <w:left w:val="none" w:sz="0" w:space="0" w:color="auto"/>
                                                                                                                                                    <w:bottom w:val="none" w:sz="0" w:space="0" w:color="auto"/>
                                                                                                                                                    <w:right w:val="none" w:sz="0" w:space="0" w:color="auto"/>
                                                                                                                                                  </w:divBdr>
                                                                                                                                                  <w:divsChild>
                                                                                                                                                    <w:div w:id="327562923">
                                                                                                                                                      <w:marLeft w:val="0"/>
                                                                                                                                                      <w:marRight w:val="0"/>
                                                                                                                                                      <w:marTop w:val="0"/>
                                                                                                                                                      <w:marBottom w:val="0"/>
                                                                                                                                                      <w:divBdr>
                                                                                                                                                        <w:top w:val="none" w:sz="0" w:space="0" w:color="auto"/>
                                                                                                                                                        <w:left w:val="none" w:sz="0" w:space="0" w:color="auto"/>
                                                                                                                                                        <w:bottom w:val="none" w:sz="0" w:space="0" w:color="auto"/>
                                                                                                                                                        <w:right w:val="none" w:sz="0" w:space="0" w:color="auto"/>
                                                                                                                                                      </w:divBdr>
                                                                                                                                                      <w:divsChild>
                                                                                                                                                        <w:div w:id="1809473884">
                                                                                                                                                          <w:marLeft w:val="0"/>
                                                                                                                                                          <w:marRight w:val="0"/>
                                                                                                                                                          <w:marTop w:val="0"/>
                                                                                                                                                          <w:marBottom w:val="0"/>
                                                                                                                                                          <w:divBdr>
                                                                                                                                                            <w:top w:val="none" w:sz="0" w:space="0" w:color="auto"/>
                                                                                                                                                            <w:left w:val="none" w:sz="0" w:space="0" w:color="auto"/>
                                                                                                                                                            <w:bottom w:val="none" w:sz="0" w:space="0" w:color="auto"/>
                                                                                                                                                            <w:right w:val="none" w:sz="0" w:space="0" w:color="auto"/>
                                                                                                                                                          </w:divBdr>
                                                                                                                                                          <w:divsChild>
                                                                                                                                                            <w:div w:id="1420442625">
                                                                                                                                                              <w:marLeft w:val="0"/>
                                                                                                                                                              <w:marRight w:val="0"/>
                                                                                                                                                              <w:marTop w:val="0"/>
                                                                                                                                                              <w:marBottom w:val="0"/>
                                                                                                                                                              <w:divBdr>
                                                                                                                                                                <w:top w:val="none" w:sz="0" w:space="0" w:color="auto"/>
                                                                                                                                                                <w:left w:val="none" w:sz="0" w:space="0" w:color="auto"/>
                                                                                                                                                                <w:bottom w:val="none" w:sz="0" w:space="0" w:color="auto"/>
                                                                                                                                                                <w:right w:val="none" w:sz="0" w:space="0" w:color="auto"/>
                                                                                                                                                              </w:divBdr>
                                                                                                                                                              <w:divsChild>
                                                                                                                                                                <w:div w:id="1213032025">
                                                                                                                                                                  <w:marLeft w:val="0"/>
                                                                                                                                                                  <w:marRight w:val="0"/>
                                                                                                                                                                  <w:marTop w:val="0"/>
                                                                                                                                                                  <w:marBottom w:val="0"/>
                                                                                                                                                                  <w:divBdr>
                                                                                                                                                                    <w:top w:val="none" w:sz="0" w:space="0" w:color="auto"/>
                                                                                                                                                                    <w:left w:val="none" w:sz="0" w:space="0" w:color="auto"/>
                                                                                                                                                                    <w:bottom w:val="none" w:sz="0" w:space="0" w:color="auto"/>
                                                                                                                                                                    <w:right w:val="none" w:sz="0" w:space="0" w:color="auto"/>
                                                                                                                                                                  </w:divBdr>
                                                                                                                                                                  <w:divsChild>
                                                                                                                                                                    <w:div w:id="1496846656">
                                                                                                                                                                      <w:marLeft w:val="0"/>
                                                                                                                                                                      <w:marRight w:val="0"/>
                                                                                                                                                                      <w:marTop w:val="0"/>
                                                                                                                                                                      <w:marBottom w:val="0"/>
                                                                                                                                                                      <w:divBdr>
                                                                                                                                                                        <w:top w:val="none" w:sz="0" w:space="0" w:color="auto"/>
                                                                                                                                                                        <w:left w:val="none" w:sz="0" w:space="0" w:color="auto"/>
                                                                                                                                                                        <w:bottom w:val="none" w:sz="0" w:space="0" w:color="auto"/>
                                                                                                                                                                        <w:right w:val="none" w:sz="0" w:space="0" w:color="auto"/>
                                                                                                                                                                      </w:divBdr>
                                                                                                                                                                      <w:divsChild>
                                                                                                                                                                        <w:div w:id="121654346">
                                                                                                                                                                          <w:marLeft w:val="0"/>
                                                                                                                                                                          <w:marRight w:val="0"/>
                                                                                                                                                                          <w:marTop w:val="0"/>
                                                                                                                                                                          <w:marBottom w:val="0"/>
                                                                                                                                                                          <w:divBdr>
                                                                                                                                                                            <w:top w:val="none" w:sz="0" w:space="0" w:color="auto"/>
                                                                                                                                                                            <w:left w:val="none" w:sz="0" w:space="0" w:color="auto"/>
                                                                                                                                                                            <w:bottom w:val="none" w:sz="0" w:space="0" w:color="auto"/>
                                                                                                                                                                            <w:right w:val="none" w:sz="0" w:space="0" w:color="auto"/>
                                                                                                                                                                          </w:divBdr>
                                                                                                                                                                          <w:divsChild>
                                                                                                                                                                            <w:div w:id="1052970538">
                                                                                                                                                                              <w:marLeft w:val="0"/>
                                                                                                                                                                              <w:marRight w:val="0"/>
                                                                                                                                                                              <w:marTop w:val="0"/>
                                                                                                                                                                              <w:marBottom w:val="0"/>
                                                                                                                                                                              <w:divBdr>
                                                                                                                                                                                <w:top w:val="none" w:sz="0" w:space="0" w:color="auto"/>
                                                                                                                                                                                <w:left w:val="none" w:sz="0" w:space="0" w:color="auto"/>
                                                                                                                                                                                <w:bottom w:val="none" w:sz="0" w:space="0" w:color="auto"/>
                                                                                                                                                                                <w:right w:val="none" w:sz="0" w:space="0" w:color="auto"/>
                                                                                                                                                                              </w:divBdr>
                                                                                                                                                                              <w:divsChild>
                                                                                                                                                                                <w:div w:id="626013772">
                                                                                                                                                                                  <w:marLeft w:val="0"/>
                                                                                                                                                                                  <w:marRight w:val="0"/>
                                                                                                                                                                                  <w:marTop w:val="0"/>
                                                                                                                                                                                  <w:marBottom w:val="0"/>
                                                                                                                                                                                  <w:divBdr>
                                                                                                                                                                                    <w:top w:val="none" w:sz="0" w:space="0" w:color="auto"/>
                                                                                                                                                                                    <w:left w:val="none" w:sz="0" w:space="0" w:color="auto"/>
                                                                                                                                                                                    <w:bottom w:val="none" w:sz="0" w:space="0" w:color="auto"/>
                                                                                                                                                                                    <w:right w:val="none" w:sz="0" w:space="0" w:color="auto"/>
                                                                                                                                                                                  </w:divBdr>
                                                                                                                                                                                  <w:divsChild>
                                                                                                                                                                                    <w:div w:id="840240544">
                                                                                                                                                                                      <w:marLeft w:val="0"/>
                                                                                                                                                                                      <w:marRight w:val="0"/>
                                                                                                                                                                                      <w:marTop w:val="0"/>
                                                                                                                                                                                      <w:marBottom w:val="0"/>
                                                                                                                                                                                      <w:divBdr>
                                                                                                                                                                                        <w:top w:val="none" w:sz="0" w:space="0" w:color="auto"/>
                                                                                                                                                                                        <w:left w:val="none" w:sz="0" w:space="0" w:color="auto"/>
                                                                                                                                                                                        <w:bottom w:val="none" w:sz="0" w:space="0" w:color="auto"/>
                                                                                                                                                                                        <w:right w:val="none" w:sz="0" w:space="0" w:color="auto"/>
                                                                                                                                                                                      </w:divBdr>
                                                                                                                                                                                      <w:divsChild>
                                                                                                                                                                                        <w:div w:id="1912157636">
                                                                                                                                                                                          <w:marLeft w:val="0"/>
                                                                                                                                                                                          <w:marRight w:val="0"/>
                                                                                                                                                                                          <w:marTop w:val="0"/>
                                                                                                                                                                                          <w:marBottom w:val="0"/>
                                                                                                                                                                                          <w:divBdr>
                                                                                                                                                                                            <w:top w:val="none" w:sz="0" w:space="0" w:color="auto"/>
                                                                                                                                                                                            <w:left w:val="none" w:sz="0" w:space="0" w:color="auto"/>
                                                                                                                                                                                            <w:bottom w:val="none" w:sz="0" w:space="0" w:color="auto"/>
                                                                                                                                                                                            <w:right w:val="none" w:sz="0" w:space="0" w:color="auto"/>
                                                                                                                                                                                          </w:divBdr>
                                                                                                                                                                                          <w:divsChild>
                                                                                                                                                                                            <w:div w:id="1316178214">
                                                                                                                                                                                              <w:marLeft w:val="0"/>
                                                                                                                                                                                              <w:marRight w:val="0"/>
                                                                                                                                                                                              <w:marTop w:val="0"/>
                                                                                                                                                                                              <w:marBottom w:val="0"/>
                                                                                                                                                                                              <w:divBdr>
                                                                                                                                                                                                <w:top w:val="none" w:sz="0" w:space="0" w:color="auto"/>
                                                                                                                                                                                                <w:left w:val="none" w:sz="0" w:space="0" w:color="auto"/>
                                                                                                                                                                                                <w:bottom w:val="none" w:sz="0" w:space="0" w:color="auto"/>
                                                                                                                                                                                                <w:right w:val="none" w:sz="0" w:space="0" w:color="auto"/>
                                                                                                                                                                                              </w:divBdr>
                                                                                                                                                                                              <w:divsChild>
                                                                                                                                                                                                <w:div w:id="382146480">
                                                                                                                                                                                                  <w:marLeft w:val="0"/>
                                                                                                                                                                                                  <w:marRight w:val="0"/>
                                                                                                                                                                                                  <w:marTop w:val="0"/>
                                                                                                                                                                                                  <w:marBottom w:val="0"/>
                                                                                                                                                                                                  <w:divBdr>
                                                                                                                                                                                                    <w:top w:val="none" w:sz="0" w:space="0" w:color="auto"/>
                                                                                                                                                                                                    <w:left w:val="none" w:sz="0" w:space="0" w:color="auto"/>
                                                                                                                                                                                                    <w:bottom w:val="none" w:sz="0" w:space="0" w:color="auto"/>
                                                                                                                                                                                                    <w:right w:val="none" w:sz="0" w:space="0" w:color="auto"/>
                                                                                                                                                                                                  </w:divBdr>
                                                                                                                                                                                                  <w:divsChild>
                                                                                                                                                                                                    <w:div w:id="204294850">
                                                                                                                                                                                                      <w:marLeft w:val="0"/>
                                                                                                                                                                                                      <w:marRight w:val="0"/>
                                                                                                                                                                                                      <w:marTop w:val="0"/>
                                                                                                                                                                                                      <w:marBottom w:val="0"/>
                                                                                                                                                                                                      <w:divBdr>
                                                                                                                                                                                                        <w:top w:val="none" w:sz="0" w:space="0" w:color="auto"/>
                                                                                                                                                                                                        <w:left w:val="none" w:sz="0" w:space="0" w:color="auto"/>
                                                                                                                                                                                                        <w:bottom w:val="none" w:sz="0" w:space="0" w:color="auto"/>
                                                                                                                                                                                                        <w:right w:val="none" w:sz="0" w:space="0" w:color="auto"/>
                                                                                                                                                                                                      </w:divBdr>
                                                                                                                                                                                                      <w:divsChild>
                                                                                                                                                                                                        <w:div w:id="1971589852">
                                                                                                                                                                                                          <w:marLeft w:val="0"/>
                                                                                                                                                                                                          <w:marRight w:val="0"/>
                                                                                                                                                                                                          <w:marTop w:val="0"/>
                                                                                                                                                                                                          <w:marBottom w:val="0"/>
                                                                                                                                                                                                          <w:divBdr>
                                                                                                                                                                                                            <w:top w:val="none" w:sz="0" w:space="0" w:color="auto"/>
                                                                                                                                                                                                            <w:left w:val="none" w:sz="0" w:space="0" w:color="auto"/>
                                                                                                                                                                                                            <w:bottom w:val="none" w:sz="0" w:space="0" w:color="auto"/>
                                                                                                                                                                                                            <w:right w:val="none" w:sz="0" w:space="0" w:color="auto"/>
                                                                                                                                                                                                          </w:divBdr>
                                                                                                                                                                                                          <w:divsChild>
                                                                                                                                                                                                            <w:div w:id="1251306103">
                                                                                                                                                                                                              <w:marLeft w:val="0"/>
                                                                                                                                                                                                              <w:marRight w:val="0"/>
                                                                                                                                                                                                              <w:marTop w:val="0"/>
                                                                                                                                                                                                              <w:marBottom w:val="0"/>
                                                                                                                                                                                                              <w:divBdr>
                                                                                                                                                                                                                <w:top w:val="none" w:sz="0" w:space="0" w:color="auto"/>
                                                                                                                                                                                                                <w:left w:val="none" w:sz="0" w:space="0" w:color="auto"/>
                                                                                                                                                                                                                <w:bottom w:val="none" w:sz="0" w:space="0" w:color="auto"/>
                                                                                                                                                                                                                <w:right w:val="none" w:sz="0" w:space="0" w:color="auto"/>
                                                                                                                                                                                                              </w:divBdr>
                                                                                                                                                                                                              <w:divsChild>
                                                                                                                                                                                                                <w:div w:id="1754161936">
                                                                                                                                                                                                                  <w:marLeft w:val="0"/>
                                                                                                                                                                                                                  <w:marRight w:val="0"/>
                                                                                                                                                                                                                  <w:marTop w:val="0"/>
                                                                                                                                                                                                                  <w:marBottom w:val="0"/>
                                                                                                                                                                                                                  <w:divBdr>
                                                                                                                                                                                                                    <w:top w:val="none" w:sz="0" w:space="0" w:color="auto"/>
                                                                                                                                                                                                                    <w:left w:val="none" w:sz="0" w:space="0" w:color="auto"/>
                                                                                                                                                                                                                    <w:bottom w:val="none" w:sz="0" w:space="0" w:color="auto"/>
                                                                                                                                                                                                                    <w:right w:val="none" w:sz="0" w:space="0" w:color="auto"/>
                                                                                                                                                                                                                  </w:divBdr>
                                                                                                                                                                                                                  <w:divsChild>
                                                                                                                                                                                                                    <w:div w:id="917205384">
                                                                                                                                                                                                                      <w:marLeft w:val="0"/>
                                                                                                                                                                                                                      <w:marRight w:val="0"/>
                                                                                                                                                                                                                      <w:marTop w:val="0"/>
                                                                                                                                                                                                                      <w:marBottom w:val="0"/>
                                                                                                                                                                                                                      <w:divBdr>
                                                                                                                                                                                                                        <w:top w:val="none" w:sz="0" w:space="0" w:color="auto"/>
                                                                                                                                                                                                                        <w:left w:val="none" w:sz="0" w:space="0" w:color="auto"/>
                                                                                                                                                                                                                        <w:bottom w:val="none" w:sz="0" w:space="0" w:color="auto"/>
                                                                                                                                                                                                                        <w:right w:val="none" w:sz="0" w:space="0" w:color="auto"/>
                                                                                                                                                                                                                      </w:divBdr>
                                                                                                                                                                                                                      <w:divsChild>
                                                                                                                                                                                                                        <w:div w:id="284308709">
                                                                                                                                                                                                                          <w:marLeft w:val="0"/>
                                                                                                                                                                                                                          <w:marRight w:val="0"/>
                                                                                                                                                                                                                          <w:marTop w:val="0"/>
                                                                                                                                                                                                                          <w:marBottom w:val="0"/>
                                                                                                                                                                                                                          <w:divBdr>
                                                                                                                                                                                                                            <w:top w:val="none" w:sz="0" w:space="0" w:color="auto"/>
                                                                                                                                                                                                                            <w:left w:val="none" w:sz="0" w:space="0" w:color="auto"/>
                                                                                                                                                                                                                            <w:bottom w:val="none" w:sz="0" w:space="0" w:color="auto"/>
                                                                                                                                                                                                                            <w:right w:val="none" w:sz="0" w:space="0" w:color="auto"/>
                                                                                                                                                                                                                          </w:divBdr>
                                                                                                                                                                                                                          <w:divsChild>
                                                                                                                                                                                                                            <w:div w:id="1370760330">
                                                                                                                                                                                                                              <w:marLeft w:val="0"/>
                                                                                                                                                                                                                              <w:marRight w:val="0"/>
                                                                                                                                                                                                                              <w:marTop w:val="0"/>
                                                                                                                                                                                                                              <w:marBottom w:val="0"/>
                                                                                                                                                                                                                              <w:divBdr>
                                                                                                                                                                                                                                <w:top w:val="none" w:sz="0" w:space="0" w:color="auto"/>
                                                                                                                                                                                                                                <w:left w:val="none" w:sz="0" w:space="0" w:color="auto"/>
                                                                                                                                                                                                                                <w:bottom w:val="none" w:sz="0" w:space="0" w:color="auto"/>
                                                                                                                                                                                                                                <w:right w:val="none" w:sz="0" w:space="0" w:color="auto"/>
                                                                                                                                                                                                                              </w:divBdr>
                                                                                                                                                                                                                              <w:divsChild>
                                                                                                                                                                                                                                <w:div w:id="869029653">
                                                                                                                                                                                                                                  <w:marLeft w:val="0"/>
                                                                                                                                                                                                                                  <w:marRight w:val="0"/>
                                                                                                                                                                                                                                  <w:marTop w:val="0"/>
                                                                                                                                                                                                                                  <w:marBottom w:val="0"/>
                                                                                                                                                                                                                                  <w:divBdr>
                                                                                                                                                                                                                                    <w:top w:val="none" w:sz="0" w:space="0" w:color="auto"/>
                                                                                                                                                                                                                                    <w:left w:val="none" w:sz="0" w:space="0" w:color="auto"/>
                                                                                                                                                                                                                                    <w:bottom w:val="none" w:sz="0" w:space="0" w:color="auto"/>
                                                                                                                                                                                                                                    <w:right w:val="none" w:sz="0" w:space="0" w:color="auto"/>
                                                                                                                                                                                                                                  </w:divBdr>
                                                                                                                                                                                                                                  <w:divsChild>
                                                                                                                                                                                                                                    <w:div w:id="1707944250">
                                                                                                                                                                                                                                      <w:marLeft w:val="0"/>
                                                                                                                                                                                                                                      <w:marRight w:val="0"/>
                                                                                                                                                                                                                                      <w:marTop w:val="0"/>
                                                                                                                                                                                                                                      <w:marBottom w:val="0"/>
                                                                                                                                                                                                                                      <w:divBdr>
                                                                                                                                                                                                                                        <w:top w:val="none" w:sz="0" w:space="0" w:color="auto"/>
                                                                                                                                                                                                                                        <w:left w:val="none" w:sz="0" w:space="0" w:color="auto"/>
                                                                                                                                                                                                                                        <w:bottom w:val="none" w:sz="0" w:space="0" w:color="auto"/>
                                                                                                                                                                                                                                        <w:right w:val="none" w:sz="0" w:space="0" w:color="auto"/>
                                                                                                                                                                                                                                      </w:divBdr>
                                                                                                                                                                                                                                      <w:divsChild>
                                                                                                                                                                                                                                        <w:div w:id="1269123009">
                                                                                                                                                                                                                                          <w:marLeft w:val="0"/>
                                                                                                                                                                                                                                          <w:marRight w:val="0"/>
                                                                                                                                                                                                                                          <w:marTop w:val="0"/>
                                                                                                                                                                                                                                          <w:marBottom w:val="0"/>
                                                                                                                                                                                                                                          <w:divBdr>
                                                                                                                                                                                                                                            <w:top w:val="none" w:sz="0" w:space="0" w:color="auto"/>
                                                                                                                                                                                                                                            <w:left w:val="none" w:sz="0" w:space="0" w:color="auto"/>
                                                                                                                                                                                                                                            <w:bottom w:val="none" w:sz="0" w:space="0" w:color="auto"/>
                                                                                                                                                                                                                                            <w:right w:val="none" w:sz="0" w:space="0" w:color="auto"/>
                                                                                                                                                                                                                                          </w:divBdr>
                                                                                                                                                                                                                                          <w:divsChild>
                                                                                                                                                                                                                                            <w:div w:id="1486892921">
                                                                                                                                                                                                                                              <w:marLeft w:val="0"/>
                                                                                                                                                                                                                                              <w:marRight w:val="0"/>
                                                                                                                                                                                                                                              <w:marTop w:val="0"/>
                                                                                                                                                                                                                                              <w:marBottom w:val="0"/>
                                                                                                                                                                                                                                              <w:divBdr>
                                                                                                                                                                                                                                                <w:top w:val="none" w:sz="0" w:space="0" w:color="auto"/>
                                                                                                                                                                                                                                                <w:left w:val="none" w:sz="0" w:space="0" w:color="auto"/>
                                                                                                                                                                                                                                                <w:bottom w:val="none" w:sz="0" w:space="0" w:color="auto"/>
                                                                                                                                                                                                                                                <w:right w:val="none" w:sz="0" w:space="0" w:color="auto"/>
                                                                                                                                                                                                                                              </w:divBdr>
                                                                                                                                                                                                                                              <w:divsChild>
                                                                                                                                                                                                                                                <w:div w:id="1233782238">
                                                                                                                                                                                                                                                  <w:marLeft w:val="0"/>
                                                                                                                                                                                                                                                  <w:marRight w:val="0"/>
                                                                                                                                                                                                                                                  <w:marTop w:val="0"/>
                                                                                                                                                                                                                                                  <w:marBottom w:val="0"/>
                                                                                                                                                                                                                                                  <w:divBdr>
                                                                                                                                                                                                                                                    <w:top w:val="none" w:sz="0" w:space="0" w:color="auto"/>
                                                                                                                                                                                                                                                    <w:left w:val="none" w:sz="0" w:space="0" w:color="auto"/>
                                                                                                                                                                                                                                                    <w:bottom w:val="none" w:sz="0" w:space="0" w:color="auto"/>
                                                                                                                                                                                                                                                    <w:right w:val="none" w:sz="0" w:space="0" w:color="auto"/>
                                                                                                                                                                                                                                                  </w:divBdr>
                                                                                                                                                                                                                                                  <w:divsChild>
                                                                                                                                                                                                                                                    <w:div w:id="167258358">
                                                                                                                                                                                                                                                      <w:marLeft w:val="0"/>
                                                                                                                                                                                                                                                      <w:marRight w:val="0"/>
                                                                                                                                                                                                                                                      <w:marTop w:val="0"/>
                                                                                                                                                                                                                                                      <w:marBottom w:val="0"/>
                                                                                                                                                                                                                                                      <w:divBdr>
                                                                                                                                                                                                                                                        <w:top w:val="none" w:sz="0" w:space="0" w:color="auto"/>
                                                                                                                                                                                                                                                        <w:left w:val="none" w:sz="0" w:space="0" w:color="auto"/>
                                                                                                                                                                                                                                                        <w:bottom w:val="none" w:sz="0" w:space="0" w:color="auto"/>
                                                                                                                                                                                                                                                        <w:right w:val="none" w:sz="0" w:space="0" w:color="auto"/>
                                                                                                                                                                                                                                                      </w:divBdr>
                                                                                                                                                                                                                                                      <w:divsChild>
                                                                                                                                                                                                                                                        <w:div w:id="619918185">
                                                                                                                                                                                                                                                          <w:marLeft w:val="0"/>
                                                                                                                                                                                                                                                          <w:marRight w:val="0"/>
                                                                                                                                                                                                                                                          <w:marTop w:val="0"/>
                                                                                                                                                                                                                                                          <w:marBottom w:val="0"/>
                                                                                                                                                                                                                                                          <w:divBdr>
                                                                                                                                                                                                                                                            <w:top w:val="none" w:sz="0" w:space="0" w:color="auto"/>
                                                                                                                                                                                                                                                            <w:left w:val="none" w:sz="0" w:space="0" w:color="auto"/>
                                                                                                                                                                                                                                                            <w:bottom w:val="none" w:sz="0" w:space="0" w:color="auto"/>
                                                                                                                                                                                                                                                            <w:right w:val="none" w:sz="0" w:space="0" w:color="auto"/>
                                                                                                                                                                                                                                                          </w:divBdr>
                                                                                                                                                                                                                                                          <w:divsChild>
                                                                                                                                                                                                                                                            <w:div w:id="1055275180">
                                                                                                                                                                                                                                                              <w:marLeft w:val="0"/>
                                                                                                                                                                                                                                                              <w:marRight w:val="0"/>
                                                                                                                                                                                                                                                              <w:marTop w:val="0"/>
                                                                                                                                                                                                                                                              <w:marBottom w:val="0"/>
                                                                                                                                                                                                                                                              <w:divBdr>
                                                                                                                                                                                                                                                                <w:top w:val="none" w:sz="0" w:space="0" w:color="auto"/>
                                                                                                                                                                                                                                                                <w:left w:val="none" w:sz="0" w:space="0" w:color="auto"/>
                                                                                                                                                                                                                                                                <w:bottom w:val="none" w:sz="0" w:space="0" w:color="auto"/>
                                                                                                                                                                                                                                                                <w:right w:val="none" w:sz="0" w:space="0" w:color="auto"/>
                                                                                                                                                                                                                                                              </w:divBdr>
                                                                                                                                                                                                                                                              <w:divsChild>
                                                                                                                                                                                                                                                                <w:div w:id="516772673">
                                                                                                                                                                                                                                                                  <w:marLeft w:val="0"/>
                                                                                                                                                                                                                                                                  <w:marRight w:val="0"/>
                                                                                                                                                                                                                                                                  <w:marTop w:val="0"/>
                                                                                                                                                                                                                                                                  <w:marBottom w:val="0"/>
                                                                                                                                                                                                                                                                  <w:divBdr>
                                                                                                                                                                                                                                                                    <w:top w:val="none" w:sz="0" w:space="0" w:color="auto"/>
                                                                                                                                                                                                                                                                    <w:left w:val="none" w:sz="0" w:space="0" w:color="auto"/>
                                                                                                                                                                                                                                                                    <w:bottom w:val="none" w:sz="0" w:space="0" w:color="auto"/>
                                                                                                                                                                                                                                                                    <w:right w:val="none" w:sz="0" w:space="0" w:color="auto"/>
                                                                                                                                                                                                                                                                  </w:divBdr>
                                                                                                                                                                                                                                                                  <w:divsChild>
                                                                                                                                                                                                                                                                    <w:div w:id="1830093295">
                                                                                                                                                                                                                                                                      <w:marLeft w:val="0"/>
                                                                                                                                                                                                                                                                      <w:marRight w:val="0"/>
                                                                                                                                                                                                                                                                      <w:marTop w:val="0"/>
                                                                                                                                                                                                                                                                      <w:marBottom w:val="0"/>
                                                                                                                                                                                                                                                                      <w:divBdr>
                                                                                                                                                                                                                                                                        <w:top w:val="none" w:sz="0" w:space="0" w:color="auto"/>
                                                                                                                                                                                                                                                                        <w:left w:val="none" w:sz="0" w:space="0" w:color="auto"/>
                                                                                                                                                                                                                                                                        <w:bottom w:val="none" w:sz="0" w:space="0" w:color="auto"/>
                                                                                                                                                                                                                                                                        <w:right w:val="none" w:sz="0" w:space="0" w:color="auto"/>
                                                                                                                                                                                                                                                                      </w:divBdr>
                                                                                                                                                                                                                                                                      <w:divsChild>
                                                                                                                                                                                                                                                                        <w:div w:id="155000594">
                                                                                                                                                                                                                                                                          <w:marLeft w:val="0"/>
                                                                                                                                                                                                                                                                          <w:marRight w:val="0"/>
                                                                                                                                                                                                                                                                          <w:marTop w:val="0"/>
                                                                                                                                                                                                                                                                          <w:marBottom w:val="0"/>
                                                                                                                                                                                                                                                                          <w:divBdr>
                                                                                                                                                                                                                                                                            <w:top w:val="none" w:sz="0" w:space="0" w:color="auto"/>
                                                                                                                                                                                                                                                                            <w:left w:val="none" w:sz="0" w:space="0" w:color="auto"/>
                                                                                                                                                                                                                                                                            <w:bottom w:val="none" w:sz="0" w:space="0" w:color="auto"/>
                                                                                                                                                                                                                                                                            <w:right w:val="none" w:sz="0" w:space="0" w:color="auto"/>
                                                                                                                                                                                                                                                                          </w:divBdr>
                                                                                                                                                                                                                                                                          <w:divsChild>
                                                                                                                                                                                                                                                                            <w:div w:id="1604613091">
                                                                                                                                                                                                                                                                              <w:marLeft w:val="0"/>
                                                                                                                                                                                                                                                                              <w:marRight w:val="0"/>
                                                                                                                                                                                                                                                                              <w:marTop w:val="0"/>
                                                                                                                                                                                                                                                                              <w:marBottom w:val="0"/>
                                                                                                                                                                                                                                                                              <w:divBdr>
                                                                                                                                                                                                                                                                                <w:top w:val="none" w:sz="0" w:space="0" w:color="auto"/>
                                                                                                                                                                                                                                                                                <w:left w:val="none" w:sz="0" w:space="0" w:color="auto"/>
                                                                                                                                                                                                                                                                                <w:bottom w:val="none" w:sz="0" w:space="0" w:color="auto"/>
                                                                                                                                                                                                                                                                                <w:right w:val="none" w:sz="0" w:space="0" w:color="auto"/>
                                                                                                                                                                                                                                                                              </w:divBdr>
                                                                                                                                                                                                                                                                              <w:divsChild>
                                                                                                                                                                                                                                                                                <w:div w:id="109861047">
                                                                                                                                                                                                                                                                                  <w:marLeft w:val="0"/>
                                                                                                                                                                                                                                                                                  <w:marRight w:val="0"/>
                                                                                                                                                                                                                                                                                  <w:marTop w:val="0"/>
                                                                                                                                                                                                                                                                                  <w:marBottom w:val="0"/>
                                                                                                                                                                                                                                                                                  <w:divBdr>
                                                                                                                                                                                                                                                                                    <w:top w:val="none" w:sz="0" w:space="0" w:color="auto"/>
                                                                                                                                                                                                                                                                                    <w:left w:val="none" w:sz="0" w:space="0" w:color="auto"/>
                                                                                                                                                                                                                                                                                    <w:bottom w:val="none" w:sz="0" w:space="0" w:color="auto"/>
                                                                                                                                                                                                                                                                                    <w:right w:val="none" w:sz="0" w:space="0" w:color="auto"/>
                                                                                                                                                                                                                                                                                  </w:divBdr>
                                                                                                                                                                                                                                                                                  <w:divsChild>
                                                                                                                                                                                                                                                                                    <w:div w:id="742875723">
                                                                                                                                                                                                                                                                                      <w:marLeft w:val="0"/>
                                                                                                                                                                                                                                                                                      <w:marRight w:val="0"/>
                                                                                                                                                                                                                                                                                      <w:marTop w:val="0"/>
                                                                                                                                                                                                                                                                                      <w:marBottom w:val="0"/>
                                                                                                                                                                                                                                                                                      <w:divBdr>
                                                                                                                                                                                                                                                                                        <w:top w:val="none" w:sz="0" w:space="0" w:color="auto"/>
                                                                                                                                                                                                                                                                                        <w:left w:val="none" w:sz="0" w:space="0" w:color="auto"/>
                                                                                                                                                                                                                                                                                        <w:bottom w:val="none" w:sz="0" w:space="0" w:color="auto"/>
                                                                                                                                                                                                                                                                                        <w:right w:val="none" w:sz="0" w:space="0" w:color="auto"/>
                                                                                                                                                                                                                                                                                      </w:divBdr>
                                                                                                                                                                                                                                                                                      <w:divsChild>
                                                                                                                                                                                                                                                                                        <w:div w:id="1957757813">
                                                                                                                                                                                                                                                                                          <w:marLeft w:val="0"/>
                                                                                                                                                                                                                                                                                          <w:marRight w:val="0"/>
                                                                                                                                                                                                                                                                                          <w:marTop w:val="0"/>
                                                                                                                                                                                                                                                                                          <w:marBottom w:val="0"/>
                                                                                                                                                                                                                                                                                          <w:divBdr>
                                                                                                                                                                                                                                                                                            <w:top w:val="none" w:sz="0" w:space="0" w:color="auto"/>
                                                                                                                                                                                                                                                                                            <w:left w:val="none" w:sz="0" w:space="0" w:color="auto"/>
                                                                                                                                                                                                                                                                                            <w:bottom w:val="none" w:sz="0" w:space="0" w:color="auto"/>
                                                                                                                                                                                                                                                                                            <w:right w:val="none" w:sz="0" w:space="0" w:color="auto"/>
                                                                                                                                                                                                                                                                                          </w:divBdr>
                                                                                                                                                                                                                                                                                          <w:divsChild>
                                                                                                                                                                                                                                                                                            <w:div w:id="840706426">
                                                                                                                                                                                                                                                                                              <w:marLeft w:val="0"/>
                                                                                                                                                                                                                                                                                              <w:marRight w:val="0"/>
                                                                                                                                                                                                                                                                                              <w:marTop w:val="0"/>
                                                                                                                                                                                                                                                                                              <w:marBottom w:val="0"/>
                                                                                                                                                                                                                                                                                              <w:divBdr>
                                                                                                                                                                                                                                                                                                <w:top w:val="none" w:sz="0" w:space="0" w:color="auto"/>
                                                                                                                                                                                                                                                                                                <w:left w:val="none" w:sz="0" w:space="0" w:color="auto"/>
                                                                                                                                                                                                                                                                                                <w:bottom w:val="none" w:sz="0" w:space="0" w:color="auto"/>
                                                                                                                                                                                                                                                                                                <w:right w:val="none" w:sz="0" w:space="0" w:color="auto"/>
                                                                                                                                                                                                                                                                                              </w:divBdr>
                                                                                                                                                                                                                                                                                              <w:divsChild>
                                                                                                                                                                                                                                                                                                <w:div w:id="65997446">
                                                                                                                                                                                                                                                                                                  <w:marLeft w:val="0"/>
                                                                                                                                                                                                                                                                                                  <w:marRight w:val="0"/>
                                                                                                                                                                                                                                                                                                  <w:marTop w:val="0"/>
                                                                                                                                                                                                                                                                                                  <w:marBottom w:val="0"/>
                                                                                                                                                                                                                                                                                                  <w:divBdr>
                                                                                                                                                                                                                                                                                                    <w:top w:val="none" w:sz="0" w:space="0" w:color="auto"/>
                                                                                                                                                                                                                                                                                                    <w:left w:val="none" w:sz="0" w:space="0" w:color="auto"/>
                                                                                                                                                                                                                                                                                                    <w:bottom w:val="none" w:sz="0" w:space="0" w:color="auto"/>
                                                                                                                                                                                                                                                                                                    <w:right w:val="none" w:sz="0" w:space="0" w:color="auto"/>
                                                                                                                                                                                                                                                                                                  </w:divBdr>
                                                                                                                                                                                                                                                                                                  <w:divsChild>
                                                                                                                                                                                                                                                                                                    <w:div w:id="949048941">
                                                                                                                                                                                                                                                                                                      <w:marLeft w:val="0"/>
                                                                                                                                                                                                                                                                                                      <w:marRight w:val="0"/>
                                                                                                                                                                                                                                                                                                      <w:marTop w:val="0"/>
                                                                                                                                                                                                                                                                                                      <w:marBottom w:val="0"/>
                                                                                                                                                                                                                                                                                                      <w:divBdr>
                                                                                                                                                                                                                                                                                                        <w:top w:val="none" w:sz="0" w:space="0" w:color="auto"/>
                                                                                                                                                                                                                                                                                                        <w:left w:val="none" w:sz="0" w:space="0" w:color="auto"/>
                                                                                                                                                                                                                                                                                                        <w:bottom w:val="none" w:sz="0" w:space="0" w:color="auto"/>
                                                                                                                                                                                                                                                                                                        <w:right w:val="none" w:sz="0" w:space="0" w:color="auto"/>
                                                                                                                                                                                                                                                                                                      </w:divBdr>
                                                                                                                                                                                                                                                                                                      <w:divsChild>
                                                                                                                                                                                                                                                                                                        <w:div w:id="1781796806">
                                                                                                                                                                                                                                                                                                          <w:marLeft w:val="0"/>
                                                                                                                                                                                                                                                                                                          <w:marRight w:val="0"/>
                                                                                                                                                                                                                                                                                                          <w:marTop w:val="0"/>
                                                                                                                                                                                                                                                                                                          <w:marBottom w:val="0"/>
                                                                                                                                                                                                                                                                                                          <w:divBdr>
                                                                                                                                                                                                                                                                                                            <w:top w:val="none" w:sz="0" w:space="0" w:color="auto"/>
                                                                                                                                                                                                                                                                                                            <w:left w:val="none" w:sz="0" w:space="0" w:color="auto"/>
                                                                                                                                                                                                                                                                                                            <w:bottom w:val="none" w:sz="0" w:space="0" w:color="auto"/>
                                                                                                                                                                                                                                                                                                            <w:right w:val="none" w:sz="0" w:space="0" w:color="auto"/>
                                                                                                                                                                                                                                                                                                          </w:divBdr>
                                                                                                                                                                                                                                                                                                          <w:divsChild>
                                                                                                                                                                                                                                                                                                            <w:div w:id="1107698845">
                                                                                                                                                                                                                                                                                                              <w:marLeft w:val="0"/>
                                                                                                                                                                                                                                                                                                              <w:marRight w:val="0"/>
                                                                                                                                                                                                                                                                                                              <w:marTop w:val="0"/>
                                                                                                                                                                                                                                                                                                              <w:marBottom w:val="0"/>
                                                                                                                                                                                                                                                                                                              <w:divBdr>
                                                                                                                                                                                                                                                                                                                <w:top w:val="none" w:sz="0" w:space="0" w:color="auto"/>
                                                                                                                                                                                                                                                                                                                <w:left w:val="none" w:sz="0" w:space="0" w:color="auto"/>
                                                                                                                                                                                                                                                                                                                <w:bottom w:val="none" w:sz="0" w:space="0" w:color="auto"/>
                                                                                                                                                                                                                                                                                                                <w:right w:val="none" w:sz="0" w:space="0" w:color="auto"/>
                                                                                                                                                                                                                                                                                                              </w:divBdr>
                                                                                                                                                                                                                                                                                                              <w:divsChild>
                                                                                                                                                                                                                                                                                                                <w:div w:id="402030097">
                                                                                                                                                                                                                                                                                                                  <w:marLeft w:val="0"/>
                                                                                                                                                                                                                                                                                                                  <w:marRight w:val="0"/>
                                                                                                                                                                                                                                                                                                                  <w:marTop w:val="0"/>
                                                                                                                                                                                                                                                                                                                  <w:marBottom w:val="0"/>
                                                                                                                                                                                                                                                                                                                  <w:divBdr>
                                                                                                                                                                                                                                                                                                                    <w:top w:val="none" w:sz="0" w:space="0" w:color="auto"/>
                                                                                                                                                                                                                                                                                                                    <w:left w:val="none" w:sz="0" w:space="0" w:color="auto"/>
                                                                                                                                                                                                                                                                                                                    <w:bottom w:val="none" w:sz="0" w:space="0" w:color="auto"/>
                                                                                                                                                                                                                                                                                                                    <w:right w:val="none" w:sz="0" w:space="0" w:color="auto"/>
                                                                                                                                                                                                                                                                                                                  </w:divBdr>
                                                                                                                                                                                                                                                                                                                  <w:divsChild>
                                                                                                                                                                                                                                                                                                                    <w:div w:id="2126075709">
                                                                                                                                                                                                                                                                                                                      <w:marLeft w:val="0"/>
                                                                                                                                                                                                                                                                                                                      <w:marRight w:val="0"/>
                                                                                                                                                                                                                                                                                                                      <w:marTop w:val="0"/>
                                                                                                                                                                                                                                                                                                                      <w:marBottom w:val="0"/>
                                                                                                                                                                                                                                                                                                                      <w:divBdr>
                                                                                                                                                                                                                                                                                                                        <w:top w:val="none" w:sz="0" w:space="0" w:color="auto"/>
                                                                                                                                                                                                                                                                                                                        <w:left w:val="none" w:sz="0" w:space="0" w:color="auto"/>
                                                                                                                                                                                                                                                                                                                        <w:bottom w:val="none" w:sz="0" w:space="0" w:color="auto"/>
                                                                                                                                                                                                                                                                                                                        <w:right w:val="none" w:sz="0" w:space="0" w:color="auto"/>
                                                                                                                                                                                                                                                                                                                      </w:divBdr>
                                                                                                                                                                                                                                                                                                                      <w:divsChild>
                                                                                                                                                                                                                                                                                                                        <w:div w:id="949775183">
                                                                                                                                                                                                                                                                                                                          <w:marLeft w:val="0"/>
                                                                                                                                                                                                                                                                                                                          <w:marRight w:val="0"/>
                                                                                                                                                                                                                                                                                                                          <w:marTop w:val="0"/>
                                                                                                                                                                                                                                                                                                                          <w:marBottom w:val="0"/>
                                                                                                                                                                                                                                                                                                                          <w:divBdr>
                                                                                                                                                                                                                                                                                                                            <w:top w:val="none" w:sz="0" w:space="0" w:color="auto"/>
                                                                                                                                                                                                                                                                                                                            <w:left w:val="none" w:sz="0" w:space="0" w:color="auto"/>
                                                                                                                                                                                                                                                                                                                            <w:bottom w:val="none" w:sz="0" w:space="0" w:color="auto"/>
                                                                                                                                                                                                                                                                                                                            <w:right w:val="none" w:sz="0" w:space="0" w:color="auto"/>
                                                                                                                                                                                                                                                                                                                          </w:divBdr>
                                                                                                                                                                                                                                                                                                                          <w:divsChild>
                                                                                                                                                                                                                                                                                                                            <w:div w:id="432870605">
                                                                                                                                                                                                                                                                                                                              <w:marLeft w:val="0"/>
                                                                                                                                                                                                                                                                                                                              <w:marRight w:val="0"/>
                                                                                                                                                                                                                                                                                                                              <w:marTop w:val="0"/>
                                                                                                                                                                                                                                                                                                                              <w:marBottom w:val="0"/>
                                                                                                                                                                                                                                                                                                                              <w:divBdr>
                                                                                                                                                                                                                                                                                                                                <w:top w:val="none" w:sz="0" w:space="0" w:color="auto"/>
                                                                                                                                                                                                                                                                                                                                <w:left w:val="none" w:sz="0" w:space="0" w:color="auto"/>
                                                                                                                                                                                                                                                                                                                                <w:bottom w:val="none" w:sz="0" w:space="0" w:color="auto"/>
                                                                                                                                                                                                                                                                                                                                <w:right w:val="none" w:sz="0" w:space="0" w:color="auto"/>
                                                                                                                                                                                                                                                                                                                              </w:divBdr>
                                                                                                                                                                                                                                                                                                                              <w:divsChild>
                                                                                                                                                                                                                                                                                                                                <w:div w:id="280191759">
                                                                                                                                                                                                                                                                                                                                  <w:marLeft w:val="0"/>
                                                                                                                                                                                                                                                                                                                                  <w:marRight w:val="0"/>
                                                                                                                                                                                                                                                                                                                                  <w:marTop w:val="0"/>
                                                                                                                                                                                                                                                                                                                                  <w:marBottom w:val="0"/>
                                                                                                                                                                                                                                                                                                                                  <w:divBdr>
                                                                                                                                                                                                                                                                                                                                    <w:top w:val="none" w:sz="0" w:space="0" w:color="auto"/>
                                                                                                                                                                                                                                                                                                                                    <w:left w:val="none" w:sz="0" w:space="0" w:color="auto"/>
                                                                                                                                                                                                                                                                                                                                    <w:bottom w:val="none" w:sz="0" w:space="0" w:color="auto"/>
                                                                                                                                                                                                                                                                                                                                    <w:right w:val="none" w:sz="0" w:space="0" w:color="auto"/>
                                                                                                                                                                                                                                                                                                                                  </w:divBdr>
                                                                                                                                                                                                                                                                                                                                  <w:divsChild>
                                                                                                                                                                                                                                                                                                                                    <w:div w:id="52320288">
                                                                                                                                                                                                                                                                                                                                      <w:marLeft w:val="0"/>
                                                                                                                                                                                                                                                                                                                                      <w:marRight w:val="0"/>
                                                                                                                                                                                                                                                                                                                                      <w:marTop w:val="0"/>
                                                                                                                                                                                                                                                                                                                                      <w:marBottom w:val="0"/>
                                                                                                                                                                                                                                                                                                                                      <w:divBdr>
                                                                                                                                                                                                                                                                                                                                        <w:top w:val="none" w:sz="0" w:space="0" w:color="auto"/>
                                                                                                                                                                                                                                                                                                                                        <w:left w:val="none" w:sz="0" w:space="0" w:color="auto"/>
                                                                                                                                                                                                                                                                                                                                        <w:bottom w:val="none" w:sz="0" w:space="0" w:color="auto"/>
                                                                                                                                                                                                                                                                                                                                        <w:right w:val="none" w:sz="0" w:space="0" w:color="auto"/>
                                                                                                                                                                                                                                                                                                                                      </w:divBdr>
                                                                                                                                                                                                                                                                                                                                      <w:divsChild>
                                                                                                                                                                                                                                                                                                                                        <w:div w:id="1614283521">
                                                                                                                                                                                                                                                                                                                                          <w:marLeft w:val="0"/>
                                                                                                                                                                                                                                                                                                                                          <w:marRight w:val="0"/>
                                                                                                                                                                                                                                                                                                                                          <w:marTop w:val="0"/>
                                                                                                                                                                                                                                                                                                                                          <w:marBottom w:val="0"/>
                                                                                                                                                                                                                                                                                                                                          <w:divBdr>
                                                                                                                                                                                                                                                                                                                                            <w:top w:val="none" w:sz="0" w:space="0" w:color="auto"/>
                                                                                                                                                                                                                                                                                                                                            <w:left w:val="none" w:sz="0" w:space="0" w:color="auto"/>
                                                                                                                                                                                                                                                                                                                                            <w:bottom w:val="none" w:sz="0" w:space="0" w:color="auto"/>
                                                                                                                                                                                                                                                                                                                                            <w:right w:val="none" w:sz="0" w:space="0" w:color="auto"/>
                                                                                                                                                                                                                                                                                                                                          </w:divBdr>
                                                                                                                                                                                                                                                                                                                                          <w:divsChild>
                                                                                                                                                                                                                                                                                                                                            <w:div w:id="1289899328">
                                                                                                                                                                                                                                                                                                                                              <w:marLeft w:val="0"/>
                                                                                                                                                                                                                                                                                                                                              <w:marRight w:val="0"/>
                                                                                                                                                                                                                                                                                                                                              <w:marTop w:val="0"/>
                                                                                                                                                                                                                                                                                                                                              <w:marBottom w:val="0"/>
                                                                                                                                                                                                                                                                                                                                              <w:divBdr>
                                                                                                                                                                                                                                                                                                                                                <w:top w:val="none" w:sz="0" w:space="0" w:color="auto"/>
                                                                                                                                                                                                                                                                                                                                                <w:left w:val="none" w:sz="0" w:space="0" w:color="auto"/>
                                                                                                                                                                                                                                                                                                                                                <w:bottom w:val="none" w:sz="0" w:space="0" w:color="auto"/>
                                                                                                                                                                                                                                                                                                                                                <w:right w:val="none" w:sz="0" w:space="0" w:color="auto"/>
                                                                                                                                                                                                                                                                                                                                              </w:divBdr>
                                                                                                                                                                                                                                                                                                                                              <w:divsChild>
                                                                                                                                                                                                                                                                                                                                                <w:div w:id="820192193">
                                                                                                                                                                                                                                                                                                                                                  <w:marLeft w:val="0"/>
                                                                                                                                                                                                                                                                                                                                                  <w:marRight w:val="0"/>
                                                                                                                                                                                                                                                                                                                                                  <w:marTop w:val="0"/>
                                                                                                                                                                                                                                                                                                                                                  <w:marBottom w:val="0"/>
                                                                                                                                                                                                                                                                                                                                                  <w:divBdr>
                                                                                                                                                                                                                                                                                                                                                    <w:top w:val="none" w:sz="0" w:space="0" w:color="auto"/>
                                                                                                                                                                                                                                                                                                                                                    <w:left w:val="none" w:sz="0" w:space="0" w:color="auto"/>
                                                                                                                                                                                                                                                                                                                                                    <w:bottom w:val="none" w:sz="0" w:space="0" w:color="auto"/>
                                                                                                                                                                                                                                                                                                                                                    <w:right w:val="none" w:sz="0" w:space="0" w:color="auto"/>
                                                                                                                                                                                                                                                                                                                                                  </w:divBdr>
                                                                                                                                                                                                                                                                                                                                                  <w:divsChild>
                                                                                                                                                                                                                                                                                                                                                    <w:div w:id="1595549594">
                                                                                                                                                                                                                                                                                                                                                      <w:marLeft w:val="0"/>
                                                                                                                                                                                                                                                                                                                                                      <w:marRight w:val="0"/>
                                                                                                                                                                                                                                                                                                                                                      <w:marTop w:val="0"/>
                                                                                                                                                                                                                                                                                                                                                      <w:marBottom w:val="0"/>
                                                                                                                                                                                                                                                                                                                                                      <w:divBdr>
                                                                                                                                                                                                                                                                                                                                                        <w:top w:val="none" w:sz="0" w:space="0" w:color="auto"/>
                                                                                                                                                                                                                                                                                                                                                        <w:left w:val="none" w:sz="0" w:space="0" w:color="auto"/>
                                                                                                                                                                                                                                                                                                                                                        <w:bottom w:val="none" w:sz="0" w:space="0" w:color="auto"/>
                                                                                                                                                                                                                                                                                                                                                        <w:right w:val="none" w:sz="0" w:space="0" w:color="auto"/>
                                                                                                                                                                                                                                                                                                                                                      </w:divBdr>
                                                                                                                                                                                                                                                                                                                                                      <w:divsChild>
                                                                                                                                                                                                                                                                                                                                                        <w:div w:id="344601195">
                                                                                                                                                                                                                                                                                                                                                          <w:marLeft w:val="0"/>
                                                                                                                                                                                                                                                                                                                                                          <w:marRight w:val="0"/>
                                                                                                                                                                                                                                                                                                                                                          <w:marTop w:val="0"/>
                                                                                                                                                                                                                                                                                                                                                          <w:marBottom w:val="0"/>
                                                                                                                                                                                                                                                                                                                                                          <w:divBdr>
                                                                                                                                                                                                                                                                                                                                                            <w:top w:val="none" w:sz="0" w:space="0" w:color="auto"/>
                                                                                                                                                                                                                                                                                                                                                            <w:left w:val="none" w:sz="0" w:space="0" w:color="auto"/>
                                                                                                                                                                                                                                                                                                                                                            <w:bottom w:val="none" w:sz="0" w:space="0" w:color="auto"/>
                                                                                                                                                                                                                                                                                                                                                            <w:right w:val="none" w:sz="0" w:space="0" w:color="auto"/>
                                                                                                                                                                                                                                                                                                                                                          </w:divBdr>
                                                                                                                                                                                                                                                                                                                                                          <w:divsChild>
                                                                                                                                                                                                                                                                                                                                                            <w:div w:id="1448696057">
                                                                                                                                                                                                                                                                                                                                                              <w:marLeft w:val="0"/>
                                                                                                                                                                                                                                                                                                                                                              <w:marRight w:val="0"/>
                                                                                                                                                                                                                                                                                                                                                              <w:marTop w:val="0"/>
                                                                                                                                                                                                                                                                                                                                                              <w:marBottom w:val="0"/>
                                                                                                                                                                                                                                                                                                                                                              <w:divBdr>
                                                                                                                                                                                                                                                                                                                                                                <w:top w:val="none" w:sz="0" w:space="0" w:color="auto"/>
                                                                                                                                                                                                                                                                                                                                                                <w:left w:val="none" w:sz="0" w:space="0" w:color="auto"/>
                                                                                                                                                                                                                                                                                                                                                                <w:bottom w:val="none" w:sz="0" w:space="0" w:color="auto"/>
                                                                                                                                                                                                                                                                                                                                                                <w:right w:val="none" w:sz="0" w:space="0" w:color="auto"/>
                                                                                                                                                                                                                                                                                                                                                              </w:divBdr>
                                                                                                                                                                                                                                                                                                                                                              <w:divsChild>
                                                                                                                                                                                                                                                                                                                                                                <w:div w:id="1458521543">
                                                                                                                                                                                                                                                                                                                                                                  <w:marLeft w:val="0"/>
                                                                                                                                                                                                                                                                                                                                                                  <w:marRight w:val="0"/>
                                                                                                                                                                                                                                                                                                                                                                  <w:marTop w:val="0"/>
                                                                                                                                                                                                                                                                                                                                                                  <w:marBottom w:val="0"/>
                                                                                                                                                                                                                                                                                                                                                                  <w:divBdr>
                                                                                                                                                                                                                                                                                                                                                                    <w:top w:val="none" w:sz="0" w:space="0" w:color="auto"/>
                                                                                                                                                                                                                                                                                                                                                                    <w:left w:val="none" w:sz="0" w:space="0" w:color="auto"/>
                                                                                                                                                                                                                                                                                                                                                                    <w:bottom w:val="none" w:sz="0" w:space="0" w:color="auto"/>
                                                                                                                                                                                                                                                                                                                                                                    <w:right w:val="none" w:sz="0" w:space="0" w:color="auto"/>
                                                                                                                                                                                                                                                                                                                                                                  </w:divBdr>
                                                                                                                                                                                                                                                                                                                                                                  <w:divsChild>
                                                                                                                                                                                                                                                                                                                                                                    <w:div w:id="745802543">
                                                                                                                                                                                                                                                                                                                                                                      <w:marLeft w:val="0"/>
                                                                                                                                                                                                                                                                                                                                                                      <w:marRight w:val="0"/>
                                                                                                                                                                                                                                                                                                                                                                      <w:marTop w:val="0"/>
                                                                                                                                                                                                                                                                                                                                                                      <w:marBottom w:val="0"/>
                                                                                                                                                                                                                                                                                                                                                                      <w:divBdr>
                                                                                                                                                                                                                                                                                                                                                                        <w:top w:val="none" w:sz="0" w:space="0" w:color="auto"/>
                                                                                                                                                                                                                                                                                                                                                                        <w:left w:val="none" w:sz="0" w:space="0" w:color="auto"/>
                                                                                                                                                                                                                                                                                                                                                                        <w:bottom w:val="none" w:sz="0" w:space="0" w:color="auto"/>
                                                                                                                                                                                                                                                                                                                                                                        <w:right w:val="none" w:sz="0" w:space="0" w:color="auto"/>
                                                                                                                                                                                                                                                                                                                                                                      </w:divBdr>
                                                                                                                                                                                                                                                                                                                                                                      <w:divsChild>
                                                                                                                                                                                                                                                                                                                                                                        <w:div w:id="819150176">
                                                                                                                                                                                                                                                                                                                                                                          <w:marLeft w:val="0"/>
                                                                                                                                                                                                                                                                                                                                                                          <w:marRight w:val="0"/>
                                                                                                                                                                                                                                                                                                                                                                          <w:marTop w:val="0"/>
                                                                                                                                                                                                                                                                                                                                                                          <w:marBottom w:val="0"/>
                                                                                                                                                                                                                                                                                                                                                                          <w:divBdr>
                                                                                                                                                                                                                                                                                                                                                                            <w:top w:val="none" w:sz="0" w:space="0" w:color="auto"/>
                                                                                                                                                                                                                                                                                                                                                                            <w:left w:val="none" w:sz="0" w:space="0" w:color="auto"/>
                                                                                                                                                                                                                                                                                                                                                                            <w:bottom w:val="none" w:sz="0" w:space="0" w:color="auto"/>
                                                                                                                                                                                                                                                                                                                                                                            <w:right w:val="none" w:sz="0" w:space="0" w:color="auto"/>
                                                                                                                                                                                                                                                                                                                                                                          </w:divBdr>
                                                                                                                                                                                                                                                                                                                                                                          <w:divsChild>
                                                                                                                                                                                                                                                                                                                                                                            <w:div w:id="1823307722">
                                                                                                                                                                                                                                                                                                                                                                              <w:marLeft w:val="0"/>
                                                                                                                                                                                                                                                                                                                                                                              <w:marRight w:val="0"/>
                                                                                                                                                                                                                                                                                                                                                                              <w:marTop w:val="0"/>
                                                                                                                                                                                                                                                                                                                                                                              <w:marBottom w:val="0"/>
                                                                                                                                                                                                                                                                                                                                                                              <w:divBdr>
                                                                                                                                                                                                                                                                                                                                                                                <w:top w:val="none" w:sz="0" w:space="0" w:color="auto"/>
                                                                                                                                                                                                                                                                                                                                                                                <w:left w:val="none" w:sz="0" w:space="0" w:color="auto"/>
                                                                                                                                                                                                                                                                                                                                                                                <w:bottom w:val="none" w:sz="0" w:space="0" w:color="auto"/>
                                                                                                                                                                                                                                                                                                                                                                                <w:right w:val="none" w:sz="0" w:space="0" w:color="auto"/>
                                                                                                                                                                                                                                                                                                                                                                              </w:divBdr>
                                                                                                                                                                                                                                                                                                                                                                              <w:divsChild>
                                                                                                                                                                                                                                                                                                                                                                                <w:div w:id="685444267">
                                                                                                                                                                                                                                                                                                                                                                                  <w:marLeft w:val="0"/>
                                                                                                                                                                                                                                                                                                                                                                                  <w:marRight w:val="0"/>
                                                                                                                                                                                                                                                                                                                                                                                  <w:marTop w:val="0"/>
                                                                                                                                                                                                                                                                                                                                                                                  <w:marBottom w:val="0"/>
                                                                                                                                                                                                                                                                                                                                                                                  <w:divBdr>
                                                                                                                                                                                                                                                                                                                                                                                    <w:top w:val="none" w:sz="0" w:space="0" w:color="auto"/>
                                                                                                                                                                                                                                                                                                                                                                                    <w:left w:val="none" w:sz="0" w:space="0" w:color="auto"/>
                                                                                                                                                                                                                                                                                                                                                                                    <w:bottom w:val="none" w:sz="0" w:space="0" w:color="auto"/>
                                                                                                                                                                                                                                                                                                                                                                                    <w:right w:val="none" w:sz="0" w:space="0" w:color="auto"/>
                                                                                                                                                                                                                                                                                                                                                                                  </w:divBdr>
                                                                                                                                                                                                                                                                                                                                                                                  <w:divsChild>
                                                                                                                                                                                                                                                                                                                                                                                    <w:div w:id="1207332833">
                                                                                                                                                                                                                                                                                                                                                                                      <w:marLeft w:val="0"/>
                                                                                                                                                                                                                                                                                                                                                                                      <w:marRight w:val="0"/>
                                                                                                                                                                                                                                                                                                                                                                                      <w:marTop w:val="0"/>
                                                                                                                                                                                                                                                                                                                                                                                      <w:marBottom w:val="0"/>
                                                                                                                                                                                                                                                                                                                                                                                      <w:divBdr>
                                                                                                                                                                                                                                                                                                                                                                                        <w:top w:val="none" w:sz="0" w:space="0" w:color="auto"/>
                                                                                                                                                                                                                                                                                                                                                                                        <w:left w:val="none" w:sz="0" w:space="0" w:color="auto"/>
                                                                                                                                                                                                                                                                                                                                                                                        <w:bottom w:val="none" w:sz="0" w:space="0" w:color="auto"/>
                                                                                                                                                                                                                                                                                                                                                                                        <w:right w:val="none" w:sz="0" w:space="0" w:color="auto"/>
                                                                                                                                                                                                                                                                                                                                                                                      </w:divBdr>
                                                                                                                                                                                                                                                                                                                                                                                      <w:divsChild>
                                                                                                                                                                                                                                                                                                                                                                                        <w:div w:id="9690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7759879">
      <w:bodyDiv w:val="1"/>
      <w:marLeft w:val="0"/>
      <w:marRight w:val="0"/>
      <w:marTop w:val="0"/>
      <w:marBottom w:val="0"/>
      <w:divBdr>
        <w:top w:val="none" w:sz="0" w:space="0" w:color="auto"/>
        <w:left w:val="none" w:sz="0" w:space="0" w:color="auto"/>
        <w:bottom w:val="none" w:sz="0" w:space="0" w:color="auto"/>
        <w:right w:val="none" w:sz="0" w:space="0" w:color="auto"/>
      </w:divBdr>
    </w:div>
    <w:div w:id="1208954975">
      <w:bodyDiv w:val="1"/>
      <w:marLeft w:val="0"/>
      <w:marRight w:val="0"/>
      <w:marTop w:val="0"/>
      <w:marBottom w:val="0"/>
      <w:divBdr>
        <w:top w:val="none" w:sz="0" w:space="0" w:color="auto"/>
        <w:left w:val="none" w:sz="0" w:space="0" w:color="auto"/>
        <w:bottom w:val="none" w:sz="0" w:space="0" w:color="auto"/>
        <w:right w:val="none" w:sz="0" w:space="0" w:color="auto"/>
      </w:divBdr>
    </w:div>
    <w:div w:id="1442262883">
      <w:bodyDiv w:val="1"/>
      <w:marLeft w:val="0"/>
      <w:marRight w:val="0"/>
      <w:marTop w:val="0"/>
      <w:marBottom w:val="0"/>
      <w:divBdr>
        <w:top w:val="none" w:sz="0" w:space="0" w:color="auto"/>
        <w:left w:val="none" w:sz="0" w:space="0" w:color="auto"/>
        <w:bottom w:val="none" w:sz="0" w:space="0" w:color="auto"/>
        <w:right w:val="none" w:sz="0" w:space="0" w:color="auto"/>
      </w:divBdr>
    </w:div>
    <w:div w:id="20474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7.jpeg"/><Relationship Id="rId21" Type="http://schemas.openxmlformats.org/officeDocument/2006/relationships/image" Target="media/image11.png"/><Relationship Id="rId34" Type="http://schemas.openxmlformats.org/officeDocument/2006/relationships/image" Target="media/image220.tiff"/><Relationship Id="rId42" Type="http://schemas.openxmlformats.org/officeDocument/2006/relationships/image" Target="media/image30.png"/><Relationship Id="rId47" Type="http://schemas.openxmlformats.org/officeDocument/2006/relationships/image" Target="media/image35.emf"/><Relationship Id="rId50" Type="http://schemas.openxmlformats.org/officeDocument/2006/relationships/image" Target="media/image37.emf"/><Relationship Id="rId55" Type="http://schemas.openxmlformats.org/officeDocument/2006/relationships/image" Target="media/image41.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file:///\\nas-vetsuisse\vetsuisse\gruppen\VPHI\Epi\Projects\41_Syndromic_surveillance%20(Reist%20Vial%20Struchen)\Reports_publications\Final%20report%20to%20BLV\Animal_health_data_sources.xlsx" TargetMode="Externa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29.png"/><Relationship Id="rId54"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tif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emf"/><Relationship Id="rId53" Type="http://schemas.openxmlformats.org/officeDocument/2006/relationships/image" Target="media/image39.emf"/><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file:///\\nas-vetsuisse\vetsuisse\gruppen\VPHI\Epi\Projects\41_Syndromic_surveillance%20(Reist%20Vial%20Struchen)\Reports_publications\Final%20report%20to%20BLV\Animal_health_data_sources.xlsx" TargetMode="External"/><Relationship Id="rId23" Type="http://schemas.openxmlformats.org/officeDocument/2006/relationships/image" Target="media/image13.jpeg"/><Relationship Id="rId28" Type="http://schemas.openxmlformats.org/officeDocument/2006/relationships/image" Target="media/image18.tiff"/><Relationship Id="rId36" Type="http://schemas.openxmlformats.org/officeDocument/2006/relationships/image" Target="media/image24.png"/><Relationship Id="rId49" Type="http://schemas.openxmlformats.org/officeDocument/2006/relationships/oleObject" Target="embeddings/oleObject1.bin"/><Relationship Id="rId57" Type="http://schemas.openxmlformats.org/officeDocument/2006/relationships/oleObject" Target="file:///\\campus.unibe.ch\vet-groups\VPHI\Epi\Projects\41_Syndromic_surveillance%20(Reist%20Vial%20Struchen)\Reports_publications\Final%20report%20to%20BLV\Equinella%20manuscript%20revision%20all%20docs%202015-07-06.pdf" TargetMode="External"/><Relationship Id="rId61"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21.tiff"/><Relationship Id="rId44" Type="http://schemas.openxmlformats.org/officeDocument/2006/relationships/image" Target="media/image32.emf"/><Relationship Id="rId52" Type="http://schemas.openxmlformats.org/officeDocument/2006/relationships/oleObject" Target="embeddings/oleObject2.bin"/><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image" Target="media/image17.tiff"/><Relationship Id="rId30" Type="http://schemas.openxmlformats.org/officeDocument/2006/relationships/image" Target="media/image20.png"/><Relationship Id="rId35" Type="http://schemas.openxmlformats.org/officeDocument/2006/relationships/image" Target="media/image23.tiff"/><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image" Target="media/image42.emf"/><Relationship Id="rId8" Type="http://schemas.openxmlformats.org/officeDocument/2006/relationships/endnotes" Target="endnotes.xml"/><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0.tiff"/><Relationship Id="rId38" Type="http://schemas.openxmlformats.org/officeDocument/2006/relationships/image" Target="media/image26.jpeg"/><Relationship Id="rId46" Type="http://schemas.openxmlformats.org/officeDocument/2006/relationships/image" Target="media/image34.emf"/><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38F6523-CAEE-402B-858C-BA8AC305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8960545B</Template>
  <TotalTime>0</TotalTime>
  <Pages>59</Pages>
  <Words>45902</Words>
  <Characters>252461</Characters>
  <Application>Microsoft Office Word</Application>
  <DocSecurity>0</DocSecurity>
  <Lines>2103</Lines>
  <Paragraphs>595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297768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Ruegg, Simon (VETSUISSE)</dc:creator>
  <cp:lastModifiedBy>Vial Flavie</cp:lastModifiedBy>
  <cp:revision>27</cp:revision>
  <cp:lastPrinted>2015-07-06T11:13:00Z</cp:lastPrinted>
  <dcterms:created xsi:type="dcterms:W3CDTF">2015-05-27T10:52:00Z</dcterms:created>
  <dcterms:modified xsi:type="dcterms:W3CDTF">2015-07-06T11:14:00Z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canard7ire@hotmail.com@www.mendeley.com</vt:lpwstr>
  </property>
  <property fmtid="{D5CDD505-2E9C-101B-9397-08002B2CF9AE}" pid="4" name="Mendeley Citation Style_1">
    <vt:lpwstr>http://www.zotero.org/styles/plos-one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http://csl.mendeley.com/styles/3670621/FV-Epidemiolgy-and-infection-2</vt:lpwstr>
  </property>
  <property fmtid="{D5CDD505-2E9C-101B-9397-08002B2CF9AE}" pid="12" name="Mendeley Recent Style Name 3_1">
    <vt:lpwstr>Epidemiology and Infection - Flavie Vial</vt:lpwstr>
  </property>
  <property fmtid="{D5CDD505-2E9C-101B-9397-08002B2CF9AE}" pid="13" name="Mendeley Recent Style Id 4_1">
    <vt:lpwstr>http://www.zotero.org/styles/national-library-of-medicine</vt:lpwstr>
  </property>
  <property fmtid="{D5CDD505-2E9C-101B-9397-08002B2CF9AE}" pid="14" name="Mendeley Recent Style Name 4_1">
    <vt:lpwstr>National Library of Medicine</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http://www.zotero.org/styles/plos-one</vt:lpwstr>
  </property>
  <property fmtid="{D5CDD505-2E9C-101B-9397-08002B2CF9AE}" pid="18" name="Mendeley Recent Style Name 6_1">
    <vt:lpwstr>PLOS ONE</vt:lpwstr>
  </property>
  <property fmtid="{D5CDD505-2E9C-101B-9397-08002B2CF9AE}" pid="19" name="Mendeley Recent Style Id 7_1">
    <vt:lpwstr>http://www.zotero.org/styles/preventive-veterinary-medicine</vt:lpwstr>
  </property>
  <property fmtid="{D5CDD505-2E9C-101B-9397-08002B2CF9AE}" pid="20" name="Mendeley Recent Style Name 7_1">
    <vt:lpwstr>Preventive Veterinary Medicine</vt:lpwstr>
  </property>
  <property fmtid="{D5CDD505-2E9C-101B-9397-08002B2CF9AE}" pid="21" name="Mendeley Recent Style Id 8_1">
    <vt:lpwstr>http://www.zotero.org/styles/veterinary-immunology-and-immunopathology</vt:lpwstr>
  </property>
  <property fmtid="{D5CDD505-2E9C-101B-9397-08002B2CF9AE}" pid="22" name="Mendeley Recent Style Name 8_1">
    <vt:lpwstr>Veterinary Immunology and Immunopathology</vt:lpwstr>
  </property>
  <property fmtid="{D5CDD505-2E9C-101B-9397-08002B2CF9AE}" pid="23" name="Mendeley Recent Style Id 9_1">
    <vt:lpwstr>http://www.zotero.org/styles/veterinary-research-communications</vt:lpwstr>
  </property>
  <property fmtid="{D5CDD505-2E9C-101B-9397-08002B2CF9AE}" pid="24" name="Mendeley Recent Style Name 9_1">
    <vt:lpwstr>Veterinary Research Communications</vt:lpwstr>
  </property>
</Properties>
</file>